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F20D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120B64E5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15B11075" w14:textId="77777777" w:rsidR="007D6A6C" w:rsidRPr="007D6A6C" w:rsidRDefault="007D6A6C" w:rsidP="007D6A6C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7D6A6C">
        <w:rPr>
          <w:rFonts w:ascii="Times New Roman" w:hAnsi="Times New Roman"/>
          <w:b/>
          <w:sz w:val="40"/>
        </w:rPr>
        <w:t>АДМИНИСТРАЦИЯ</w:t>
      </w:r>
    </w:p>
    <w:p w14:paraId="44D12861" w14:textId="77777777" w:rsidR="007D6A6C" w:rsidRPr="007D6A6C" w:rsidRDefault="007D6A6C" w:rsidP="007D6A6C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2706DCD8" w14:textId="77777777" w:rsidR="007D6A6C" w:rsidRPr="007D6A6C" w:rsidRDefault="007D6A6C" w:rsidP="007D6A6C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 w:rsidRPr="007D6A6C">
        <w:rPr>
          <w:rFonts w:ascii="Times New Roman" w:hAnsi="Times New Roman"/>
          <w:b/>
          <w:spacing w:val="10"/>
        </w:rPr>
        <w:t>ГОРОДСКОГО ОКРУГА ЛЮБЕРЦЫ</w:t>
      </w:r>
      <w:r w:rsidRPr="007D6A6C">
        <w:rPr>
          <w:rFonts w:ascii="Times New Roman" w:hAnsi="Times New Roman"/>
          <w:b/>
          <w:spacing w:val="10"/>
        </w:rPr>
        <w:br/>
        <w:t>МОСКОВСКОЙ ОБЛАСТИ</w:t>
      </w:r>
    </w:p>
    <w:p w14:paraId="4D530882" w14:textId="77777777" w:rsidR="007D6A6C" w:rsidRPr="007D6A6C" w:rsidRDefault="007D6A6C" w:rsidP="007D6A6C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057A4C5B" w14:textId="77777777" w:rsidR="007D6A6C" w:rsidRPr="007D6A6C" w:rsidRDefault="007D6A6C" w:rsidP="007D6A6C">
      <w:pPr>
        <w:spacing w:after="0" w:line="100" w:lineRule="atLeast"/>
        <w:jc w:val="center"/>
        <w:rPr>
          <w:rFonts w:ascii="Times New Roman" w:hAnsi="Times New Roman"/>
          <w:sz w:val="32"/>
        </w:rPr>
      </w:pPr>
      <w:r w:rsidRPr="007D6A6C">
        <w:rPr>
          <w:rFonts w:ascii="Times New Roman" w:hAnsi="Times New Roman"/>
          <w:b/>
          <w:sz w:val="32"/>
        </w:rPr>
        <w:t>ПОСТАНОВЛЕНИЕ</w:t>
      </w:r>
    </w:p>
    <w:p w14:paraId="3FCFEC77" w14:textId="77777777" w:rsidR="007D6A6C" w:rsidRPr="007D6A6C" w:rsidRDefault="007D6A6C" w:rsidP="007D6A6C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14:paraId="26AF6DEB" w14:textId="3B1F2AD2" w:rsidR="007D6A6C" w:rsidRPr="007D6A6C" w:rsidRDefault="007D6A6C" w:rsidP="007D6A6C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 w:rsidRPr="007D6A6C">
        <w:rPr>
          <w:rFonts w:ascii="Times New Roman" w:hAnsi="Times New Roman"/>
          <w:sz w:val="24"/>
          <w:u w:val="single"/>
        </w:rPr>
        <w:t>09.04.2026</w:t>
      </w:r>
      <w:r w:rsidRPr="007D6A6C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</w:t>
      </w:r>
      <w:r w:rsidRPr="007D6A6C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   </w:t>
      </w:r>
      <w:r w:rsidRPr="007D6A6C">
        <w:rPr>
          <w:rFonts w:ascii="Times New Roman" w:hAnsi="Times New Roman"/>
          <w:sz w:val="24"/>
          <w:u w:val="single"/>
        </w:rPr>
        <w:t>1299-ПА</w:t>
      </w:r>
    </w:p>
    <w:p w14:paraId="33189E4C" w14:textId="77777777" w:rsidR="007D6A6C" w:rsidRPr="007D6A6C" w:rsidRDefault="007D6A6C" w:rsidP="007D6A6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27D9FDA" w14:textId="77777777" w:rsidR="007D6A6C" w:rsidRPr="007D6A6C" w:rsidRDefault="007D6A6C" w:rsidP="007D6A6C">
      <w:pPr>
        <w:spacing w:after="0" w:line="240" w:lineRule="auto"/>
        <w:jc w:val="center"/>
        <w:rPr>
          <w:rFonts w:ascii="Times New Roman" w:hAnsi="Times New Roman"/>
          <w:b/>
        </w:rPr>
      </w:pPr>
      <w:r w:rsidRPr="007D6A6C">
        <w:rPr>
          <w:rFonts w:ascii="Times New Roman" w:hAnsi="Times New Roman"/>
          <w:b/>
        </w:rPr>
        <w:t>г. Люберцы</w:t>
      </w:r>
    </w:p>
    <w:p w14:paraId="386A4AA8" w14:textId="77777777" w:rsidR="007D6A6C" w:rsidRPr="007D6A6C" w:rsidRDefault="007D6A6C" w:rsidP="007D6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0BEEE6A" w14:textId="77777777" w:rsidR="007D6A6C" w:rsidRPr="007D6A6C" w:rsidRDefault="007D6A6C" w:rsidP="007D6A6C">
      <w:pPr>
        <w:tabs>
          <w:tab w:val="left" w:pos="9072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14:paraId="17CD3B1E" w14:textId="77777777" w:rsidR="007D6A6C" w:rsidRPr="007D6A6C" w:rsidRDefault="007D6A6C" w:rsidP="007D6A6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6A6C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7D6A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761A2E0" w14:textId="77777777" w:rsidR="007D6A6C" w:rsidRPr="007D6A6C" w:rsidRDefault="007D6A6C" w:rsidP="007D6A6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6A6C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37B22EF6" w14:textId="77777777" w:rsidR="007D6A6C" w:rsidRPr="007D6A6C" w:rsidRDefault="007D6A6C" w:rsidP="007D6A6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6A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14:paraId="49C06710" w14:textId="77777777" w:rsidR="007D6A6C" w:rsidRPr="007D6A6C" w:rsidRDefault="007D6A6C" w:rsidP="007D6A6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53EA687" w14:textId="274042FF" w:rsidR="007D6A6C" w:rsidRPr="007D6A6C" w:rsidRDefault="007D6A6C" w:rsidP="007D6A6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A6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7D6A6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20.03.2025 № 33-ФЗ «Об общих принципах организации местного самоуправления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D6A6C">
        <w:rPr>
          <w:rFonts w:ascii="Arial" w:eastAsia="Times New Roman" w:hAnsi="Arial" w:cs="Arial"/>
          <w:sz w:val="24"/>
          <w:szCs w:val="24"/>
          <w:lang w:eastAsia="ru-RU"/>
        </w:rPr>
        <w:t xml:space="preserve">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</w:t>
      </w:r>
      <w:r w:rsidRPr="007D6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городского округа Люберцы от 28.10.2025 № 2489-ПА «Об утверждении Порядка разработки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D6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реализации муниципальных программ Городского округа Люберцы»</w:t>
      </w:r>
      <w:r w:rsidRPr="007D6A6C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14:paraId="7F878173" w14:textId="77777777" w:rsidR="007D6A6C" w:rsidRPr="007D6A6C" w:rsidRDefault="007D6A6C" w:rsidP="007D6A6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7E1516" w14:textId="77777777" w:rsidR="007D6A6C" w:rsidRPr="007D6A6C" w:rsidRDefault="007D6A6C" w:rsidP="007D6A6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A6C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06.11.2025 № 2630-ПА, утвердив ее в новой редакции (прилагается).</w:t>
      </w:r>
    </w:p>
    <w:p w14:paraId="5BFBADA7" w14:textId="77777777" w:rsidR="007D6A6C" w:rsidRPr="007D6A6C" w:rsidRDefault="007D6A6C" w:rsidP="007D6A6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A6C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14:paraId="6141D681" w14:textId="20BDE2E6" w:rsidR="007D6A6C" w:rsidRPr="007D6A6C" w:rsidRDefault="007D6A6C" w:rsidP="007D6A6C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7D6A6C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D6A6C">
        <w:rPr>
          <w:rFonts w:ascii="Arial" w:eastAsia="Calibri" w:hAnsi="Arial" w:cs="Arial"/>
          <w:sz w:val="24"/>
          <w:szCs w:val="24"/>
        </w:rPr>
        <w:t xml:space="preserve">на заместителя Главы </w:t>
      </w:r>
      <w:proofErr w:type="spellStart"/>
      <w:r w:rsidRPr="007D6A6C">
        <w:rPr>
          <w:rFonts w:ascii="Arial" w:eastAsia="Calibri" w:hAnsi="Arial" w:cs="Arial"/>
          <w:sz w:val="24"/>
          <w:szCs w:val="24"/>
        </w:rPr>
        <w:t>Синчука</w:t>
      </w:r>
      <w:proofErr w:type="spellEnd"/>
      <w:r w:rsidRPr="007D6A6C">
        <w:rPr>
          <w:rFonts w:ascii="Arial" w:eastAsia="Calibri" w:hAnsi="Arial" w:cs="Arial"/>
          <w:sz w:val="24"/>
          <w:szCs w:val="24"/>
        </w:rPr>
        <w:t xml:space="preserve"> В.В.</w:t>
      </w:r>
    </w:p>
    <w:p w14:paraId="35CEEFDA" w14:textId="77777777" w:rsidR="007D6A6C" w:rsidRPr="007D6A6C" w:rsidRDefault="007D6A6C" w:rsidP="007D6A6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D441A1" w14:textId="77777777" w:rsidR="007D6A6C" w:rsidRPr="007D6A6C" w:rsidRDefault="007D6A6C" w:rsidP="007D6A6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E6A99D" w14:textId="77777777" w:rsidR="007D6A6C" w:rsidRPr="007D6A6C" w:rsidRDefault="007D6A6C" w:rsidP="007D6A6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05A3A2" w14:textId="77777777" w:rsidR="007D6A6C" w:rsidRPr="007D6A6C" w:rsidRDefault="007D6A6C" w:rsidP="007D6A6C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6A6C">
        <w:rPr>
          <w:rFonts w:ascii="Arial" w:eastAsia="Times New Roman" w:hAnsi="Arial" w:cs="Arial"/>
          <w:sz w:val="24"/>
          <w:szCs w:val="24"/>
          <w:lang w:eastAsia="ru-RU"/>
        </w:rPr>
        <w:t>Исполняющий обязанности</w:t>
      </w:r>
    </w:p>
    <w:p w14:paraId="36634F26" w14:textId="1A66E98B" w:rsidR="007D6A6C" w:rsidRPr="007D6A6C" w:rsidRDefault="007D6A6C" w:rsidP="007D6A6C">
      <w:pPr>
        <w:tabs>
          <w:tab w:val="left" w:pos="75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D6A6C">
        <w:rPr>
          <w:rFonts w:ascii="Arial" w:eastAsia="Times New Roman" w:hAnsi="Arial" w:cs="Arial"/>
          <w:sz w:val="24"/>
          <w:szCs w:val="24"/>
          <w:lang w:eastAsia="ru-RU"/>
        </w:rPr>
        <w:t xml:space="preserve">Главы Городского округа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7D6A6C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p w14:paraId="241A1AFF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7CAF8595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6CDD2ED0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1AA7E275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741DDBDD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6D54F316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36E05CCE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5680C61A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27B32E72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0B993BF9" w14:textId="77777777" w:rsidR="007D6A6C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  <w:sectPr w:rsidR="007D6A6C" w:rsidSect="007D6A6C">
          <w:footerReference w:type="default" r:id="rId8"/>
          <w:pgSz w:w="11906" w:h="16838" w:code="9"/>
          <w:pgMar w:top="680" w:right="567" w:bottom="1134" w:left="1418" w:header="284" w:footer="0" w:gutter="0"/>
          <w:cols w:space="708"/>
          <w:docGrid w:linePitch="360"/>
        </w:sectPr>
      </w:pPr>
    </w:p>
    <w:p w14:paraId="2C0D0C2F" w14:textId="77777777" w:rsidR="007D6A6C" w:rsidRPr="00C35579" w:rsidRDefault="007D6A6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2163992E" w14:textId="77777777" w:rsidR="007D6A6C" w:rsidRPr="00C35579" w:rsidRDefault="007D6A6C" w:rsidP="007D6A6C">
      <w:pPr>
        <w:autoSpaceDE w:val="0"/>
        <w:autoSpaceDN w:val="0"/>
        <w:adjustRightInd w:val="0"/>
        <w:spacing w:after="0" w:line="240" w:lineRule="auto"/>
        <w:ind w:right="26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</w:p>
    <w:p w14:paraId="7259F251" w14:textId="08BBA2DC" w:rsidR="009A08C8" w:rsidRPr="00C35579" w:rsidRDefault="009A08C8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C35579">
        <w:rPr>
          <w:rFonts w:ascii="Arial" w:eastAsia="Calibri" w:hAnsi="Arial" w:cs="Arial"/>
          <w:bCs/>
          <w:caps/>
          <w:sz w:val="24"/>
          <w:szCs w:val="24"/>
          <w:lang w:eastAsia="ru-RU"/>
        </w:rPr>
        <w:t xml:space="preserve">Утверждена </w:t>
      </w:r>
    </w:p>
    <w:p w14:paraId="7FB20B01" w14:textId="77777777" w:rsidR="009A08C8" w:rsidRPr="00C35579" w:rsidRDefault="009A08C8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C35579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6C5D0FAF" w14:textId="77777777" w:rsidR="009A08C8" w:rsidRPr="00C35579" w:rsidRDefault="00895164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C35579">
        <w:rPr>
          <w:rFonts w:ascii="Arial" w:eastAsia="Calibri" w:hAnsi="Arial" w:cs="Arial"/>
          <w:bCs/>
          <w:sz w:val="24"/>
          <w:szCs w:val="24"/>
          <w:lang w:eastAsia="ru-RU"/>
        </w:rPr>
        <w:t>Г</w:t>
      </w:r>
      <w:r w:rsidR="009A08C8" w:rsidRPr="00C35579">
        <w:rPr>
          <w:rFonts w:ascii="Arial" w:eastAsia="Calibri" w:hAnsi="Arial" w:cs="Arial"/>
          <w:bCs/>
          <w:sz w:val="24"/>
          <w:szCs w:val="24"/>
          <w:lang w:eastAsia="ru-RU"/>
        </w:rPr>
        <w:t>ородско</w:t>
      </w:r>
      <w:r w:rsidR="00D57E94" w:rsidRPr="00C35579">
        <w:rPr>
          <w:rFonts w:ascii="Arial" w:eastAsia="Calibri" w:hAnsi="Arial" w:cs="Arial"/>
          <w:bCs/>
          <w:sz w:val="24"/>
          <w:szCs w:val="24"/>
          <w:lang w:eastAsia="ru-RU"/>
        </w:rPr>
        <w:t>го</w:t>
      </w:r>
      <w:r w:rsidR="009A08C8" w:rsidRPr="00C35579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округ</w:t>
      </w:r>
      <w:r w:rsidR="00D57E94" w:rsidRPr="00C35579">
        <w:rPr>
          <w:rFonts w:ascii="Arial" w:eastAsia="Calibri" w:hAnsi="Arial" w:cs="Arial"/>
          <w:bCs/>
          <w:sz w:val="24"/>
          <w:szCs w:val="24"/>
          <w:lang w:eastAsia="ru-RU"/>
        </w:rPr>
        <w:t>а</w:t>
      </w:r>
      <w:r w:rsidR="009A08C8" w:rsidRPr="00C35579">
        <w:rPr>
          <w:rFonts w:ascii="Arial" w:eastAsia="Calibri" w:hAnsi="Arial" w:cs="Arial"/>
          <w:bCs/>
          <w:sz w:val="24"/>
          <w:szCs w:val="24"/>
          <w:lang w:eastAsia="ru-RU"/>
        </w:rPr>
        <w:t xml:space="preserve"> Люберцы</w:t>
      </w:r>
    </w:p>
    <w:p w14:paraId="492FA32F" w14:textId="77777777" w:rsidR="009A08C8" w:rsidRPr="00C35579" w:rsidRDefault="009A08C8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C35579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3943098" w14:textId="1E36A10D" w:rsidR="009A08C8" w:rsidRPr="00C35579" w:rsidRDefault="007D1EDE" w:rsidP="009A08C8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C35579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="009A08C8" w:rsidRPr="00C35579">
        <w:rPr>
          <w:rFonts w:ascii="Arial" w:eastAsia="Calibri" w:hAnsi="Arial" w:cs="Arial"/>
          <w:bCs/>
          <w:sz w:val="24"/>
          <w:szCs w:val="24"/>
          <w:lang w:eastAsia="ru-RU"/>
        </w:rPr>
        <w:t>т</w:t>
      </w:r>
      <w:r w:rsidR="00D5042A" w:rsidRPr="00C35579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="00D5042A" w:rsidRPr="00C35579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</w:t>
      </w:r>
      <w:r w:rsidR="00233761" w:rsidRPr="00C35579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09.04.2026</w:t>
      </w:r>
      <w:r w:rsidR="00D5042A" w:rsidRPr="00C35579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      </w:t>
      </w:r>
      <w:r w:rsidR="009A08C8" w:rsidRPr="00C35579">
        <w:rPr>
          <w:rFonts w:ascii="Arial" w:eastAsia="Calibri" w:hAnsi="Arial" w:cs="Arial"/>
          <w:bCs/>
          <w:sz w:val="24"/>
          <w:szCs w:val="24"/>
          <w:lang w:eastAsia="ru-RU"/>
        </w:rPr>
        <w:t>№</w:t>
      </w:r>
      <w:r w:rsidR="009A08C8" w:rsidRPr="00C35579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</w:t>
      </w:r>
      <w:r w:rsidR="00431AAE" w:rsidRPr="00C35579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_</w:t>
      </w:r>
      <w:r w:rsidR="00D5042A" w:rsidRPr="00C35579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</w:t>
      </w:r>
      <w:r w:rsidR="00233761" w:rsidRPr="00C35579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1299-ПА__</w:t>
      </w:r>
    </w:p>
    <w:p w14:paraId="27190DFD" w14:textId="77777777" w:rsidR="009A08C8" w:rsidRPr="00C35579" w:rsidRDefault="009A08C8" w:rsidP="009A08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73A636D" w14:textId="77777777" w:rsidR="009A08C8" w:rsidRPr="00C35579" w:rsidRDefault="000355A1" w:rsidP="009A08C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  <w:r w:rsidR="00C015E1" w:rsidRPr="00C3557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A08C8"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области: </w:t>
      </w:r>
    </w:p>
    <w:p w14:paraId="66050F22" w14:textId="77777777" w:rsidR="009A08C8" w:rsidRPr="00C35579" w:rsidRDefault="009A08C8" w:rsidP="009A08C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14:paraId="6B227094" w14:textId="77777777" w:rsidR="009A08C8" w:rsidRPr="00C35579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="00C015E1" w:rsidRPr="00C3557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345C6D1" w14:textId="77777777" w:rsidR="009A08C8" w:rsidRPr="00C35579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14:paraId="46E90CE1" w14:textId="77777777" w:rsidR="009A08C8" w:rsidRPr="00C35579" w:rsidRDefault="009A08C8" w:rsidP="009A08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3"/>
        <w:gridCol w:w="1741"/>
        <w:gridCol w:w="1417"/>
        <w:gridCol w:w="1418"/>
        <w:gridCol w:w="1423"/>
        <w:gridCol w:w="1418"/>
        <w:gridCol w:w="1413"/>
        <w:gridCol w:w="18"/>
      </w:tblGrid>
      <w:tr w:rsidR="0011678C" w:rsidRPr="00C35579" w14:paraId="0A21F9A2" w14:textId="77777777" w:rsidTr="00C35579">
        <w:trPr>
          <w:trHeight w:val="20"/>
          <w:jc w:val="center"/>
        </w:trPr>
        <w:tc>
          <w:tcPr>
            <w:tcW w:w="5903" w:type="dxa"/>
          </w:tcPr>
          <w:p w14:paraId="759FDC1E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48" w:type="dxa"/>
            <w:gridSpan w:val="7"/>
          </w:tcPr>
          <w:p w14:paraId="10CC5693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</w:t>
            </w:r>
            <w:r w:rsidR="00F3685F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В.В.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Синчук</w:t>
            </w:r>
            <w:proofErr w:type="spellEnd"/>
          </w:p>
        </w:tc>
      </w:tr>
      <w:tr w:rsidR="0011678C" w:rsidRPr="00C35579" w14:paraId="61B50205" w14:textId="77777777" w:rsidTr="00C35579">
        <w:trPr>
          <w:trHeight w:val="20"/>
          <w:jc w:val="center"/>
        </w:trPr>
        <w:tc>
          <w:tcPr>
            <w:tcW w:w="5903" w:type="dxa"/>
          </w:tcPr>
          <w:p w14:paraId="5472601E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848" w:type="dxa"/>
            <w:gridSpan w:val="7"/>
          </w:tcPr>
          <w:p w14:paraId="42DE3571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</w:t>
            </w:r>
            <w:r w:rsidR="00F3685F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11678C" w:rsidRPr="00C35579" w14:paraId="2B0FA7C4" w14:textId="77777777" w:rsidTr="00C35579">
        <w:trPr>
          <w:trHeight w:val="20"/>
          <w:jc w:val="center"/>
        </w:trPr>
        <w:tc>
          <w:tcPr>
            <w:tcW w:w="5903" w:type="dxa"/>
          </w:tcPr>
          <w:p w14:paraId="781B6F13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848" w:type="dxa"/>
            <w:gridSpan w:val="7"/>
          </w:tcPr>
          <w:p w14:paraId="4F81365F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11678C" w:rsidRPr="00C35579" w14:paraId="267B6F4C" w14:textId="77777777" w:rsidTr="00C35579">
        <w:trPr>
          <w:trHeight w:val="20"/>
          <w:jc w:val="center"/>
        </w:trPr>
        <w:tc>
          <w:tcPr>
            <w:tcW w:w="5903" w:type="dxa"/>
          </w:tcPr>
          <w:p w14:paraId="12A3C819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848" w:type="dxa"/>
            <w:gridSpan w:val="7"/>
          </w:tcPr>
          <w:p w14:paraId="30401BE8" w14:textId="77777777" w:rsidR="0011678C" w:rsidRPr="00C35579" w:rsidRDefault="0011678C" w:rsidP="00217A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</w:t>
            </w:r>
            <w:r w:rsidR="001C063F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расположенных в многоквартирных домах</w:t>
            </w:r>
            <w:r w:rsidR="001C063F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признанных аварийными в установленном порядке.</w:t>
            </w:r>
          </w:p>
        </w:tc>
      </w:tr>
      <w:tr w:rsidR="0011678C" w:rsidRPr="00C35579" w14:paraId="4808AB16" w14:textId="77777777" w:rsidTr="00C35579">
        <w:trPr>
          <w:trHeight w:val="20"/>
          <w:jc w:val="center"/>
        </w:trPr>
        <w:tc>
          <w:tcPr>
            <w:tcW w:w="5903" w:type="dxa"/>
          </w:tcPr>
          <w:p w14:paraId="68696C2E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848" w:type="dxa"/>
            <w:gridSpan w:val="7"/>
          </w:tcPr>
          <w:p w14:paraId="2F681C0B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AC71F0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</w:t>
            </w:r>
            <w:r w:rsidR="00AC71F0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1678C" w:rsidRPr="00C35579" w14:paraId="0CFEA4C1" w14:textId="77777777" w:rsidTr="00C35579">
        <w:trPr>
          <w:trHeight w:val="20"/>
          <w:jc w:val="center"/>
        </w:trPr>
        <w:tc>
          <w:tcPr>
            <w:tcW w:w="5903" w:type="dxa"/>
          </w:tcPr>
          <w:p w14:paraId="0F9843B6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848" w:type="dxa"/>
            <w:gridSpan w:val="7"/>
          </w:tcPr>
          <w:p w14:paraId="5F6A52FD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1678C" w:rsidRPr="00C35579" w14:paraId="3FA82E9A" w14:textId="77777777" w:rsidTr="00C35579">
        <w:trPr>
          <w:trHeight w:val="20"/>
          <w:jc w:val="center"/>
        </w:trPr>
        <w:tc>
          <w:tcPr>
            <w:tcW w:w="5903" w:type="dxa"/>
          </w:tcPr>
          <w:p w14:paraId="200348B9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4. 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8848" w:type="dxa"/>
            <w:gridSpan w:val="7"/>
          </w:tcPr>
          <w:p w14:paraId="3909950F" w14:textId="77777777" w:rsidR="0011678C" w:rsidRPr="00C35579" w:rsidRDefault="0011678C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</w:t>
            </w:r>
            <w:r w:rsidR="00F3685F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6D179B" w:rsidRPr="00C35579" w14:paraId="1C5C6D8D" w14:textId="77777777" w:rsidTr="00C35579">
        <w:trPr>
          <w:trHeight w:val="1866"/>
          <w:jc w:val="center"/>
        </w:trPr>
        <w:tc>
          <w:tcPr>
            <w:tcW w:w="5903" w:type="dxa"/>
          </w:tcPr>
          <w:p w14:paraId="32108EBB" w14:textId="09BD6046" w:rsidR="006D179B" w:rsidRPr="00C35579" w:rsidRDefault="006D179B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848" w:type="dxa"/>
            <w:gridSpan w:val="7"/>
          </w:tcPr>
          <w:p w14:paraId="40406C08" w14:textId="626EB8F9" w:rsidR="006D179B" w:rsidRPr="00C35579" w:rsidRDefault="006D179B" w:rsidP="00217A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</w:t>
            </w:r>
            <w:r w:rsidR="004D48F6" w:rsidRPr="00C35579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 признанного таковым после 1 января 2017 года.</w:t>
            </w:r>
          </w:p>
          <w:p w14:paraId="027D4F6B" w14:textId="77777777" w:rsidR="006D179B" w:rsidRPr="00C35579" w:rsidRDefault="006D179B" w:rsidP="00217A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20481E" w:rsidRPr="00C35579" w14:paraId="103DC7AC" w14:textId="77777777" w:rsidTr="00C35579">
        <w:trPr>
          <w:gridAfter w:val="1"/>
          <w:wAfter w:w="18" w:type="dxa"/>
          <w:trHeight w:val="267"/>
          <w:jc w:val="center"/>
        </w:trPr>
        <w:tc>
          <w:tcPr>
            <w:tcW w:w="5903" w:type="dxa"/>
          </w:tcPr>
          <w:p w14:paraId="20E37E1D" w14:textId="77777777" w:rsidR="0020481E" w:rsidRPr="00C35579" w:rsidRDefault="0020481E" w:rsidP="00217A5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1" w:type="dxa"/>
            <w:vAlign w:val="center"/>
          </w:tcPr>
          <w:p w14:paraId="5269D861" w14:textId="77777777" w:rsidR="0020481E" w:rsidRPr="00C35579" w:rsidRDefault="0020481E" w:rsidP="00217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419EE3C5" w14:textId="77777777" w:rsidR="0020481E" w:rsidRPr="00C35579" w:rsidRDefault="0020481E" w:rsidP="00217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774C1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0794D0F0" w14:textId="77777777" w:rsidR="0020481E" w:rsidRPr="00C35579" w:rsidRDefault="0020481E" w:rsidP="00217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774C1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3" w:type="dxa"/>
            <w:vAlign w:val="center"/>
          </w:tcPr>
          <w:p w14:paraId="73204EE4" w14:textId="77777777" w:rsidR="0020481E" w:rsidRPr="00C35579" w:rsidRDefault="0020481E" w:rsidP="00217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774C1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397F7A83" w14:textId="77777777" w:rsidR="0020481E" w:rsidRPr="00C35579" w:rsidRDefault="0020481E" w:rsidP="00217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774C1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vAlign w:val="center"/>
          </w:tcPr>
          <w:p w14:paraId="6A8BCCD4" w14:textId="77777777" w:rsidR="0020481E" w:rsidRPr="00C35579" w:rsidRDefault="0020481E" w:rsidP="00217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E774C1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E774C1" w:rsidRPr="00C35579" w14:paraId="703ABDD5" w14:textId="77777777" w:rsidTr="00C35579">
        <w:trPr>
          <w:gridAfter w:val="1"/>
          <w:wAfter w:w="18" w:type="dxa"/>
          <w:trHeight w:val="234"/>
          <w:jc w:val="center"/>
        </w:trPr>
        <w:tc>
          <w:tcPr>
            <w:tcW w:w="5903" w:type="dxa"/>
          </w:tcPr>
          <w:p w14:paraId="2D21BF1E" w14:textId="77777777" w:rsidR="00E774C1" w:rsidRPr="00C35579" w:rsidRDefault="00E774C1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41" w:type="dxa"/>
          </w:tcPr>
          <w:p w14:paraId="02ADAD21" w14:textId="1F903CA1" w:rsidR="00E774C1" w:rsidRPr="00C35579" w:rsidRDefault="0039254E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1 144 182,18</w:t>
            </w:r>
          </w:p>
        </w:tc>
        <w:tc>
          <w:tcPr>
            <w:tcW w:w="1417" w:type="dxa"/>
          </w:tcPr>
          <w:p w14:paraId="5BD78C8D" w14:textId="0D29FFDD" w:rsidR="00E774C1" w:rsidRPr="00C35579" w:rsidRDefault="00B92FA8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589 577,32</w:t>
            </w:r>
          </w:p>
        </w:tc>
        <w:tc>
          <w:tcPr>
            <w:tcW w:w="1418" w:type="dxa"/>
          </w:tcPr>
          <w:p w14:paraId="7737D497" w14:textId="5B667B68" w:rsidR="00E774C1" w:rsidRPr="00C35579" w:rsidRDefault="00B92FA8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554 604,86</w:t>
            </w:r>
          </w:p>
        </w:tc>
        <w:tc>
          <w:tcPr>
            <w:tcW w:w="1423" w:type="dxa"/>
          </w:tcPr>
          <w:p w14:paraId="33E38DC2" w14:textId="77777777" w:rsidR="00E774C1" w:rsidRPr="00C35579" w:rsidRDefault="00DE4982" w:rsidP="00217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BC20A58" w14:textId="77777777" w:rsidR="00E774C1" w:rsidRPr="00C35579" w:rsidRDefault="00E774C1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14:paraId="1E1394A8" w14:textId="77777777" w:rsidR="00E774C1" w:rsidRPr="00C35579" w:rsidRDefault="00E774C1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774C1" w:rsidRPr="00C35579" w14:paraId="179351DA" w14:textId="77777777" w:rsidTr="00C35579">
        <w:trPr>
          <w:gridAfter w:val="1"/>
          <w:wAfter w:w="18" w:type="dxa"/>
          <w:trHeight w:val="271"/>
          <w:jc w:val="center"/>
        </w:trPr>
        <w:tc>
          <w:tcPr>
            <w:tcW w:w="5903" w:type="dxa"/>
          </w:tcPr>
          <w:p w14:paraId="18917530" w14:textId="77777777" w:rsidR="00E774C1" w:rsidRPr="00C35579" w:rsidRDefault="00E774C1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B0403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741" w:type="dxa"/>
          </w:tcPr>
          <w:p w14:paraId="1F497FFE" w14:textId="484D592C" w:rsidR="00E774C1" w:rsidRPr="00C35579" w:rsidRDefault="0039254E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553 417,5</w:t>
            </w:r>
            <w:r w:rsidR="00997970" w:rsidRPr="00C355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1BFE6AC" w14:textId="2622B9CF" w:rsidR="00E774C1" w:rsidRPr="00C35579" w:rsidRDefault="0039254E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285 166,48</w:t>
            </w:r>
          </w:p>
        </w:tc>
        <w:tc>
          <w:tcPr>
            <w:tcW w:w="1418" w:type="dxa"/>
          </w:tcPr>
          <w:p w14:paraId="1A01458E" w14:textId="6FD1ACD8" w:rsidR="00E774C1" w:rsidRPr="00C35579" w:rsidRDefault="0039254E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268 251,02</w:t>
            </w:r>
          </w:p>
        </w:tc>
        <w:tc>
          <w:tcPr>
            <w:tcW w:w="1423" w:type="dxa"/>
          </w:tcPr>
          <w:p w14:paraId="3DD60FBC" w14:textId="77777777" w:rsidR="00E774C1" w:rsidRPr="00C35579" w:rsidRDefault="00DE4982" w:rsidP="00217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8266D25" w14:textId="77777777" w:rsidR="00E774C1" w:rsidRPr="00C35579" w:rsidRDefault="00E774C1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14:paraId="55361A14" w14:textId="77777777" w:rsidR="00E774C1" w:rsidRPr="00C35579" w:rsidRDefault="00E774C1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774C1" w:rsidRPr="00C35579" w14:paraId="64E614BA" w14:textId="77777777" w:rsidTr="00C35579">
        <w:trPr>
          <w:gridAfter w:val="1"/>
          <w:wAfter w:w="18" w:type="dxa"/>
          <w:trHeight w:val="167"/>
          <w:jc w:val="center"/>
        </w:trPr>
        <w:tc>
          <w:tcPr>
            <w:tcW w:w="5903" w:type="dxa"/>
          </w:tcPr>
          <w:p w14:paraId="09B7D0D8" w14:textId="77777777" w:rsidR="00E774C1" w:rsidRPr="00C35579" w:rsidRDefault="00E774C1" w:rsidP="00217A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41" w:type="dxa"/>
          </w:tcPr>
          <w:p w14:paraId="6BD3AE3B" w14:textId="17C19131" w:rsidR="00E774C1" w:rsidRPr="00C35579" w:rsidRDefault="0039254E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1 697 599,68</w:t>
            </w:r>
          </w:p>
        </w:tc>
        <w:tc>
          <w:tcPr>
            <w:tcW w:w="1417" w:type="dxa"/>
          </w:tcPr>
          <w:p w14:paraId="32CFFD61" w14:textId="50A0B087" w:rsidR="00E774C1" w:rsidRPr="00C35579" w:rsidRDefault="00BC5CCC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874 743,80</w:t>
            </w:r>
          </w:p>
        </w:tc>
        <w:tc>
          <w:tcPr>
            <w:tcW w:w="1418" w:type="dxa"/>
          </w:tcPr>
          <w:p w14:paraId="70383419" w14:textId="4D5A57AC" w:rsidR="00E774C1" w:rsidRPr="00C35579" w:rsidRDefault="00BC5CCC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822 855,88</w:t>
            </w:r>
          </w:p>
        </w:tc>
        <w:tc>
          <w:tcPr>
            <w:tcW w:w="1423" w:type="dxa"/>
          </w:tcPr>
          <w:p w14:paraId="37339653" w14:textId="77777777" w:rsidR="00E774C1" w:rsidRPr="00C35579" w:rsidRDefault="00DE4982" w:rsidP="00217A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511AAFB7" w14:textId="77777777" w:rsidR="00E774C1" w:rsidRPr="00C35579" w:rsidRDefault="00E774C1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</w:tcPr>
          <w:p w14:paraId="07D3D6DA" w14:textId="77777777" w:rsidR="00E774C1" w:rsidRPr="00C35579" w:rsidRDefault="00E774C1" w:rsidP="00217A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69B611DD" w14:textId="77777777" w:rsidR="009A08C8" w:rsidRPr="00C35579" w:rsidRDefault="009A08C8" w:rsidP="009A08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D83384" w14:textId="77777777" w:rsidR="009A08C8" w:rsidRPr="00C35579" w:rsidRDefault="009A08C8" w:rsidP="009A08C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14:paraId="693CF577" w14:textId="77777777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14:paraId="62A1BE01" w14:textId="77777777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14:paraId="72031C27" w14:textId="06937536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</w:t>
      </w:r>
      <w:r w:rsidR="000D7BC2" w:rsidRPr="00C3557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выявил </w:t>
      </w:r>
      <w:r w:rsidR="00217A54" w:rsidRPr="00C35579">
        <w:rPr>
          <w:rFonts w:ascii="Arial" w:eastAsia="Times New Roman" w:hAnsi="Arial" w:cs="Arial"/>
          <w:sz w:val="24"/>
          <w:szCs w:val="24"/>
          <w:lang w:eastAsia="ru-RU"/>
        </w:rPr>
        <w:t>11 жилых домов,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требующих расселения. Дома признаны аварийными до апреля 202</w:t>
      </w:r>
      <w:r w:rsidR="001A7849" w:rsidRPr="00C3557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года, общая площадь жилых помещений </w:t>
      </w:r>
      <w:r w:rsidR="001A7849" w:rsidRPr="00C35579">
        <w:rPr>
          <w:rFonts w:ascii="Arial" w:eastAsia="Times New Roman" w:hAnsi="Arial" w:cs="Arial"/>
          <w:sz w:val="24"/>
          <w:szCs w:val="24"/>
          <w:lang w:eastAsia="ru-RU"/>
        </w:rPr>
        <w:t>11 899,35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кв.м., количество проживающих людей – </w:t>
      </w:r>
      <w:r w:rsidR="001A7849" w:rsidRPr="00C35579">
        <w:rPr>
          <w:rFonts w:ascii="Arial" w:eastAsia="Times New Roman" w:hAnsi="Arial" w:cs="Arial"/>
          <w:sz w:val="24"/>
          <w:szCs w:val="24"/>
          <w:lang w:eastAsia="ru-RU"/>
        </w:rPr>
        <w:t>835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</w:t>
      </w:r>
    </w:p>
    <w:p w14:paraId="7C5C04AB" w14:textId="77777777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переселение граждан, проживающих в признанных аварийными многоквартирных жилых домах.</w:t>
      </w:r>
    </w:p>
    <w:p w14:paraId="712C01BD" w14:textId="77777777" w:rsidR="00E86022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</w:t>
      </w:r>
    </w:p>
    <w:p w14:paraId="404BA5F9" w14:textId="77777777" w:rsidR="00E86022" w:rsidRPr="00C35579" w:rsidRDefault="009A08C8" w:rsidP="00E860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21E"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="00E86022" w:rsidRPr="00C35579">
        <w:rPr>
          <w:rFonts w:ascii="Arial" w:eastAsia="Times New Roman" w:hAnsi="Arial" w:cs="Arial"/>
          <w:sz w:val="24"/>
          <w:szCs w:val="24"/>
          <w:lang w:eastAsia="ru-RU"/>
        </w:rPr>
        <w:t>Правительств</w:t>
      </w:r>
      <w:r w:rsidR="00D6721E" w:rsidRPr="00C3557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86022"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от 19.12.2023 № 1261-ПП утвержден Порядок предоставления субсидий гражданам, переселяемым из аварийного жилищного фонда, на приобретение (строительство) жилых помещений в целях предоставления меры дополнительной социальной поддержки для собственников аварийных жилых помещений.</w:t>
      </w:r>
      <w:r w:rsidR="006D179B"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Также Постановлением Правительства Московской области от 24.07.2025 № 902-ПП утвержден Порядок предоставления субсидий (денежного возмещения) нанимателям, переселяемым из жилого помещения в связи со сносом дома или в связи с изъятием земельного участка, на котором расположено жилое помещение (многоквартирный дом, в котором находится такое жилое помещение) для государственных нужд, на приобретение (строительство) жилых помещений.</w:t>
      </w:r>
    </w:p>
    <w:p w14:paraId="312B141B" w14:textId="77777777" w:rsidR="00EC3536" w:rsidRPr="00C35579" w:rsidRDefault="009A08C8" w:rsidP="00EC35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12 по ул. Малаховская, </w:t>
      </w:r>
      <w:proofErr w:type="spellStart"/>
      <w:r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Малаховка осуществляет инвестор </w:t>
      </w:r>
      <w:r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«Специализированный застройщик «КИТ».</w:t>
      </w:r>
      <w:r w:rsidRPr="00C35579">
        <w:rPr>
          <w:rFonts w:ascii="Arial" w:hAnsi="Arial" w:cs="Arial"/>
          <w:sz w:val="24"/>
          <w:szCs w:val="24"/>
        </w:rPr>
        <w:t xml:space="preserve"> Расселение многоквартирных домов расположенных, по адресам: Московская область,</w:t>
      </w:r>
      <w:r w:rsidRPr="00C35579">
        <w:rPr>
          <w:rFonts w:ascii="Arial" w:eastAsia="Times New Roman" w:hAnsi="Arial" w:cs="Arial"/>
          <w:sz w:val="24"/>
          <w:szCs w:val="24"/>
        </w:rPr>
        <w:t xml:space="preserve"> город Люберцы, улица Кожуховская, дом 12 и улица 8 Марта 63 корп.6 в соответствии с</w:t>
      </w:r>
      <w:r w:rsidRPr="00C35579">
        <w:rPr>
          <w:rFonts w:ascii="Arial" w:hAnsi="Arial" w:cs="Arial"/>
          <w:sz w:val="24"/>
          <w:szCs w:val="24"/>
        </w:rPr>
        <w:t xml:space="preserve"> договором № 01/13 от 19.06.2013 о развитии застроенной территории микрорайона 1Б города Люберцы осуществляет инвестор </w:t>
      </w:r>
      <w:r w:rsidRPr="00C35579">
        <w:rPr>
          <w:rFonts w:ascii="Arial" w:hAnsi="Arial" w:cs="Arial"/>
          <w:sz w:val="24"/>
          <w:szCs w:val="24"/>
        </w:rPr>
        <w:br/>
        <w:t>ООО «БРИЗ».</w:t>
      </w:r>
      <w:r w:rsidR="001A7849" w:rsidRPr="00C35579">
        <w:rPr>
          <w:rFonts w:ascii="Arial" w:hAnsi="Arial" w:cs="Arial"/>
          <w:sz w:val="24"/>
          <w:szCs w:val="24"/>
        </w:rPr>
        <w:t xml:space="preserve"> </w:t>
      </w:r>
      <w:r w:rsidR="001A7849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7 по ул. Фабричная, </w:t>
      </w:r>
      <w:proofErr w:type="spellStart"/>
      <w:r w:rsidR="001A7849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="001A7849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7D5A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Октябрьский</w:t>
      </w:r>
      <w:r w:rsidR="001A7849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инвестор </w:t>
      </w:r>
      <w:r w:rsidR="001A7849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3E39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«СЗ «САМОЛЕТ-ТОМИЛИНО-2»</w:t>
      </w:r>
      <w:r w:rsidR="001A7849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A6DCC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3536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4 по пл. Святителя Николая в г. Дзержинский осуществляет инвестор </w:t>
      </w:r>
      <w:r w:rsidR="00C463C8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СЗ «Самолет-Остров».</w:t>
      </w:r>
    </w:p>
    <w:p w14:paraId="5CAF10B2" w14:textId="3A380A26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Основная цель муниципальной программы определена исходя из необходимости обеспечения граждан, проживающих в</w:t>
      </w:r>
      <w:r w:rsidR="00E2398F" w:rsidRPr="00C3557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>аварийных многоквартирных домах, благоустроенными жилыми помещениями, в соответствии с условиями и</w:t>
      </w:r>
      <w:r w:rsidR="00E2398F" w:rsidRPr="00C3557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</w:t>
      </w:r>
      <w:r w:rsidR="00F3685F" w:rsidRPr="00C3557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Люберцы. </w:t>
      </w:r>
    </w:p>
    <w:p w14:paraId="4320620B" w14:textId="77777777" w:rsidR="009A08C8" w:rsidRPr="00C35579" w:rsidRDefault="009A08C8" w:rsidP="009A08C8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C5E109E" w14:textId="77777777" w:rsidR="009A08C8" w:rsidRPr="00C35579" w:rsidRDefault="009A08C8" w:rsidP="009A08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14:paraId="4FB06852" w14:textId="77777777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D9EF359" w14:textId="39C9A870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</w:t>
      </w:r>
      <w:r w:rsidR="004B0CBD" w:rsidRPr="00C35579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</w:t>
      </w:r>
      <w:r w:rsidR="00E2398F" w:rsidRPr="00C3557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>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14:paraId="15EA63D8" w14:textId="77777777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14:paraId="5C050605" w14:textId="3B3C8A0B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Риск реализации муниципальной программы, заключается в возможности </w:t>
      </w:r>
      <w:proofErr w:type="gramStart"/>
      <w:r w:rsidRPr="00C35579">
        <w:rPr>
          <w:rFonts w:ascii="Arial" w:eastAsia="Times New Roman" w:hAnsi="Arial" w:cs="Arial"/>
          <w:sz w:val="24"/>
          <w:szCs w:val="24"/>
          <w:lang w:eastAsia="ru-RU"/>
        </w:rPr>
        <w:t>не достижения</w:t>
      </w:r>
      <w:proofErr w:type="gramEnd"/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</w:t>
      </w:r>
      <w:r w:rsidR="001115F7" w:rsidRPr="00C3557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вопроса возможно только в судебном порядке, что повлечет увеличение сроков реализации Программы.</w:t>
      </w:r>
    </w:p>
    <w:p w14:paraId="47C4E2A1" w14:textId="71D53FA7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Реализация мероприятий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</w:t>
      </w:r>
      <w:r w:rsidR="00E2398F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территории </w:t>
      </w:r>
      <w:r w:rsidR="00F3685F"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67371B25" w14:textId="77777777" w:rsidR="009A08C8" w:rsidRPr="00C35579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19406B" w14:textId="77777777" w:rsidR="009A08C8" w:rsidRPr="00C35579" w:rsidRDefault="009A08C8" w:rsidP="009A08C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Целевые показатели муниципальной программы </w:t>
      </w:r>
      <w:r w:rsidR="00C015E1"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</w:t>
      </w:r>
    </w:p>
    <w:p w14:paraId="0BC92AE1" w14:textId="77777777" w:rsidR="009A08C8" w:rsidRPr="00C35579" w:rsidRDefault="009A08C8" w:rsidP="009A08C8">
      <w:pPr>
        <w:spacing w:after="0" w:line="240" w:lineRule="auto"/>
        <w:ind w:left="108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3F7EC3B1" w14:textId="77777777" w:rsidR="009A08C8" w:rsidRPr="00C35579" w:rsidRDefault="009A08C8" w:rsidP="009A08C8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3273"/>
        <w:gridCol w:w="1646"/>
        <w:gridCol w:w="1371"/>
        <w:gridCol w:w="1097"/>
        <w:gridCol w:w="823"/>
        <w:gridCol w:w="860"/>
        <w:gridCol w:w="709"/>
        <w:gridCol w:w="709"/>
        <w:gridCol w:w="708"/>
        <w:gridCol w:w="1541"/>
        <w:gridCol w:w="1782"/>
        <w:gridCol w:w="12"/>
      </w:tblGrid>
      <w:tr w:rsidR="00C17D3A" w:rsidRPr="00C35579" w14:paraId="6F159226" w14:textId="77777777" w:rsidTr="00C35579">
        <w:trPr>
          <w:gridAfter w:val="1"/>
          <w:wAfter w:w="12" w:type="dxa"/>
          <w:trHeight w:val="20"/>
        </w:trPr>
        <w:tc>
          <w:tcPr>
            <w:tcW w:w="495" w:type="dxa"/>
            <w:vMerge w:val="restart"/>
          </w:tcPr>
          <w:p w14:paraId="7D2641DA" w14:textId="77777777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3" w:type="dxa"/>
            <w:vMerge w:val="restart"/>
          </w:tcPr>
          <w:p w14:paraId="3FB93F42" w14:textId="77777777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646" w:type="dxa"/>
            <w:vMerge w:val="restart"/>
          </w:tcPr>
          <w:p w14:paraId="40BC9294" w14:textId="751BC4DD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371" w:type="dxa"/>
            <w:vMerge w:val="restart"/>
          </w:tcPr>
          <w:p w14:paraId="1D501C2C" w14:textId="5116DCA7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255586BF" w14:textId="77777777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097" w:type="dxa"/>
            <w:vMerge w:val="restart"/>
          </w:tcPr>
          <w:p w14:paraId="5D1F2128" w14:textId="455C3617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809" w:type="dxa"/>
            <w:gridSpan w:val="5"/>
          </w:tcPr>
          <w:p w14:paraId="0E47D839" w14:textId="77777777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41" w:type="dxa"/>
            <w:vMerge w:val="restart"/>
          </w:tcPr>
          <w:p w14:paraId="753EAA44" w14:textId="074CF582" w:rsidR="00C17D3A" w:rsidRPr="00C35579" w:rsidRDefault="00C17D3A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782" w:type="dxa"/>
            <w:vMerge w:val="restart"/>
          </w:tcPr>
          <w:p w14:paraId="0AE7863D" w14:textId="17225E10" w:rsidR="00C17D3A" w:rsidRPr="00C35579" w:rsidRDefault="00C17D3A" w:rsidP="00C17D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C17D3A" w:rsidRPr="00C35579" w14:paraId="47DFDB04" w14:textId="77777777" w:rsidTr="00C35579">
        <w:trPr>
          <w:gridAfter w:val="1"/>
          <w:wAfter w:w="12" w:type="dxa"/>
          <w:trHeight w:val="20"/>
        </w:trPr>
        <w:tc>
          <w:tcPr>
            <w:tcW w:w="495" w:type="dxa"/>
            <w:vMerge/>
          </w:tcPr>
          <w:p w14:paraId="2994A7F2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</w:tcPr>
          <w:p w14:paraId="46FBC528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</w:tcPr>
          <w:p w14:paraId="43C76BFE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</w:tcPr>
          <w:p w14:paraId="5486CEA8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</w:tcPr>
          <w:p w14:paraId="52B2E5A3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14:paraId="3420798E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60" w:type="dxa"/>
          </w:tcPr>
          <w:p w14:paraId="5CE4002B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</w:tcPr>
          <w:p w14:paraId="31E76BAE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14:paraId="161AC7EF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</w:tcPr>
          <w:p w14:paraId="1C74C783" w14:textId="77777777" w:rsidR="00C17D3A" w:rsidRPr="00C35579" w:rsidRDefault="00C17D3A" w:rsidP="00076E9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41" w:type="dxa"/>
            <w:vMerge/>
          </w:tcPr>
          <w:p w14:paraId="47169C18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</w:tcPr>
          <w:p w14:paraId="496F24B4" w14:textId="77777777" w:rsidR="00C17D3A" w:rsidRPr="00C35579" w:rsidRDefault="00C17D3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76E9D" w:rsidRPr="00C35579" w14:paraId="5B52F1F5" w14:textId="77777777" w:rsidTr="00C35579">
        <w:trPr>
          <w:gridAfter w:val="1"/>
          <w:wAfter w:w="12" w:type="dxa"/>
          <w:trHeight w:val="20"/>
        </w:trPr>
        <w:tc>
          <w:tcPr>
            <w:tcW w:w="495" w:type="dxa"/>
          </w:tcPr>
          <w:p w14:paraId="71E2092F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3" w:type="dxa"/>
          </w:tcPr>
          <w:p w14:paraId="07873D06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6" w:type="dxa"/>
          </w:tcPr>
          <w:p w14:paraId="6A3CC6D9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1" w:type="dxa"/>
          </w:tcPr>
          <w:p w14:paraId="38A57176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</w:tcPr>
          <w:p w14:paraId="3DFE94A8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3" w:type="dxa"/>
          </w:tcPr>
          <w:p w14:paraId="6A99D43C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" w:type="dxa"/>
          </w:tcPr>
          <w:p w14:paraId="2A6FEE85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231E2D4C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57BC934D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14:paraId="786BD0E1" w14:textId="77777777" w:rsidR="00076E9D" w:rsidRPr="00C35579" w:rsidRDefault="00076E9D" w:rsidP="00ED3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1" w:type="dxa"/>
          </w:tcPr>
          <w:p w14:paraId="5B3934C2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2" w:type="dxa"/>
          </w:tcPr>
          <w:p w14:paraId="3CA9DB68" w14:textId="77777777" w:rsidR="00076E9D" w:rsidRPr="00C35579" w:rsidRDefault="00076E9D" w:rsidP="00ED3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76E9D" w:rsidRPr="00C35579" w14:paraId="171EF332" w14:textId="77777777" w:rsidTr="00C35579">
        <w:trPr>
          <w:trHeight w:val="20"/>
        </w:trPr>
        <w:tc>
          <w:tcPr>
            <w:tcW w:w="15026" w:type="dxa"/>
            <w:gridSpan w:val="13"/>
          </w:tcPr>
          <w:p w14:paraId="1819214B" w14:textId="77777777" w:rsidR="00076E9D" w:rsidRPr="00C35579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4B0CBD" w:rsidRPr="00C35579" w14:paraId="7E6FDD61" w14:textId="77777777" w:rsidTr="00C35579">
        <w:trPr>
          <w:gridAfter w:val="1"/>
          <w:wAfter w:w="12" w:type="dxa"/>
          <w:trHeight w:val="20"/>
        </w:trPr>
        <w:tc>
          <w:tcPr>
            <w:tcW w:w="495" w:type="dxa"/>
          </w:tcPr>
          <w:p w14:paraId="19647A71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3" w:type="dxa"/>
          </w:tcPr>
          <w:p w14:paraId="3EB9FA26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646" w:type="dxa"/>
          </w:tcPr>
          <w:p w14:paraId="7FBE4703" w14:textId="06FE28F0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71" w:type="dxa"/>
          </w:tcPr>
          <w:p w14:paraId="41B73BAB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14:paraId="2D78F972" w14:textId="1CF35AF4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 метров</w:t>
            </w:r>
          </w:p>
        </w:tc>
        <w:tc>
          <w:tcPr>
            <w:tcW w:w="1097" w:type="dxa"/>
          </w:tcPr>
          <w:p w14:paraId="15065A97" w14:textId="77777777" w:rsidR="004B0CBD" w:rsidRPr="00C35579" w:rsidRDefault="00BE7293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</w:tcPr>
          <w:p w14:paraId="2FCE13F8" w14:textId="77777777" w:rsidR="004B0CBD" w:rsidRPr="00C35579" w:rsidRDefault="00BA75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60" w:type="dxa"/>
          </w:tcPr>
          <w:p w14:paraId="0FE0E504" w14:textId="77777777" w:rsidR="004B0CBD" w:rsidRPr="00C35579" w:rsidRDefault="002C56E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A75BD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9" w:type="dxa"/>
          </w:tcPr>
          <w:p w14:paraId="41BE8EB7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675C82A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F8CCA40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1" w:type="dxa"/>
            <w:vMerge w:val="restart"/>
          </w:tcPr>
          <w:p w14:paraId="4737CEAB" w14:textId="1DD46464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</w:t>
            </w:r>
          </w:p>
        </w:tc>
        <w:tc>
          <w:tcPr>
            <w:tcW w:w="1782" w:type="dxa"/>
          </w:tcPr>
          <w:p w14:paraId="430052A8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4B0CBD" w:rsidRPr="00C35579" w14:paraId="1C72592F" w14:textId="77777777" w:rsidTr="00C35579">
        <w:trPr>
          <w:gridAfter w:val="1"/>
          <w:wAfter w:w="12" w:type="dxa"/>
          <w:trHeight w:val="20"/>
        </w:trPr>
        <w:tc>
          <w:tcPr>
            <w:tcW w:w="495" w:type="dxa"/>
          </w:tcPr>
          <w:p w14:paraId="248CD717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3" w:type="dxa"/>
          </w:tcPr>
          <w:p w14:paraId="4A2442C7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646" w:type="dxa"/>
          </w:tcPr>
          <w:p w14:paraId="6C22B9B0" w14:textId="308C99C1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71" w:type="dxa"/>
          </w:tcPr>
          <w:p w14:paraId="0B3A7646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097" w:type="dxa"/>
          </w:tcPr>
          <w:p w14:paraId="5CD80D1B" w14:textId="77777777" w:rsidR="004B0CBD" w:rsidRPr="00C35579" w:rsidRDefault="00BE7293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</w:tcPr>
          <w:p w14:paraId="677BAF0E" w14:textId="77777777" w:rsidR="004B0CBD" w:rsidRPr="00C35579" w:rsidRDefault="001B78A2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60" w:type="dxa"/>
          </w:tcPr>
          <w:p w14:paraId="0EF79BA8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C1B4144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CA3A13F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C6DDC08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1" w:type="dxa"/>
            <w:vMerge/>
          </w:tcPr>
          <w:p w14:paraId="5D9EF932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14:paraId="36CAC849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4B0CBD" w:rsidRPr="00C35579" w14:paraId="7569237E" w14:textId="77777777" w:rsidTr="00C35579">
        <w:trPr>
          <w:gridAfter w:val="1"/>
          <w:wAfter w:w="12" w:type="dxa"/>
          <w:trHeight w:val="20"/>
        </w:trPr>
        <w:tc>
          <w:tcPr>
            <w:tcW w:w="495" w:type="dxa"/>
          </w:tcPr>
          <w:p w14:paraId="69D4308C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73" w:type="dxa"/>
            <w:vAlign w:val="center"/>
          </w:tcPr>
          <w:p w14:paraId="0C5747D9" w14:textId="77777777" w:rsidR="004B0CBD" w:rsidRPr="00C35579" w:rsidRDefault="004B0CBD" w:rsidP="004B0C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55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646" w:type="dxa"/>
          </w:tcPr>
          <w:p w14:paraId="0B6C1345" w14:textId="5B191A73" w:rsidR="004B0CBD" w:rsidRPr="00C35579" w:rsidRDefault="004B0CBD" w:rsidP="004B0CBD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371" w:type="dxa"/>
          </w:tcPr>
          <w:p w14:paraId="4C2C03D3" w14:textId="6D18A25D" w:rsidR="004B0CBD" w:rsidRPr="00C35579" w:rsidRDefault="004B0CBD" w:rsidP="004B0CB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097" w:type="dxa"/>
          </w:tcPr>
          <w:p w14:paraId="4F9B939D" w14:textId="565279C4" w:rsidR="004B0CBD" w:rsidRPr="00C35579" w:rsidRDefault="008649E7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823" w:type="dxa"/>
          </w:tcPr>
          <w:p w14:paraId="1E7ABF56" w14:textId="77777777" w:rsidR="004B0CBD" w:rsidRPr="00C35579" w:rsidRDefault="00443557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14:paraId="660AFCCA" w14:textId="77777777" w:rsidR="004B0CBD" w:rsidRPr="00C35579" w:rsidRDefault="00443557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709" w:type="dxa"/>
          </w:tcPr>
          <w:p w14:paraId="4E90B436" w14:textId="77777777" w:rsidR="004B0CBD" w:rsidRPr="00C35579" w:rsidRDefault="00443557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05E6BDD" w14:textId="77777777" w:rsidR="004B0CBD" w:rsidRPr="00C35579" w:rsidRDefault="00443557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08" w:type="dxa"/>
          </w:tcPr>
          <w:p w14:paraId="615CB481" w14:textId="77777777" w:rsidR="004B0CBD" w:rsidRPr="00C35579" w:rsidRDefault="00443557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41" w:type="dxa"/>
            <w:vMerge/>
          </w:tcPr>
          <w:p w14:paraId="3C85B40C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14:paraId="567676EE" w14:textId="77777777" w:rsidR="000A7D92" w:rsidRPr="00C35579" w:rsidRDefault="004B0CBD" w:rsidP="000A7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4. 01.01</w:t>
            </w:r>
          </w:p>
          <w:p w14:paraId="20B5B18D" w14:textId="674ED60C" w:rsidR="004B0CBD" w:rsidRPr="00C35579" w:rsidRDefault="004B0CBD" w:rsidP="000A7D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  <w:tr w:rsidR="004B0CBD" w:rsidRPr="00C35579" w14:paraId="3C981D16" w14:textId="77777777" w:rsidTr="00C35579">
        <w:trPr>
          <w:gridAfter w:val="1"/>
          <w:wAfter w:w="12" w:type="dxa"/>
          <w:trHeight w:val="20"/>
        </w:trPr>
        <w:tc>
          <w:tcPr>
            <w:tcW w:w="495" w:type="dxa"/>
          </w:tcPr>
          <w:p w14:paraId="5D839E98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3" w:type="dxa"/>
            <w:vAlign w:val="center"/>
          </w:tcPr>
          <w:p w14:paraId="1D6816F2" w14:textId="77777777" w:rsidR="004B0CBD" w:rsidRPr="00C35579" w:rsidRDefault="004B0CBD" w:rsidP="004B0CB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55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646" w:type="dxa"/>
          </w:tcPr>
          <w:p w14:paraId="3D4500B4" w14:textId="274A58F9" w:rsidR="004B0CBD" w:rsidRPr="00C35579" w:rsidRDefault="004B0CBD" w:rsidP="004B0CBD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371" w:type="dxa"/>
          </w:tcPr>
          <w:p w14:paraId="1B38DB79" w14:textId="77777777" w:rsidR="004B0CBD" w:rsidRPr="00C35579" w:rsidRDefault="004B0CBD" w:rsidP="004B0CB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097" w:type="dxa"/>
          </w:tcPr>
          <w:p w14:paraId="6F4881E1" w14:textId="77777777" w:rsidR="004B0CBD" w:rsidRPr="00C35579" w:rsidRDefault="00BE7293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3" w:type="dxa"/>
          </w:tcPr>
          <w:p w14:paraId="4BAB752C" w14:textId="77777777" w:rsidR="004B0CBD" w:rsidRPr="00C35579" w:rsidRDefault="008435DC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14:paraId="0BBAEA23" w14:textId="77777777" w:rsidR="004B0CBD" w:rsidRPr="00C35579" w:rsidRDefault="008435DC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09" w:type="dxa"/>
          </w:tcPr>
          <w:p w14:paraId="1CB4E954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3680039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8435D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</w:tcPr>
          <w:p w14:paraId="27DD7A34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8435D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1" w:type="dxa"/>
            <w:vMerge/>
          </w:tcPr>
          <w:p w14:paraId="76A5DB27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</w:tcPr>
          <w:p w14:paraId="53D56532" w14:textId="77777777" w:rsidR="004B0CBD" w:rsidRPr="00C35579" w:rsidRDefault="004B0CBD" w:rsidP="004B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</w:tbl>
    <w:p w14:paraId="32A09A60" w14:textId="77777777" w:rsidR="009A08C8" w:rsidRPr="00C35579" w:rsidRDefault="009A08C8" w:rsidP="009A08C8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64F365B" w14:textId="77777777" w:rsidR="00C600C1" w:rsidRPr="00C35579" w:rsidRDefault="009A08C8" w:rsidP="00C015E1">
      <w:pPr>
        <w:tabs>
          <w:tab w:val="left" w:pos="9408"/>
        </w:tabs>
        <w:spacing w:after="0" w:line="276" w:lineRule="auto"/>
        <w:ind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15E1" w:rsidRPr="00C3557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ородского округа Люберцы Московской области «Переселение граждан из аварийного жилищного фонда» </w:t>
      </w:r>
    </w:p>
    <w:p w14:paraId="37E526F6" w14:textId="77777777" w:rsidR="009A08C8" w:rsidRPr="00C35579" w:rsidRDefault="009A08C8" w:rsidP="00C015E1">
      <w:pPr>
        <w:tabs>
          <w:tab w:val="left" w:pos="9408"/>
        </w:tabs>
        <w:spacing w:after="0" w:line="276" w:lineRule="auto"/>
        <w:ind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6D148667" w14:textId="77777777" w:rsidR="009A08C8" w:rsidRPr="00C35579" w:rsidRDefault="009A08C8" w:rsidP="009A08C8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477511DB" w14:textId="77777777" w:rsidR="009A08C8" w:rsidRPr="00C35579" w:rsidRDefault="009A08C8" w:rsidP="009A08C8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4748" w:type="dxa"/>
        <w:tblLayout w:type="fixed"/>
        <w:tblLook w:val="04A0" w:firstRow="1" w:lastRow="0" w:firstColumn="1" w:lastColumn="0" w:noHBand="0" w:noVBand="1"/>
      </w:tblPr>
      <w:tblGrid>
        <w:gridCol w:w="547"/>
        <w:gridCol w:w="2487"/>
        <w:gridCol w:w="2873"/>
        <w:gridCol w:w="8841"/>
      </w:tblGrid>
      <w:tr w:rsidR="009A08C8" w:rsidRPr="00C35579" w14:paraId="0AB57F5C" w14:textId="77777777" w:rsidTr="00C35579">
        <w:trPr>
          <w:trHeight w:val="35"/>
        </w:trPr>
        <w:tc>
          <w:tcPr>
            <w:tcW w:w="547" w:type="dxa"/>
          </w:tcPr>
          <w:p w14:paraId="713AE2E3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</w:tcPr>
          <w:p w14:paraId="7B1F009E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873" w:type="dxa"/>
          </w:tcPr>
          <w:p w14:paraId="6F67ABCD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841" w:type="dxa"/>
          </w:tcPr>
          <w:p w14:paraId="7736C1CB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9A08C8" w:rsidRPr="00C35579" w14:paraId="10346940" w14:textId="77777777" w:rsidTr="00C35579">
        <w:trPr>
          <w:trHeight w:val="278"/>
        </w:trPr>
        <w:tc>
          <w:tcPr>
            <w:tcW w:w="547" w:type="dxa"/>
          </w:tcPr>
          <w:p w14:paraId="6FE3B493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</w:tcPr>
          <w:p w14:paraId="0D936889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3" w:type="dxa"/>
          </w:tcPr>
          <w:p w14:paraId="6B1E106E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1" w:type="dxa"/>
          </w:tcPr>
          <w:p w14:paraId="7B6942CB" w14:textId="77777777" w:rsidR="009A08C8" w:rsidRPr="00C35579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664DC3" w:rsidRPr="00C35579" w14:paraId="4F1B2DB8" w14:textId="77777777" w:rsidTr="00C35579">
        <w:trPr>
          <w:trHeight w:val="35"/>
        </w:trPr>
        <w:tc>
          <w:tcPr>
            <w:tcW w:w="547" w:type="dxa"/>
          </w:tcPr>
          <w:p w14:paraId="45B66755" w14:textId="77777777" w:rsidR="00664DC3" w:rsidRPr="00C35579" w:rsidRDefault="00664DC3" w:rsidP="00664DC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14:paraId="01A712BB" w14:textId="77777777" w:rsidR="00664DC3" w:rsidRPr="00C35579" w:rsidRDefault="00664DC3" w:rsidP="00664D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</w:t>
            </w: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условий проживания граждан, снижение объема аварийного жилищного фонда. </w:t>
            </w:r>
          </w:p>
        </w:tc>
        <w:tc>
          <w:tcPr>
            <w:tcW w:w="2873" w:type="dxa"/>
            <w:vMerge w:val="restart"/>
            <w:vAlign w:val="center"/>
          </w:tcPr>
          <w:p w14:paraId="0186442A" w14:textId="77777777" w:rsidR="00664DC3" w:rsidRPr="00C35579" w:rsidRDefault="00664DC3" w:rsidP="00664D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Переселение граждан из жилых помещений, расположенных в </w:t>
            </w: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многоквартирных домах, признанных аварийными в установленном порядке.</w:t>
            </w:r>
          </w:p>
        </w:tc>
        <w:tc>
          <w:tcPr>
            <w:tcW w:w="8841" w:type="dxa"/>
          </w:tcPr>
          <w:p w14:paraId="16F1A387" w14:textId="77777777" w:rsidR="00664DC3" w:rsidRPr="00C35579" w:rsidRDefault="00664DC3" w:rsidP="00664DC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664DC3" w:rsidRPr="00C35579" w14:paraId="14F2DD36" w14:textId="77777777" w:rsidTr="00C35579">
        <w:trPr>
          <w:trHeight w:val="35"/>
        </w:trPr>
        <w:tc>
          <w:tcPr>
            <w:tcW w:w="547" w:type="dxa"/>
          </w:tcPr>
          <w:p w14:paraId="60B5DBD3" w14:textId="77777777" w:rsidR="00664DC3" w:rsidRPr="00C35579" w:rsidRDefault="00664DC3" w:rsidP="00664DC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7" w:type="dxa"/>
            <w:vMerge/>
            <w:vAlign w:val="center"/>
          </w:tcPr>
          <w:p w14:paraId="3BBF0611" w14:textId="77777777" w:rsidR="00664DC3" w:rsidRPr="00C35579" w:rsidRDefault="00664DC3" w:rsidP="00664D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  <w:vAlign w:val="center"/>
          </w:tcPr>
          <w:p w14:paraId="2A58A0E7" w14:textId="77777777" w:rsidR="00664DC3" w:rsidRPr="00C35579" w:rsidRDefault="00664DC3" w:rsidP="00664D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252198E2" w14:textId="77777777" w:rsidR="00664DC3" w:rsidRPr="00C35579" w:rsidRDefault="00664DC3" w:rsidP="00664DC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граждан, расселенных из аварийного жилищного фонда, за счет </w:t>
            </w: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муниципальных программ после 01.01.2017 года</w:t>
            </w:r>
          </w:p>
        </w:tc>
      </w:tr>
      <w:tr w:rsidR="00664DC3" w:rsidRPr="00C35579" w14:paraId="3D69BC82" w14:textId="77777777" w:rsidTr="00C35579">
        <w:trPr>
          <w:trHeight w:val="35"/>
        </w:trPr>
        <w:tc>
          <w:tcPr>
            <w:tcW w:w="547" w:type="dxa"/>
          </w:tcPr>
          <w:p w14:paraId="441D228E" w14:textId="77777777" w:rsidR="00664DC3" w:rsidRPr="00C35579" w:rsidRDefault="00664DC3" w:rsidP="00664DC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87" w:type="dxa"/>
            <w:vMerge/>
            <w:vAlign w:val="center"/>
          </w:tcPr>
          <w:p w14:paraId="2CC3756F" w14:textId="77777777" w:rsidR="00664DC3" w:rsidRPr="00C35579" w:rsidRDefault="00664DC3" w:rsidP="00664D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  <w:vAlign w:val="center"/>
          </w:tcPr>
          <w:p w14:paraId="617CE09D" w14:textId="77777777" w:rsidR="00664DC3" w:rsidRPr="00C35579" w:rsidRDefault="00664DC3" w:rsidP="00664D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0EC1D735" w14:textId="77777777" w:rsidR="00664DC3" w:rsidRPr="00C35579" w:rsidRDefault="00664DC3" w:rsidP="00664DC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CA6B32" w:rsidRPr="00C35579" w14:paraId="03FC8C27" w14:textId="77777777" w:rsidTr="00C35579">
        <w:trPr>
          <w:trHeight w:val="1138"/>
        </w:trPr>
        <w:tc>
          <w:tcPr>
            <w:tcW w:w="547" w:type="dxa"/>
          </w:tcPr>
          <w:p w14:paraId="1C71A02B" w14:textId="77777777" w:rsidR="00CA6B32" w:rsidRPr="00C35579" w:rsidRDefault="00CA6B32" w:rsidP="00664DC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7" w:type="dxa"/>
            <w:vMerge/>
          </w:tcPr>
          <w:p w14:paraId="4E1A5C66" w14:textId="77777777" w:rsidR="00CA6B32" w:rsidRPr="00C35579" w:rsidRDefault="00CA6B32" w:rsidP="00664DC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vMerge/>
          </w:tcPr>
          <w:p w14:paraId="64579988" w14:textId="77777777" w:rsidR="00CA6B32" w:rsidRPr="00C35579" w:rsidRDefault="00CA6B32" w:rsidP="00664DC3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0FA9E681" w14:textId="77777777" w:rsidR="00CA6B32" w:rsidRPr="00C35579" w:rsidRDefault="00CA6B32" w:rsidP="00664DC3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</w:tbl>
    <w:p w14:paraId="0533D73E" w14:textId="77777777" w:rsidR="00B929D6" w:rsidRPr="00C35579" w:rsidRDefault="00B929D6" w:rsidP="009A08C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  <w:sectPr w:rsidR="00B929D6" w:rsidRPr="00C35579" w:rsidSect="007D6A6C">
          <w:pgSz w:w="16838" w:h="11906" w:orient="landscape" w:code="9"/>
          <w:pgMar w:top="1134" w:right="851" w:bottom="1134" w:left="1701" w:header="284" w:footer="0" w:gutter="0"/>
          <w:cols w:space="708"/>
          <w:docGrid w:linePitch="360"/>
        </w:sectPr>
      </w:pPr>
    </w:p>
    <w:p w14:paraId="3AA5910E" w14:textId="77777777" w:rsidR="009A08C8" w:rsidRPr="00C35579" w:rsidRDefault="009A08C8" w:rsidP="00C35579">
      <w:pPr>
        <w:widowControl w:val="0"/>
        <w:spacing w:after="0" w:line="240" w:lineRule="auto"/>
        <w:ind w:right="141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4. Методика расчета значений целевых показателей муниципальной программы </w:t>
      </w:r>
      <w:r w:rsidR="00C600C1"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</w:t>
      </w:r>
    </w:p>
    <w:p w14:paraId="7CBA87B8" w14:textId="77777777" w:rsidR="009A08C8" w:rsidRPr="00C35579" w:rsidRDefault="009A08C8" w:rsidP="009A08C8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1AF5A28B" w14:textId="77777777" w:rsidR="009A08C8" w:rsidRPr="00C35579" w:rsidRDefault="009A08C8" w:rsidP="009A08C8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1417"/>
        <w:gridCol w:w="4820"/>
        <w:gridCol w:w="2694"/>
        <w:gridCol w:w="2126"/>
      </w:tblGrid>
      <w:tr w:rsidR="009A08C8" w:rsidRPr="00C35579" w14:paraId="609FFFCD" w14:textId="77777777" w:rsidTr="00233761">
        <w:trPr>
          <w:trHeight w:val="681"/>
        </w:trPr>
        <w:tc>
          <w:tcPr>
            <w:tcW w:w="822" w:type="dxa"/>
          </w:tcPr>
          <w:p w14:paraId="5C697C58" w14:textId="77777777" w:rsidR="009A08C8" w:rsidRPr="00C35579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5D4319B" w14:textId="77777777" w:rsidR="009A08C8" w:rsidRPr="00C35579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</w:tcPr>
          <w:p w14:paraId="487FE7E4" w14:textId="77777777" w:rsidR="009A08C8" w:rsidRPr="00C35579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</w:tcPr>
          <w:p w14:paraId="6DEFF4D6" w14:textId="77777777" w:rsidR="009A08C8" w:rsidRPr="00C35579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694" w:type="dxa"/>
          </w:tcPr>
          <w:p w14:paraId="29909BDF" w14:textId="77777777" w:rsidR="009A08C8" w:rsidRPr="00C35579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126" w:type="dxa"/>
          </w:tcPr>
          <w:p w14:paraId="2BB883AB" w14:textId="77777777" w:rsidR="009A08C8" w:rsidRPr="00C35579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A08C8" w:rsidRPr="00C35579" w14:paraId="6847CC31" w14:textId="77777777" w:rsidTr="00233761">
        <w:trPr>
          <w:trHeight w:val="165"/>
        </w:trPr>
        <w:tc>
          <w:tcPr>
            <w:tcW w:w="822" w:type="dxa"/>
            <w:vAlign w:val="center"/>
          </w:tcPr>
          <w:p w14:paraId="75253CA7" w14:textId="77777777" w:rsidR="009A08C8" w:rsidRPr="00C35579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3094C310" w14:textId="77777777" w:rsidR="009A08C8" w:rsidRPr="00C35579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60C01F8" w14:textId="77777777" w:rsidR="009A08C8" w:rsidRPr="00C35579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14:paraId="25B47A09" w14:textId="77777777" w:rsidR="009A08C8" w:rsidRPr="00C35579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17BA772D" w14:textId="77777777" w:rsidR="009A08C8" w:rsidRPr="00C35579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677AACE5" w14:textId="77777777" w:rsidR="009A08C8" w:rsidRPr="00C35579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57E40" w:rsidRPr="00C35579" w14:paraId="35CECC2E" w14:textId="77777777" w:rsidTr="00233761">
        <w:trPr>
          <w:trHeight w:val="370"/>
        </w:trPr>
        <w:tc>
          <w:tcPr>
            <w:tcW w:w="822" w:type="dxa"/>
          </w:tcPr>
          <w:p w14:paraId="25716F6F" w14:textId="77777777" w:rsidR="00257E40" w:rsidRPr="00C35579" w:rsidRDefault="00257E40" w:rsidP="00257E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BCCC3ED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17" w:type="dxa"/>
          </w:tcPr>
          <w:p w14:paraId="49852354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20" w:type="dxa"/>
          </w:tcPr>
          <w:p w14:paraId="13A92B41" w14:textId="77777777" w:rsidR="00257E40" w:rsidRPr="00C35579" w:rsidRDefault="00257E40" w:rsidP="00257E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14:paraId="5BED1901" w14:textId="77777777" w:rsidR="00257E40" w:rsidRPr="00C35579" w:rsidRDefault="00257E40" w:rsidP="00257E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D0DBB" w:rsidRPr="00C35579">
              <w:rPr>
                <w:rFonts w:ascii="Arial" w:hAnsi="Arial" w:cs="Arial"/>
                <w:sz w:val="24"/>
                <w:szCs w:val="24"/>
              </w:rPr>
              <w:t>5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год - 0,</w:t>
            </w:r>
            <w:r w:rsidR="00E44985" w:rsidRPr="00C35579">
              <w:rPr>
                <w:rFonts w:ascii="Arial" w:hAnsi="Arial" w:cs="Arial"/>
                <w:sz w:val="24"/>
                <w:szCs w:val="24"/>
              </w:rPr>
              <w:t>00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тысяч квадратных метров</w:t>
            </w:r>
          </w:p>
        </w:tc>
        <w:tc>
          <w:tcPr>
            <w:tcW w:w="2694" w:type="dxa"/>
          </w:tcPr>
          <w:p w14:paraId="31E524A4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14:paraId="3EBB62EC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257E40" w:rsidRPr="00C35579" w14:paraId="14EDD84E" w14:textId="77777777" w:rsidTr="00233761">
        <w:trPr>
          <w:trHeight w:val="841"/>
        </w:trPr>
        <w:tc>
          <w:tcPr>
            <w:tcW w:w="822" w:type="dxa"/>
          </w:tcPr>
          <w:p w14:paraId="597BCF62" w14:textId="77777777" w:rsidR="00257E40" w:rsidRPr="00C35579" w:rsidRDefault="00257E40" w:rsidP="00257E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DCFD829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17" w:type="dxa"/>
          </w:tcPr>
          <w:p w14:paraId="29A49CE0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20" w:type="dxa"/>
          </w:tcPr>
          <w:p w14:paraId="2B22FA25" w14:textId="77777777" w:rsidR="00257E40" w:rsidRPr="00C35579" w:rsidRDefault="00257E40" w:rsidP="00257E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14:paraId="77E31CD4" w14:textId="77777777" w:rsidR="00257E40" w:rsidRPr="00C35579" w:rsidRDefault="00257E40" w:rsidP="00257E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D0DBB" w:rsidRPr="00C35579">
              <w:rPr>
                <w:rFonts w:ascii="Arial" w:hAnsi="Arial" w:cs="Arial"/>
                <w:sz w:val="24"/>
                <w:szCs w:val="24"/>
              </w:rPr>
              <w:t>5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E44985" w:rsidRPr="00C35579">
              <w:rPr>
                <w:rFonts w:ascii="Arial" w:hAnsi="Arial" w:cs="Arial"/>
                <w:sz w:val="24"/>
                <w:szCs w:val="24"/>
              </w:rPr>
              <w:t>–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4985" w:rsidRPr="00C35579">
              <w:rPr>
                <w:rFonts w:ascii="Arial" w:hAnsi="Arial" w:cs="Arial"/>
                <w:sz w:val="24"/>
                <w:szCs w:val="24"/>
              </w:rPr>
              <w:t>0,00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тысяч человек</w:t>
            </w:r>
          </w:p>
        </w:tc>
        <w:tc>
          <w:tcPr>
            <w:tcW w:w="2694" w:type="dxa"/>
          </w:tcPr>
          <w:p w14:paraId="5ED5E47B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14:paraId="4EAB1913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257E40" w:rsidRPr="00C35579" w14:paraId="335E143D" w14:textId="77777777" w:rsidTr="00233761">
        <w:trPr>
          <w:trHeight w:val="1221"/>
        </w:trPr>
        <w:tc>
          <w:tcPr>
            <w:tcW w:w="822" w:type="dxa"/>
          </w:tcPr>
          <w:p w14:paraId="038FD91E" w14:textId="77777777" w:rsidR="00257E40" w:rsidRPr="00C35579" w:rsidRDefault="00257E40" w:rsidP="00257E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08910E4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C35579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17" w:type="dxa"/>
          </w:tcPr>
          <w:p w14:paraId="6559CF1F" w14:textId="77777777" w:rsidR="00257E40" w:rsidRPr="00C35579" w:rsidRDefault="00257E40" w:rsidP="00257E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20" w:type="dxa"/>
            <w:vAlign w:val="center"/>
          </w:tcPr>
          <w:p w14:paraId="416BBF5D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14:paraId="5D992A3A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5D2195" w:rsidRPr="00C35579">
              <w:rPr>
                <w:rFonts w:ascii="Arial" w:hAnsi="Arial" w:cs="Arial"/>
                <w:sz w:val="24"/>
                <w:szCs w:val="24"/>
              </w:rPr>
              <w:t>5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F23659" w:rsidRPr="00C35579">
              <w:rPr>
                <w:rFonts w:ascii="Arial" w:hAnsi="Arial" w:cs="Arial"/>
                <w:sz w:val="24"/>
                <w:szCs w:val="24"/>
              </w:rPr>
              <w:t>–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3659" w:rsidRPr="00C35579">
              <w:rPr>
                <w:rFonts w:ascii="Arial" w:hAnsi="Arial" w:cs="Arial"/>
                <w:sz w:val="24"/>
                <w:szCs w:val="24"/>
              </w:rPr>
              <w:t>1,16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тысяч квадратных метров</w:t>
            </w:r>
          </w:p>
        </w:tc>
        <w:tc>
          <w:tcPr>
            <w:tcW w:w="2694" w:type="dxa"/>
          </w:tcPr>
          <w:p w14:paraId="57F5CBEF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14:paraId="0B9D7A00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257E40" w:rsidRPr="00C35579" w14:paraId="7DB1FC52" w14:textId="77777777" w:rsidTr="00233761">
        <w:trPr>
          <w:trHeight w:val="1221"/>
        </w:trPr>
        <w:tc>
          <w:tcPr>
            <w:tcW w:w="822" w:type="dxa"/>
          </w:tcPr>
          <w:p w14:paraId="3B3B3184" w14:textId="77777777" w:rsidR="00257E40" w:rsidRPr="00C35579" w:rsidRDefault="00257E40" w:rsidP="00257E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68E7681F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C35579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года, </w:t>
            </w:r>
            <w:r w:rsidRPr="00C35579">
              <w:rPr>
                <w:rFonts w:ascii="Arial" w:hAnsi="Arial" w:cs="Arial"/>
                <w:sz w:val="24"/>
                <w:szCs w:val="24"/>
              </w:rPr>
              <w:lastRenderedPageBreak/>
              <w:t>расселенного по Подпрограмме 4.</w:t>
            </w:r>
          </w:p>
        </w:tc>
        <w:tc>
          <w:tcPr>
            <w:tcW w:w="1417" w:type="dxa"/>
          </w:tcPr>
          <w:p w14:paraId="10925EEE" w14:textId="77777777" w:rsidR="00257E40" w:rsidRPr="00C35579" w:rsidRDefault="00257E40" w:rsidP="00257E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lastRenderedPageBreak/>
              <w:t>Тысяча человек</w:t>
            </w:r>
          </w:p>
        </w:tc>
        <w:tc>
          <w:tcPr>
            <w:tcW w:w="4820" w:type="dxa"/>
            <w:vAlign w:val="center"/>
          </w:tcPr>
          <w:p w14:paraId="5A5098FE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14:paraId="610A1B84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5D2195" w:rsidRPr="00C35579">
              <w:rPr>
                <w:rFonts w:ascii="Arial" w:hAnsi="Arial" w:cs="Arial"/>
                <w:sz w:val="24"/>
                <w:szCs w:val="24"/>
              </w:rPr>
              <w:t>5</w:t>
            </w:r>
            <w:r w:rsidRPr="00C35579">
              <w:rPr>
                <w:rFonts w:ascii="Arial" w:hAnsi="Arial" w:cs="Arial"/>
                <w:sz w:val="24"/>
                <w:szCs w:val="24"/>
              </w:rPr>
              <w:t xml:space="preserve"> год - 0,00 </w:t>
            </w:r>
            <w:r w:rsidRPr="00C35579">
              <w:rPr>
                <w:rFonts w:ascii="Arial" w:hAnsi="Arial" w:cs="Arial"/>
                <w:sz w:val="24"/>
                <w:szCs w:val="24"/>
              </w:rPr>
              <w:lastRenderedPageBreak/>
              <w:t>тысяч человек</w:t>
            </w:r>
          </w:p>
        </w:tc>
        <w:tc>
          <w:tcPr>
            <w:tcW w:w="2694" w:type="dxa"/>
          </w:tcPr>
          <w:p w14:paraId="5BCE8F96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lastRenderedPageBreak/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126" w:type="dxa"/>
          </w:tcPr>
          <w:p w14:paraId="1E675844" w14:textId="77777777" w:rsidR="00257E40" w:rsidRPr="00C35579" w:rsidRDefault="00257E40" w:rsidP="00257E4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</w:tbl>
    <w:p w14:paraId="3029CAE7" w14:textId="77777777" w:rsidR="009A08C8" w:rsidRPr="00C35579" w:rsidRDefault="009A08C8" w:rsidP="009A08C8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14:paraId="4E59D629" w14:textId="77777777" w:rsidR="007D5746" w:rsidRPr="00C35579" w:rsidRDefault="007D5746" w:rsidP="009A08C8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14:paraId="6779BF5B" w14:textId="77777777" w:rsidR="009A08C8" w:rsidRPr="00C35579" w:rsidRDefault="009A08C8" w:rsidP="009A08C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определения результатов выполнения мероприятий муниципальной программы </w:t>
      </w:r>
      <w:r w:rsidR="00C600C1"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</w:t>
      </w:r>
    </w:p>
    <w:p w14:paraId="44AEE571" w14:textId="77777777" w:rsidR="009A08C8" w:rsidRPr="00C35579" w:rsidRDefault="009A08C8" w:rsidP="009A08C8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4A502A9" w14:textId="77777777" w:rsidR="009A08C8" w:rsidRPr="00C35579" w:rsidRDefault="009A08C8" w:rsidP="009A08C8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Таблица 2</w:t>
      </w:r>
    </w:p>
    <w:p w14:paraId="4963C25E" w14:textId="77777777" w:rsidR="009A08C8" w:rsidRPr="00C35579" w:rsidRDefault="009A08C8" w:rsidP="009A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871"/>
        <w:gridCol w:w="1701"/>
        <w:gridCol w:w="1588"/>
        <w:gridCol w:w="2664"/>
        <w:gridCol w:w="1389"/>
        <w:gridCol w:w="5103"/>
      </w:tblGrid>
      <w:tr w:rsidR="009A08C8" w:rsidRPr="00C35579" w14:paraId="364F0C80" w14:textId="77777777" w:rsidTr="00233761">
        <w:tc>
          <w:tcPr>
            <w:tcW w:w="852" w:type="dxa"/>
          </w:tcPr>
          <w:p w14:paraId="13247A1A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C35579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14:paraId="796CE4C6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14:paraId="61917C02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14:paraId="254F5123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14:paraId="6EE88195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14:paraId="68C0111C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</w:tcPr>
          <w:p w14:paraId="2B5D533D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9A08C8" w:rsidRPr="00C35579" w14:paraId="59D35DD6" w14:textId="77777777" w:rsidTr="00233761">
        <w:tc>
          <w:tcPr>
            <w:tcW w:w="852" w:type="dxa"/>
          </w:tcPr>
          <w:p w14:paraId="119F4CF7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14:paraId="275857A1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0326824D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14:paraId="77616A08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14:paraId="6F2DBF99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14:paraId="491C49BE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D45CCEC" w14:textId="77777777" w:rsidR="009A08C8" w:rsidRPr="00C35579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CB0772" w:rsidRPr="00C35579" w14:paraId="351ED896" w14:textId="77777777" w:rsidTr="00233761">
        <w:tc>
          <w:tcPr>
            <w:tcW w:w="852" w:type="dxa"/>
          </w:tcPr>
          <w:p w14:paraId="1CC3CE5C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14:paraId="1ED05D51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A98A140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14:paraId="0C6EF044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14:paraId="17041648" w14:textId="77777777" w:rsidR="00CB0772" w:rsidRPr="00C35579" w:rsidRDefault="00CB0772" w:rsidP="00CB077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14:paraId="12D776C4" w14:textId="77777777" w:rsidR="00CB0772" w:rsidRPr="00C35579" w:rsidRDefault="00CB0772" w:rsidP="00CB077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5103" w:type="dxa"/>
          </w:tcPr>
          <w:p w14:paraId="6EF3EFED" w14:textId="77777777" w:rsidR="00CB0772" w:rsidRPr="00C35579" w:rsidRDefault="00CB0772" w:rsidP="00CB07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14:paraId="1F48562E" w14:textId="77777777" w:rsidR="00CB0772" w:rsidRPr="00C35579" w:rsidRDefault="00CB0772" w:rsidP="00CB07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</w:t>
            </w:r>
            <w:r w:rsidR="00493F3E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-0,0</w:t>
            </w:r>
            <w:r w:rsidR="00493F3E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B0772" w:rsidRPr="00C35579" w14:paraId="48848D43" w14:textId="77777777" w:rsidTr="00233761">
        <w:tc>
          <w:tcPr>
            <w:tcW w:w="852" w:type="dxa"/>
          </w:tcPr>
          <w:p w14:paraId="7B67BCF8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55C96510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A36F11A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14:paraId="18CC4791" w14:textId="77777777" w:rsidR="00CB0772" w:rsidRPr="00C35579" w:rsidRDefault="00CB0772" w:rsidP="00CB077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664" w:type="dxa"/>
          </w:tcPr>
          <w:p w14:paraId="6FE24656" w14:textId="77777777" w:rsidR="00CB0772" w:rsidRPr="00C35579" w:rsidRDefault="00CB0772" w:rsidP="00CB077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</w:t>
            </w:r>
            <w:r w:rsidRPr="00C355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приобретение (строительство) жилых помещений, по Подпрограмме 4</w:t>
            </w:r>
          </w:p>
        </w:tc>
        <w:tc>
          <w:tcPr>
            <w:tcW w:w="1389" w:type="dxa"/>
          </w:tcPr>
          <w:p w14:paraId="56B14814" w14:textId="77777777" w:rsidR="00CB0772" w:rsidRPr="00C35579" w:rsidRDefault="00CB0772" w:rsidP="00CB0772">
            <w:pPr>
              <w:ind w:left="-134" w:right="-2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квадратных метров</w:t>
            </w:r>
          </w:p>
        </w:tc>
        <w:tc>
          <w:tcPr>
            <w:tcW w:w="5103" w:type="dxa"/>
          </w:tcPr>
          <w:p w14:paraId="6A270466" w14:textId="77777777" w:rsidR="00CB0772" w:rsidRPr="00C35579" w:rsidRDefault="00CB0772" w:rsidP="00CB07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количества квадратных метров, расселенных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</w:t>
            </w:r>
          </w:p>
          <w:p w14:paraId="75E0B4CA" w14:textId="38F9E4A7" w:rsidR="00CB0772" w:rsidRPr="00C35579" w:rsidRDefault="00CB0772" w:rsidP="00CB077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Calibri" w:hAnsi="Arial" w:cs="Arial"/>
                <w:sz w:val="24"/>
                <w:szCs w:val="24"/>
              </w:rPr>
              <w:t xml:space="preserve">Источник данных: данные управления жилищной политики администрации Городского округа Люберцы Московской </w:t>
            </w:r>
            <w:r w:rsidRPr="00C35579">
              <w:rPr>
                <w:rFonts w:ascii="Arial" w:eastAsia="Calibri" w:hAnsi="Arial" w:cs="Arial"/>
                <w:sz w:val="24"/>
                <w:szCs w:val="24"/>
              </w:rPr>
              <w:lastRenderedPageBreak/>
              <w:t>области. Базовое значение за 202</w:t>
            </w:r>
            <w:r w:rsidR="00493F3E" w:rsidRPr="00C3557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C35579">
              <w:rPr>
                <w:rFonts w:ascii="Arial" w:eastAsia="Calibri" w:hAnsi="Arial" w:cs="Arial"/>
                <w:sz w:val="24"/>
                <w:szCs w:val="24"/>
              </w:rPr>
              <w:t xml:space="preserve"> год -0,</w:t>
            </w:r>
            <w:r w:rsidR="000149E6" w:rsidRPr="00C35579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</w:tr>
    </w:tbl>
    <w:p w14:paraId="202C2220" w14:textId="77777777" w:rsidR="00EE01C4" w:rsidRPr="00C35579" w:rsidRDefault="00EE01C4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14:paraId="353D689D" w14:textId="77777777" w:rsidR="009A08C8" w:rsidRPr="00C35579" w:rsidRDefault="009A08C8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Приложение № 1</w:t>
      </w:r>
    </w:p>
    <w:p w14:paraId="0FE3316B" w14:textId="77777777" w:rsidR="00E35FB1" w:rsidRPr="00C35579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19EB9C4E" w14:textId="77777777" w:rsidR="009563BA" w:rsidRPr="00C35579" w:rsidRDefault="006B0403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Г</w:t>
      </w:r>
      <w:r w:rsidR="009A08C8" w:rsidRPr="00C35579">
        <w:rPr>
          <w:rFonts w:ascii="Arial" w:eastAsia="Times New Roman" w:hAnsi="Arial" w:cs="Arial"/>
          <w:sz w:val="24"/>
          <w:szCs w:val="24"/>
        </w:rPr>
        <w:t xml:space="preserve">ородского округа Люберцы </w:t>
      </w:r>
    </w:p>
    <w:p w14:paraId="7ED82C48" w14:textId="77777777" w:rsidR="009A08C8" w:rsidRPr="00C35579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14:paraId="4627BF17" w14:textId="77777777" w:rsidR="009A08C8" w:rsidRPr="00C35579" w:rsidRDefault="009A08C8" w:rsidP="009A08C8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14:paraId="7DDAB5C9" w14:textId="77777777" w:rsidR="009A08C8" w:rsidRPr="00C35579" w:rsidRDefault="009A08C8" w:rsidP="009A08C8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14:paraId="4A7CD774" w14:textId="77777777" w:rsidR="009A08C8" w:rsidRPr="00C35579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C3557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</w:t>
      </w:r>
      <w:r w:rsidR="00C600C1" w:rsidRPr="00C3557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ородского округа Люберцы Московской области </w:t>
      </w: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14:paraId="32626BA9" w14:textId="77777777" w:rsidR="009A08C8" w:rsidRPr="00C35579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1751"/>
        <w:gridCol w:w="1200"/>
        <w:gridCol w:w="1301"/>
        <w:gridCol w:w="1539"/>
        <w:gridCol w:w="706"/>
        <w:gridCol w:w="706"/>
        <w:gridCol w:w="707"/>
        <w:gridCol w:w="707"/>
        <w:gridCol w:w="707"/>
        <w:gridCol w:w="1436"/>
        <w:gridCol w:w="1254"/>
        <w:gridCol w:w="872"/>
        <w:gridCol w:w="850"/>
        <w:gridCol w:w="1413"/>
      </w:tblGrid>
      <w:tr w:rsidR="00E36048" w:rsidRPr="00C35579" w14:paraId="30C94886" w14:textId="77777777" w:rsidTr="00C600C1">
        <w:trPr>
          <w:trHeight w:val="739"/>
        </w:trPr>
        <w:tc>
          <w:tcPr>
            <w:tcW w:w="501" w:type="dxa"/>
            <w:vMerge w:val="restart"/>
          </w:tcPr>
          <w:p w14:paraId="04C9092A" w14:textId="77777777" w:rsidR="00E36048" w:rsidRPr="00C35579" w:rsidRDefault="00E36048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201162556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1" w:type="dxa"/>
            <w:vMerge w:val="restart"/>
          </w:tcPr>
          <w:p w14:paraId="2F7150C6" w14:textId="77777777" w:rsidR="00E36048" w:rsidRPr="00C35579" w:rsidRDefault="00E36048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0" w:type="dxa"/>
            <w:vMerge w:val="restart"/>
          </w:tcPr>
          <w:p w14:paraId="29347E78" w14:textId="77777777" w:rsidR="00E36048" w:rsidRPr="00C35579" w:rsidRDefault="00E36048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исполне-ния</w:t>
            </w:r>
            <w:proofErr w:type="spell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301" w:type="dxa"/>
            <w:vMerge w:val="restart"/>
          </w:tcPr>
          <w:p w14:paraId="5DE48075" w14:textId="77777777" w:rsidR="00E36048" w:rsidRPr="00C35579" w:rsidRDefault="00E36048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1539" w:type="dxa"/>
            <w:vMerge w:val="restart"/>
          </w:tcPr>
          <w:p w14:paraId="2220F18E" w14:textId="77777777" w:rsidR="00E36048" w:rsidRPr="00C35579" w:rsidRDefault="00E36048" w:rsidP="004E2E5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14:paraId="64DFA163" w14:textId="77777777" w:rsidR="00E36048" w:rsidRPr="00C35579" w:rsidRDefault="00E36048" w:rsidP="004E2E5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945" w:type="dxa"/>
            <w:gridSpan w:val="9"/>
            <w:tcBorders>
              <w:bottom w:val="nil"/>
            </w:tcBorders>
          </w:tcPr>
          <w:p w14:paraId="723F33C5" w14:textId="77777777" w:rsidR="00E36048" w:rsidRPr="00C35579" w:rsidRDefault="00E36048" w:rsidP="00924A5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3" w:type="dxa"/>
            <w:vMerge w:val="restart"/>
          </w:tcPr>
          <w:p w14:paraId="7DB2007A" w14:textId="77777777" w:rsidR="00E36048" w:rsidRPr="00C35579" w:rsidRDefault="00E36048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выполне-ние</w:t>
            </w:r>
            <w:proofErr w:type="spell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</w:t>
            </w:r>
          </w:p>
        </w:tc>
      </w:tr>
      <w:tr w:rsidR="00924A52" w:rsidRPr="00C35579" w14:paraId="07CF3B1C" w14:textId="77777777" w:rsidTr="00C35579">
        <w:trPr>
          <w:trHeight w:val="20"/>
        </w:trPr>
        <w:tc>
          <w:tcPr>
            <w:tcW w:w="501" w:type="dxa"/>
            <w:vMerge/>
          </w:tcPr>
          <w:p w14:paraId="34F00E6D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14:paraId="78664BF4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14:paraId="077CC01D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14:paraId="57E2BE5F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14:paraId="30AE384D" w14:textId="77777777" w:rsidR="00924A52" w:rsidRPr="00C35579" w:rsidRDefault="00924A52" w:rsidP="004E2E5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</w:tcBorders>
          </w:tcPr>
          <w:p w14:paraId="26B2AA21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2F358AC2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54" w:type="dxa"/>
          </w:tcPr>
          <w:p w14:paraId="3418F4FE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2" w:type="dxa"/>
          </w:tcPr>
          <w:p w14:paraId="3C7B76CF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89C86D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3" w:type="dxa"/>
            <w:vMerge/>
          </w:tcPr>
          <w:p w14:paraId="2BDAE6A6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4A52" w:rsidRPr="00C35579" w14:paraId="18A21C21" w14:textId="77777777" w:rsidTr="00C35579">
        <w:trPr>
          <w:trHeight w:val="134"/>
        </w:trPr>
        <w:tc>
          <w:tcPr>
            <w:tcW w:w="501" w:type="dxa"/>
          </w:tcPr>
          <w:p w14:paraId="341B5B9E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</w:tcPr>
          <w:p w14:paraId="189689F4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</w:tcPr>
          <w:p w14:paraId="6237090A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dxa"/>
          </w:tcPr>
          <w:p w14:paraId="7462B5B2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</w:tcPr>
          <w:p w14:paraId="09E1718B" w14:textId="77777777" w:rsidR="00924A52" w:rsidRPr="00C35579" w:rsidRDefault="00924A52" w:rsidP="004E2E5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3" w:type="dxa"/>
            <w:gridSpan w:val="5"/>
          </w:tcPr>
          <w:p w14:paraId="28CD88FC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6" w:type="dxa"/>
          </w:tcPr>
          <w:p w14:paraId="700CFAD2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4" w:type="dxa"/>
          </w:tcPr>
          <w:p w14:paraId="3CFF2ADF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</w:tcPr>
          <w:p w14:paraId="241C8C19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763761D0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3" w:type="dxa"/>
          </w:tcPr>
          <w:p w14:paraId="45B05462" w14:textId="77777777" w:rsidR="00924A52" w:rsidRPr="00C35579" w:rsidRDefault="00924A52" w:rsidP="00924A52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97970" w:rsidRPr="00C35579" w14:paraId="0ACF0D25" w14:textId="77777777" w:rsidTr="00C35579">
        <w:trPr>
          <w:trHeight w:val="873"/>
        </w:trPr>
        <w:tc>
          <w:tcPr>
            <w:tcW w:w="501" w:type="dxa"/>
            <w:vMerge w:val="restart"/>
          </w:tcPr>
          <w:p w14:paraId="1E1DE061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  <w:vMerge w:val="restart"/>
          </w:tcPr>
          <w:p w14:paraId="7B359A2A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14:paraId="52682E8C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Переселение граждан из аварийного жилищного фонда в Московской области, признанного таковым после 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 января 2017 года</w:t>
            </w:r>
          </w:p>
        </w:tc>
        <w:tc>
          <w:tcPr>
            <w:tcW w:w="1200" w:type="dxa"/>
            <w:vMerge w:val="restart"/>
          </w:tcPr>
          <w:p w14:paraId="01CEA347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 –</w:t>
            </w:r>
          </w:p>
          <w:p w14:paraId="6F5A9C47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301" w:type="dxa"/>
          </w:tcPr>
          <w:p w14:paraId="022A4690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539" w:type="dxa"/>
          </w:tcPr>
          <w:p w14:paraId="2AE1A29C" w14:textId="06D075BB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1 144 182,18</w:t>
            </w:r>
          </w:p>
        </w:tc>
        <w:tc>
          <w:tcPr>
            <w:tcW w:w="3533" w:type="dxa"/>
            <w:gridSpan w:val="5"/>
          </w:tcPr>
          <w:p w14:paraId="2D27F92A" w14:textId="10A9B177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589 577,32</w:t>
            </w:r>
          </w:p>
        </w:tc>
        <w:tc>
          <w:tcPr>
            <w:tcW w:w="1436" w:type="dxa"/>
          </w:tcPr>
          <w:p w14:paraId="718E9D77" w14:textId="69B72E28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554 604,86</w:t>
            </w:r>
          </w:p>
        </w:tc>
        <w:tc>
          <w:tcPr>
            <w:tcW w:w="1254" w:type="dxa"/>
          </w:tcPr>
          <w:p w14:paraId="073BDCF0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1E979CA9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961BF16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 w:val="restart"/>
          </w:tcPr>
          <w:p w14:paraId="75EC719A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97970" w:rsidRPr="00C35579" w14:paraId="36F76C46" w14:textId="77777777" w:rsidTr="00C35579">
        <w:trPr>
          <w:trHeight w:val="20"/>
        </w:trPr>
        <w:tc>
          <w:tcPr>
            <w:tcW w:w="501" w:type="dxa"/>
            <w:vMerge/>
          </w:tcPr>
          <w:p w14:paraId="44380302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14:paraId="33D830E7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14:paraId="07D8EB35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14:paraId="27C40934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39" w:type="dxa"/>
          </w:tcPr>
          <w:p w14:paraId="26A1C52B" w14:textId="555102C3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553 417,50</w:t>
            </w:r>
          </w:p>
        </w:tc>
        <w:tc>
          <w:tcPr>
            <w:tcW w:w="3533" w:type="dxa"/>
            <w:gridSpan w:val="5"/>
          </w:tcPr>
          <w:p w14:paraId="2715BBB8" w14:textId="04B97826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285 166,48</w:t>
            </w:r>
          </w:p>
        </w:tc>
        <w:tc>
          <w:tcPr>
            <w:tcW w:w="1436" w:type="dxa"/>
          </w:tcPr>
          <w:p w14:paraId="07CF450F" w14:textId="57D8DADE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268 251,02</w:t>
            </w:r>
          </w:p>
        </w:tc>
        <w:tc>
          <w:tcPr>
            <w:tcW w:w="1254" w:type="dxa"/>
          </w:tcPr>
          <w:p w14:paraId="3599014E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49D3D14C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5E1120C8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/>
          </w:tcPr>
          <w:p w14:paraId="52238022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7970" w:rsidRPr="00C35579" w14:paraId="4D4B49D9" w14:textId="77777777" w:rsidTr="00C35579">
        <w:trPr>
          <w:trHeight w:val="20"/>
        </w:trPr>
        <w:tc>
          <w:tcPr>
            <w:tcW w:w="501" w:type="dxa"/>
            <w:vMerge/>
          </w:tcPr>
          <w:p w14:paraId="4D017DB0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14:paraId="4D3FB4FC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14:paraId="200EFE8A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14:paraId="7A47C98C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9" w:type="dxa"/>
          </w:tcPr>
          <w:p w14:paraId="2F0C02C3" w14:textId="150143C1" w:rsidR="00997970" w:rsidRPr="00C35579" w:rsidRDefault="00997970" w:rsidP="00997970">
            <w:pPr>
              <w:ind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1 697 599,68</w:t>
            </w:r>
          </w:p>
        </w:tc>
        <w:tc>
          <w:tcPr>
            <w:tcW w:w="3533" w:type="dxa"/>
            <w:gridSpan w:val="5"/>
          </w:tcPr>
          <w:p w14:paraId="7AD2B2E6" w14:textId="13812BCD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874 743,80</w:t>
            </w:r>
          </w:p>
        </w:tc>
        <w:tc>
          <w:tcPr>
            <w:tcW w:w="1436" w:type="dxa"/>
          </w:tcPr>
          <w:p w14:paraId="00262D60" w14:textId="30CBBDE1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822 855,88</w:t>
            </w:r>
          </w:p>
        </w:tc>
        <w:tc>
          <w:tcPr>
            <w:tcW w:w="1254" w:type="dxa"/>
          </w:tcPr>
          <w:p w14:paraId="53A76D40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591724FD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67F2E5FC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/>
          </w:tcPr>
          <w:p w14:paraId="6C6DD9D9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7970" w:rsidRPr="00C35579" w14:paraId="6F054A4B" w14:textId="77777777" w:rsidTr="00C35579">
        <w:trPr>
          <w:trHeight w:val="20"/>
        </w:trPr>
        <w:tc>
          <w:tcPr>
            <w:tcW w:w="501" w:type="dxa"/>
            <w:vMerge w:val="restart"/>
          </w:tcPr>
          <w:p w14:paraId="5C5CF8F3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1" w:type="dxa"/>
            <w:vMerge w:val="restart"/>
          </w:tcPr>
          <w:p w14:paraId="75C76A6D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мероприятий по переселению граждан из аварийного жилищного фонда, признанного таковым после 1 января 2017 года</w:t>
            </w:r>
          </w:p>
        </w:tc>
        <w:tc>
          <w:tcPr>
            <w:tcW w:w="1200" w:type="dxa"/>
            <w:vMerge w:val="restart"/>
          </w:tcPr>
          <w:p w14:paraId="7E4AC3DE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 –</w:t>
            </w:r>
          </w:p>
          <w:p w14:paraId="1549079F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301" w:type="dxa"/>
          </w:tcPr>
          <w:p w14:paraId="2DB62EDD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539" w:type="dxa"/>
          </w:tcPr>
          <w:p w14:paraId="41308E6E" w14:textId="758A9444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1 144 182,18</w:t>
            </w:r>
          </w:p>
        </w:tc>
        <w:tc>
          <w:tcPr>
            <w:tcW w:w="3533" w:type="dxa"/>
            <w:gridSpan w:val="5"/>
          </w:tcPr>
          <w:p w14:paraId="7ED4EA00" w14:textId="68C2BA8B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589 577,32</w:t>
            </w:r>
          </w:p>
        </w:tc>
        <w:tc>
          <w:tcPr>
            <w:tcW w:w="1436" w:type="dxa"/>
          </w:tcPr>
          <w:p w14:paraId="4921EC40" w14:textId="43D26D36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554 604,86</w:t>
            </w:r>
          </w:p>
        </w:tc>
        <w:tc>
          <w:tcPr>
            <w:tcW w:w="1254" w:type="dxa"/>
          </w:tcPr>
          <w:p w14:paraId="35711C9B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4F63397A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2CA0EEFD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 w:val="restart"/>
          </w:tcPr>
          <w:p w14:paraId="34FD2871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администра-ции</w:t>
            </w:r>
            <w:proofErr w:type="spell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области.</w:t>
            </w:r>
          </w:p>
        </w:tc>
      </w:tr>
      <w:tr w:rsidR="00997970" w:rsidRPr="00C35579" w14:paraId="17D014F1" w14:textId="77777777" w:rsidTr="00C35579">
        <w:trPr>
          <w:trHeight w:val="20"/>
        </w:trPr>
        <w:tc>
          <w:tcPr>
            <w:tcW w:w="501" w:type="dxa"/>
            <w:vMerge/>
          </w:tcPr>
          <w:p w14:paraId="390017E2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14:paraId="53A0FDA9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14:paraId="62301DF3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14:paraId="6AF9E025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39" w:type="dxa"/>
          </w:tcPr>
          <w:p w14:paraId="0F18E8BA" w14:textId="28C2685D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553 417,50</w:t>
            </w:r>
          </w:p>
        </w:tc>
        <w:tc>
          <w:tcPr>
            <w:tcW w:w="3533" w:type="dxa"/>
            <w:gridSpan w:val="5"/>
          </w:tcPr>
          <w:p w14:paraId="49A4CFA8" w14:textId="0BD6E7AC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285 166,48</w:t>
            </w:r>
          </w:p>
        </w:tc>
        <w:tc>
          <w:tcPr>
            <w:tcW w:w="1436" w:type="dxa"/>
          </w:tcPr>
          <w:p w14:paraId="52BF40B0" w14:textId="7D5F0C67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268 251,02</w:t>
            </w:r>
          </w:p>
        </w:tc>
        <w:tc>
          <w:tcPr>
            <w:tcW w:w="1254" w:type="dxa"/>
          </w:tcPr>
          <w:p w14:paraId="0E2185EB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371B4404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2C0D1769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/>
          </w:tcPr>
          <w:p w14:paraId="0D47D557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7970" w:rsidRPr="00C35579" w14:paraId="7774C894" w14:textId="77777777" w:rsidTr="00C35579">
        <w:trPr>
          <w:trHeight w:val="20"/>
        </w:trPr>
        <w:tc>
          <w:tcPr>
            <w:tcW w:w="501" w:type="dxa"/>
            <w:vMerge/>
          </w:tcPr>
          <w:p w14:paraId="24C02D15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14:paraId="7B8E35B3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14:paraId="19AF0147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14:paraId="69D0ADF9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9" w:type="dxa"/>
          </w:tcPr>
          <w:p w14:paraId="05AF179B" w14:textId="4F6B7F5B" w:rsidR="00997970" w:rsidRPr="00C35579" w:rsidRDefault="00997970" w:rsidP="00997970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1 697 599,68</w:t>
            </w:r>
          </w:p>
        </w:tc>
        <w:tc>
          <w:tcPr>
            <w:tcW w:w="3533" w:type="dxa"/>
            <w:gridSpan w:val="5"/>
          </w:tcPr>
          <w:p w14:paraId="2929493C" w14:textId="5C31E2C9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874 743,80</w:t>
            </w:r>
          </w:p>
        </w:tc>
        <w:tc>
          <w:tcPr>
            <w:tcW w:w="1436" w:type="dxa"/>
          </w:tcPr>
          <w:p w14:paraId="2FEB57EB" w14:textId="3075E9E5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822 855,88</w:t>
            </w:r>
          </w:p>
        </w:tc>
        <w:tc>
          <w:tcPr>
            <w:tcW w:w="1254" w:type="dxa"/>
          </w:tcPr>
          <w:p w14:paraId="72989308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624D90BE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54B6A629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/>
          </w:tcPr>
          <w:p w14:paraId="7E114443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0E40" w:rsidRPr="00C35579" w14:paraId="13607BF0" w14:textId="77777777" w:rsidTr="00C35579">
        <w:trPr>
          <w:trHeight w:val="354"/>
        </w:trPr>
        <w:tc>
          <w:tcPr>
            <w:tcW w:w="501" w:type="dxa"/>
            <w:vMerge/>
          </w:tcPr>
          <w:p w14:paraId="563FDAEA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 w:val="restart"/>
          </w:tcPr>
          <w:p w14:paraId="6ABE144D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</w:p>
          <w:p w14:paraId="191DD140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00" w:type="dxa"/>
            <w:vMerge w:val="restart"/>
          </w:tcPr>
          <w:p w14:paraId="27F140B8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1" w:type="dxa"/>
            <w:vMerge w:val="restart"/>
          </w:tcPr>
          <w:p w14:paraId="6D4C9CB8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9" w:type="dxa"/>
            <w:vMerge w:val="restart"/>
          </w:tcPr>
          <w:p w14:paraId="2F2542CB" w14:textId="77777777" w:rsidR="00060E40" w:rsidRPr="00C35579" w:rsidRDefault="00060E40" w:rsidP="004E2E5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6" w:type="dxa"/>
            <w:vMerge w:val="restart"/>
          </w:tcPr>
          <w:p w14:paraId="43803AA4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295677B4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27" w:type="dxa"/>
            <w:gridSpan w:val="4"/>
          </w:tcPr>
          <w:p w14:paraId="753AEADC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36" w:type="dxa"/>
            <w:vMerge w:val="restart"/>
          </w:tcPr>
          <w:p w14:paraId="7050FC25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54" w:type="dxa"/>
            <w:vMerge w:val="restart"/>
          </w:tcPr>
          <w:p w14:paraId="6DE60BF4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2" w:type="dxa"/>
            <w:vMerge w:val="restart"/>
          </w:tcPr>
          <w:p w14:paraId="2D657ADD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vMerge w:val="restart"/>
          </w:tcPr>
          <w:p w14:paraId="2927476E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3" w:type="dxa"/>
            <w:vMerge w:val="restart"/>
          </w:tcPr>
          <w:p w14:paraId="62EC03F3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60E40" w:rsidRPr="00C35579" w14:paraId="7D1E1FC8" w14:textId="77777777" w:rsidTr="00C35579">
        <w:trPr>
          <w:trHeight w:val="354"/>
        </w:trPr>
        <w:tc>
          <w:tcPr>
            <w:tcW w:w="501" w:type="dxa"/>
            <w:vMerge/>
          </w:tcPr>
          <w:p w14:paraId="777F66EC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14:paraId="6D9C6989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14:paraId="2489AC13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14:paraId="509B1FC1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6A1E1A8F" w14:textId="77777777" w:rsidR="00060E40" w:rsidRPr="00C35579" w:rsidRDefault="00060E40" w:rsidP="004E2E5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14:paraId="1FEDCBEC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00B4ECC3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7EBA804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66997D9D" w14:textId="77777777" w:rsidR="00060E40" w:rsidRPr="00C35579" w:rsidRDefault="00060E40" w:rsidP="00924A5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14:paraId="2974E560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4905897" w14:textId="77777777" w:rsidR="00060E40" w:rsidRPr="00C35579" w:rsidRDefault="00060E40" w:rsidP="00924A5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30A33BA0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1332765" w14:textId="77777777" w:rsidR="00060E40" w:rsidRPr="00C35579" w:rsidRDefault="00060E40" w:rsidP="00924A5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14:paraId="227AFEFF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14:paraId="6395440B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</w:tcPr>
          <w:p w14:paraId="7060434E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</w:tcPr>
          <w:p w14:paraId="3802FFAC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6173888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</w:tcPr>
          <w:p w14:paraId="23E0AB73" w14:textId="77777777" w:rsidR="00060E40" w:rsidRPr="00C35579" w:rsidRDefault="00060E40" w:rsidP="00924A52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00C1" w:rsidRPr="00C35579" w14:paraId="05DFC207" w14:textId="77777777" w:rsidTr="00C35579">
        <w:trPr>
          <w:trHeight w:val="940"/>
        </w:trPr>
        <w:tc>
          <w:tcPr>
            <w:tcW w:w="501" w:type="dxa"/>
            <w:vMerge/>
          </w:tcPr>
          <w:p w14:paraId="07B64707" w14:textId="77777777" w:rsidR="00C600C1" w:rsidRPr="00C35579" w:rsidRDefault="00C600C1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14:paraId="76CF8552" w14:textId="77777777" w:rsidR="00C600C1" w:rsidRPr="00C35579" w:rsidRDefault="00C600C1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</w:tcPr>
          <w:p w14:paraId="123A9A52" w14:textId="77777777" w:rsidR="00C600C1" w:rsidRPr="00C35579" w:rsidRDefault="00C600C1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14:paraId="6D3EF542" w14:textId="77777777" w:rsidR="00C600C1" w:rsidRPr="00C35579" w:rsidRDefault="00C600C1" w:rsidP="00924A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14:paraId="2353CB08" w14:textId="77777777" w:rsidR="00C600C1" w:rsidRPr="00C35579" w:rsidRDefault="00C600C1" w:rsidP="004E2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06" w:type="dxa"/>
          </w:tcPr>
          <w:p w14:paraId="60A0B4AA" w14:textId="77777777" w:rsidR="00C600C1" w:rsidRPr="00C35579" w:rsidRDefault="00C600C1" w:rsidP="0092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6" w:type="dxa"/>
          </w:tcPr>
          <w:p w14:paraId="103FD7E5" w14:textId="77777777" w:rsidR="00C600C1" w:rsidRPr="00C35579" w:rsidRDefault="00C600C1" w:rsidP="0092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7" w:type="dxa"/>
          </w:tcPr>
          <w:p w14:paraId="7C4A2283" w14:textId="77777777" w:rsidR="00C600C1" w:rsidRPr="00C35579" w:rsidRDefault="00C600C1" w:rsidP="00924A52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7" w:type="dxa"/>
          </w:tcPr>
          <w:p w14:paraId="431AEFE1" w14:textId="77777777" w:rsidR="00C600C1" w:rsidRPr="00C35579" w:rsidRDefault="00C600C1" w:rsidP="00924A52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07" w:type="dxa"/>
          </w:tcPr>
          <w:p w14:paraId="7B7160FA" w14:textId="77777777" w:rsidR="00C600C1" w:rsidRPr="00C35579" w:rsidRDefault="00C600C1" w:rsidP="0092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14:paraId="47A259A5" w14:textId="77777777" w:rsidR="00C600C1" w:rsidRPr="00C35579" w:rsidRDefault="00C600C1" w:rsidP="0092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0,738</w:t>
            </w:r>
          </w:p>
        </w:tc>
        <w:tc>
          <w:tcPr>
            <w:tcW w:w="1254" w:type="dxa"/>
          </w:tcPr>
          <w:p w14:paraId="3A55EE7A" w14:textId="77777777" w:rsidR="00C600C1" w:rsidRPr="00C35579" w:rsidRDefault="00C600C1" w:rsidP="0092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0DAA8881" w14:textId="77777777" w:rsidR="00C600C1" w:rsidRPr="00C35579" w:rsidRDefault="00C600C1" w:rsidP="0092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14:paraId="62436998" w14:textId="77777777" w:rsidR="00C600C1" w:rsidRPr="00C35579" w:rsidRDefault="00C600C1" w:rsidP="0092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0,04</w:t>
            </w:r>
          </w:p>
        </w:tc>
        <w:tc>
          <w:tcPr>
            <w:tcW w:w="1413" w:type="dxa"/>
            <w:vMerge/>
            <w:vAlign w:val="center"/>
          </w:tcPr>
          <w:p w14:paraId="4F36D6EB" w14:textId="77777777" w:rsidR="00C600C1" w:rsidRPr="00C35579" w:rsidRDefault="00C600C1" w:rsidP="00924A52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7970" w:rsidRPr="00C35579" w14:paraId="183CB486" w14:textId="77777777" w:rsidTr="00C35579">
        <w:trPr>
          <w:trHeight w:val="20"/>
        </w:trPr>
        <w:tc>
          <w:tcPr>
            <w:tcW w:w="501" w:type="dxa"/>
            <w:vMerge w:val="restart"/>
          </w:tcPr>
          <w:p w14:paraId="7423330C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gridSpan w:val="2"/>
            <w:vMerge w:val="restart"/>
          </w:tcPr>
          <w:p w14:paraId="056A4F85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301" w:type="dxa"/>
          </w:tcPr>
          <w:p w14:paraId="5A79540B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9" w:type="dxa"/>
          </w:tcPr>
          <w:p w14:paraId="7B9A02B5" w14:textId="0884D76F" w:rsidR="00997970" w:rsidRPr="00C35579" w:rsidRDefault="00997970" w:rsidP="00997970">
            <w:pPr>
              <w:ind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1 697 599,68</w:t>
            </w:r>
          </w:p>
        </w:tc>
        <w:tc>
          <w:tcPr>
            <w:tcW w:w="3533" w:type="dxa"/>
            <w:gridSpan w:val="5"/>
          </w:tcPr>
          <w:p w14:paraId="5E66DC5A" w14:textId="7A73A5E9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874 743,80</w:t>
            </w:r>
          </w:p>
        </w:tc>
        <w:tc>
          <w:tcPr>
            <w:tcW w:w="1436" w:type="dxa"/>
          </w:tcPr>
          <w:p w14:paraId="2B20599D" w14:textId="3795F519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822 855,88</w:t>
            </w:r>
          </w:p>
        </w:tc>
        <w:tc>
          <w:tcPr>
            <w:tcW w:w="1254" w:type="dxa"/>
          </w:tcPr>
          <w:p w14:paraId="131AAB9D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013655C5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C850EBB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 w:val="restart"/>
          </w:tcPr>
          <w:p w14:paraId="3792DD33" w14:textId="77777777" w:rsidR="00997970" w:rsidRPr="00C35579" w:rsidRDefault="00997970" w:rsidP="00997970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97970" w:rsidRPr="00C35579" w14:paraId="1E1C60DD" w14:textId="77777777" w:rsidTr="00C35579">
        <w:trPr>
          <w:trHeight w:val="20"/>
        </w:trPr>
        <w:tc>
          <w:tcPr>
            <w:tcW w:w="501" w:type="dxa"/>
            <w:vMerge/>
          </w:tcPr>
          <w:p w14:paraId="6BE6434E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gridSpan w:val="2"/>
            <w:vMerge/>
          </w:tcPr>
          <w:p w14:paraId="7BB1043D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14:paraId="50FC9092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9" w:type="dxa"/>
          </w:tcPr>
          <w:p w14:paraId="044306FC" w14:textId="517DC119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1 144 182,18</w:t>
            </w:r>
          </w:p>
        </w:tc>
        <w:tc>
          <w:tcPr>
            <w:tcW w:w="3533" w:type="dxa"/>
            <w:gridSpan w:val="5"/>
          </w:tcPr>
          <w:p w14:paraId="1A6FB223" w14:textId="3AC9FBD8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589 577,32</w:t>
            </w:r>
          </w:p>
        </w:tc>
        <w:tc>
          <w:tcPr>
            <w:tcW w:w="1436" w:type="dxa"/>
          </w:tcPr>
          <w:p w14:paraId="4A11B238" w14:textId="3C33F973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554 604,86</w:t>
            </w:r>
          </w:p>
        </w:tc>
        <w:tc>
          <w:tcPr>
            <w:tcW w:w="1254" w:type="dxa"/>
          </w:tcPr>
          <w:p w14:paraId="23EEEF74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2064F834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5C92AC2B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/>
          </w:tcPr>
          <w:p w14:paraId="01E3E031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7970" w:rsidRPr="00C35579" w14:paraId="06CCEA88" w14:textId="77777777" w:rsidTr="00C35579">
        <w:trPr>
          <w:trHeight w:val="20"/>
        </w:trPr>
        <w:tc>
          <w:tcPr>
            <w:tcW w:w="501" w:type="dxa"/>
            <w:vMerge/>
          </w:tcPr>
          <w:p w14:paraId="41BCC672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gridSpan w:val="2"/>
            <w:vMerge/>
          </w:tcPr>
          <w:p w14:paraId="0215CAD3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14:paraId="1912B81A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39" w:type="dxa"/>
          </w:tcPr>
          <w:p w14:paraId="7E2D80CE" w14:textId="058606EC" w:rsidR="00997970" w:rsidRPr="00C35579" w:rsidRDefault="00997970" w:rsidP="00997970">
            <w:pPr>
              <w:ind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553 417,50</w:t>
            </w:r>
          </w:p>
        </w:tc>
        <w:tc>
          <w:tcPr>
            <w:tcW w:w="3533" w:type="dxa"/>
            <w:gridSpan w:val="5"/>
          </w:tcPr>
          <w:p w14:paraId="32B35AFE" w14:textId="638B4BD4" w:rsidR="00997970" w:rsidRPr="00C35579" w:rsidRDefault="00997970" w:rsidP="00997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</w:rPr>
              <w:t>285 166,48</w:t>
            </w:r>
          </w:p>
        </w:tc>
        <w:tc>
          <w:tcPr>
            <w:tcW w:w="1436" w:type="dxa"/>
          </w:tcPr>
          <w:p w14:paraId="25B69B5D" w14:textId="0DB9618E" w:rsidR="00997970" w:rsidRPr="00C35579" w:rsidRDefault="00997970" w:rsidP="00997970">
            <w:pPr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268 251,02</w:t>
            </w:r>
          </w:p>
        </w:tc>
        <w:tc>
          <w:tcPr>
            <w:tcW w:w="1254" w:type="dxa"/>
          </w:tcPr>
          <w:p w14:paraId="69731780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2" w:type="dxa"/>
          </w:tcPr>
          <w:p w14:paraId="7F5965BC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23A0CE24" w14:textId="77777777" w:rsidR="00997970" w:rsidRPr="00C35579" w:rsidRDefault="00997970" w:rsidP="00997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557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3" w:type="dxa"/>
            <w:vMerge/>
          </w:tcPr>
          <w:p w14:paraId="6B1103D5" w14:textId="77777777" w:rsidR="00997970" w:rsidRPr="00C35579" w:rsidRDefault="00997970" w:rsidP="0099797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0"/>
    </w:tbl>
    <w:p w14:paraId="7E4E2976" w14:textId="77777777" w:rsidR="009A08C8" w:rsidRPr="00C35579" w:rsidRDefault="009A08C8" w:rsidP="009A08C8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14:paraId="17998DB4" w14:textId="77777777" w:rsidR="009A08C8" w:rsidRPr="00C35579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  <w:r w:rsidRPr="00C35579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C3557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03366A"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C3557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C355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14:paraId="78DDF35A" w14:textId="77777777" w:rsidR="009A08C8" w:rsidRPr="00C35579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5579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14:paraId="75CDB00A" w14:textId="77777777" w:rsidR="009A08C8" w:rsidRPr="00C35579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165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43"/>
        <w:gridCol w:w="7052"/>
        <w:gridCol w:w="7517"/>
      </w:tblGrid>
      <w:tr w:rsidR="009A08C8" w:rsidRPr="00C35579" w14:paraId="22045F90" w14:textId="77777777" w:rsidTr="00233761">
        <w:trPr>
          <w:trHeight w:val="509"/>
        </w:trPr>
        <w:tc>
          <w:tcPr>
            <w:tcW w:w="304" w:type="pct"/>
            <w:vMerge w:val="restart"/>
            <w:vAlign w:val="center"/>
            <w:hideMark/>
          </w:tcPr>
          <w:p w14:paraId="6EE762A5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273" w:type="pct"/>
            <w:vMerge w:val="restart"/>
            <w:vAlign w:val="center"/>
          </w:tcPr>
          <w:p w14:paraId="3DC04D40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3557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15606D17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23" w:type="pct"/>
            <w:vMerge w:val="restart"/>
            <w:vAlign w:val="center"/>
            <w:hideMark/>
          </w:tcPr>
          <w:p w14:paraId="2F45C0DB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A08C8" w:rsidRPr="00C35579" w14:paraId="45A11AAB" w14:textId="77777777" w:rsidTr="00233761">
        <w:trPr>
          <w:trHeight w:val="476"/>
        </w:trPr>
        <w:tc>
          <w:tcPr>
            <w:tcW w:w="304" w:type="pct"/>
            <w:vMerge/>
            <w:vAlign w:val="center"/>
            <w:hideMark/>
          </w:tcPr>
          <w:p w14:paraId="1CD2CE2A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3" w:type="pct"/>
            <w:vMerge/>
          </w:tcPr>
          <w:p w14:paraId="5E3BD33C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3" w:type="pct"/>
            <w:vMerge/>
            <w:vAlign w:val="center"/>
            <w:hideMark/>
          </w:tcPr>
          <w:p w14:paraId="3823848E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C35579" w14:paraId="34908B84" w14:textId="77777777" w:rsidTr="00233761">
        <w:trPr>
          <w:trHeight w:val="20"/>
        </w:trPr>
        <w:tc>
          <w:tcPr>
            <w:tcW w:w="304" w:type="pct"/>
            <w:vAlign w:val="center"/>
            <w:hideMark/>
          </w:tcPr>
          <w:p w14:paraId="5088FF37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pct"/>
          </w:tcPr>
          <w:p w14:paraId="32B3CCCE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3" w:type="pct"/>
            <w:vAlign w:val="center"/>
            <w:hideMark/>
          </w:tcPr>
          <w:p w14:paraId="36C4BCEC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A08C8" w:rsidRPr="00C35579" w14:paraId="0B5D95B4" w14:textId="77777777" w:rsidTr="00233761">
        <w:trPr>
          <w:trHeight w:val="20"/>
        </w:trPr>
        <w:tc>
          <w:tcPr>
            <w:tcW w:w="304" w:type="pct"/>
            <w:vAlign w:val="center"/>
          </w:tcPr>
          <w:p w14:paraId="2845225E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pct"/>
          </w:tcPr>
          <w:p w14:paraId="7F443AB3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14:paraId="778CDAF6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23" w:type="pct"/>
          </w:tcPr>
          <w:p w14:paraId="71B90BF8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30D2BFE" w14:textId="77777777" w:rsidR="009A08C8" w:rsidRPr="00C35579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</w:t>
            </w:r>
            <w:r w:rsidR="0008674E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расположенных в многоквартирных домах</w:t>
            </w:r>
            <w:r w:rsidR="0008674E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признанных аварийными в установленном порядке.</w:t>
            </w:r>
          </w:p>
        </w:tc>
      </w:tr>
    </w:tbl>
    <w:p w14:paraId="2057BB09" w14:textId="77777777" w:rsidR="006800E2" w:rsidRPr="00C35579" w:rsidRDefault="006800E2" w:rsidP="00C35579">
      <w:pPr>
        <w:tabs>
          <w:tab w:val="left" w:pos="10773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AEFD3E" w14:textId="77777777" w:rsidR="006800E2" w:rsidRPr="00C35579" w:rsidRDefault="006800E2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14:paraId="34361D79" w14:textId="77777777" w:rsidR="009A08C8" w:rsidRPr="00C35579" w:rsidRDefault="009A08C8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Приложение №</w:t>
      </w:r>
      <w:r w:rsidR="003D285B" w:rsidRPr="00C35579">
        <w:rPr>
          <w:rFonts w:ascii="Arial" w:eastAsia="Times New Roman" w:hAnsi="Arial" w:cs="Arial"/>
          <w:sz w:val="24"/>
          <w:szCs w:val="24"/>
        </w:rPr>
        <w:t>2</w:t>
      </w:r>
    </w:p>
    <w:p w14:paraId="1B157EA8" w14:textId="77777777" w:rsidR="00C56B3B" w:rsidRPr="00C35579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22A8A263" w14:textId="77777777" w:rsidR="00A72611" w:rsidRPr="00C35579" w:rsidRDefault="006B0403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Г</w:t>
      </w:r>
      <w:r w:rsidR="009A08C8" w:rsidRPr="00C35579">
        <w:rPr>
          <w:rFonts w:ascii="Arial" w:eastAsia="Times New Roman" w:hAnsi="Arial" w:cs="Arial"/>
          <w:sz w:val="24"/>
          <w:szCs w:val="24"/>
        </w:rPr>
        <w:t xml:space="preserve">ородского округа Люберцы </w:t>
      </w:r>
    </w:p>
    <w:p w14:paraId="3A6A8203" w14:textId="77777777" w:rsidR="009A08C8" w:rsidRPr="00C35579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14:paraId="230A82F6" w14:textId="77777777" w:rsidR="009A08C8" w:rsidRPr="00C35579" w:rsidRDefault="009A08C8" w:rsidP="009A08C8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C35579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14:paraId="654ED0FC" w14:textId="77777777" w:rsidR="009A08C8" w:rsidRPr="00C35579" w:rsidRDefault="009A08C8" w:rsidP="009A08C8">
      <w:pPr>
        <w:jc w:val="center"/>
        <w:rPr>
          <w:rFonts w:ascii="Arial" w:hAnsi="Arial" w:cs="Arial"/>
          <w:sz w:val="24"/>
          <w:szCs w:val="24"/>
        </w:rPr>
      </w:pPr>
      <w:r w:rsidRPr="00C35579">
        <w:rPr>
          <w:rFonts w:ascii="Arial" w:hAnsi="Arial" w:cs="Arial"/>
          <w:sz w:val="24"/>
          <w:szCs w:val="24"/>
        </w:rPr>
        <w:t>Перечень аварийных многоквартирных домов</w:t>
      </w:r>
    </w:p>
    <w:p w14:paraId="1BB4478A" w14:textId="77777777" w:rsidR="009A08C8" w:rsidRPr="00C35579" w:rsidRDefault="009A08C8" w:rsidP="009A08C8">
      <w:pPr>
        <w:jc w:val="right"/>
        <w:rPr>
          <w:rFonts w:ascii="Arial" w:hAnsi="Arial" w:cs="Arial"/>
          <w:sz w:val="24"/>
          <w:szCs w:val="24"/>
        </w:rPr>
      </w:pPr>
      <w:r w:rsidRPr="00C35579">
        <w:rPr>
          <w:rFonts w:ascii="Arial" w:hAnsi="Arial" w:cs="Arial"/>
          <w:sz w:val="24"/>
          <w:szCs w:val="24"/>
        </w:rPr>
        <w:lastRenderedPageBreak/>
        <w:t>Таблица 1</w:t>
      </w:r>
    </w:p>
    <w:tbl>
      <w:tblPr>
        <w:tblW w:w="1522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12"/>
        <w:gridCol w:w="1937"/>
        <w:gridCol w:w="1099"/>
        <w:gridCol w:w="1217"/>
        <w:gridCol w:w="1019"/>
        <w:gridCol w:w="1193"/>
        <w:gridCol w:w="958"/>
        <w:gridCol w:w="941"/>
        <w:gridCol w:w="708"/>
        <w:gridCol w:w="1418"/>
        <w:gridCol w:w="1417"/>
        <w:gridCol w:w="1434"/>
        <w:gridCol w:w="1373"/>
      </w:tblGrid>
      <w:tr w:rsidR="009A08C8" w:rsidRPr="00C35579" w14:paraId="3112B5E4" w14:textId="77777777" w:rsidTr="00C35579">
        <w:trPr>
          <w:trHeight w:val="32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3380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A27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CD7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D0A" w14:textId="77777777" w:rsidR="009A08C8" w:rsidRPr="00C35579" w:rsidRDefault="009A08C8" w:rsidP="00E10FC6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</w:t>
            </w:r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руемая</w:t>
            </w:r>
            <w:proofErr w:type="spell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</w:t>
            </w:r>
            <w:proofErr w:type="gramEnd"/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</w:t>
            </w:r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B7C9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</w:t>
            </w:r>
            <w:proofErr w:type="spellEnd"/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мая</w:t>
            </w:r>
            <w:proofErr w:type="gram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дата сноса /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</w:t>
            </w:r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  <w:proofErr w:type="spell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7D4E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C04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жителей,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</w:t>
            </w:r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емых</w:t>
            </w:r>
            <w:proofErr w:type="spell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</w:t>
            </w:r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A0ED5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D87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69CE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</w:t>
            </w:r>
            <w:proofErr w:type="spellEnd"/>
            <w:r w:rsidR="0089052C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мая</w:t>
            </w:r>
            <w:proofErr w:type="gramEnd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площадь жилых помещений</w:t>
            </w:r>
          </w:p>
        </w:tc>
      </w:tr>
      <w:tr w:rsidR="009A08C8" w:rsidRPr="00C35579" w14:paraId="0530A966" w14:textId="77777777" w:rsidTr="00C35579">
        <w:trPr>
          <w:trHeight w:val="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C31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AEC3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C50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2B00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72DA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C321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89BB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7C0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57F5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5F7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74E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9A08C8" w:rsidRPr="00C35579" w14:paraId="7033824A" w14:textId="77777777" w:rsidTr="00C35579">
        <w:trPr>
          <w:trHeight w:val="4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5B9D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5A4C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F6DB4B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B47A33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3093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7A4E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C267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A882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5AD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EABB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 собственность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C380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EEDA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E3A9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C35579" w14:paraId="2BD6D02B" w14:textId="77777777" w:rsidTr="00C35579">
        <w:trPr>
          <w:trHeight w:val="45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3E0F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6B97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44CB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E6B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746E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A004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D44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5BF1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F5E8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9874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572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8EF1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AD29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C35579" w14:paraId="4D4B36CD" w14:textId="77777777" w:rsidTr="00C35579">
        <w:trPr>
          <w:trHeight w:val="5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C607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F486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ADCB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1AFD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3860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73E5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FAC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3F7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E25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DDA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4D2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4E3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9D8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9A08C8" w:rsidRPr="00C35579" w14:paraId="594E617A" w14:textId="77777777" w:rsidTr="00C35579">
        <w:trPr>
          <w:trHeight w:val="2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79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68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FA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39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3C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B6F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19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E70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D1D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D39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2C90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4896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565C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9A08C8" w:rsidRPr="00C35579" w14:paraId="621BE1F5" w14:textId="77777777" w:rsidTr="00C35579">
        <w:trPr>
          <w:trHeight w:val="257"/>
        </w:trPr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6B86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="005D1900"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ородскому округу Люберцы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C43A" w14:textId="77777777" w:rsidR="009A08C8" w:rsidRPr="00C35579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C906" w14:textId="77777777" w:rsidR="009A08C8" w:rsidRPr="00C35579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D101" w14:textId="77777777" w:rsidR="009A08C8" w:rsidRPr="00C35579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0DCB" w14:textId="77777777" w:rsidR="009A08C8" w:rsidRPr="00C35579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1D75" w14:textId="77777777" w:rsidR="009A08C8" w:rsidRPr="00C35579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DCF4" w14:textId="77777777" w:rsidR="009A08C8" w:rsidRPr="00C35579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7979" w14:textId="77777777" w:rsidR="009A08C8" w:rsidRPr="00C35579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</w:tr>
      <w:tr w:rsidR="009A08C8" w:rsidRPr="00C35579" w14:paraId="2227C9EB" w14:textId="77777777" w:rsidTr="00C35579">
        <w:trPr>
          <w:trHeight w:val="44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6D63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52B1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477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662E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F26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AD95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235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98E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A1E5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AF1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406B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44E0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36D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</w:tr>
      <w:tr w:rsidR="009A08C8" w:rsidRPr="00C35579" w14:paraId="3516FB89" w14:textId="77777777" w:rsidTr="00C35579">
        <w:trPr>
          <w:trHeight w:val="10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9F59D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7F8C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ECE9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725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9F2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CCE6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67B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173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927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772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511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8A9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BB5E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</w:tr>
      <w:tr w:rsidR="009A08C8" w:rsidRPr="00C35579" w14:paraId="5BD140F5" w14:textId="77777777" w:rsidTr="00C35579">
        <w:trPr>
          <w:trHeight w:val="2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C904F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02DC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9BC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ADD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C49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59CE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E6D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A8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BF5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5EF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4AC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48B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FE00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</w:tr>
      <w:tr w:rsidR="009A08C8" w:rsidRPr="00C35579" w14:paraId="6F471EEA" w14:textId="77777777" w:rsidTr="00C35579">
        <w:trPr>
          <w:trHeight w:val="1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5D3B2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FB3A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B64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F786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AF3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B29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46FE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429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275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6E0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B1F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767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E8C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</w:tr>
      <w:tr w:rsidR="009A08C8" w:rsidRPr="00C35579" w14:paraId="1B132F52" w14:textId="77777777" w:rsidTr="00C35579">
        <w:trPr>
          <w:trHeight w:val="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E42E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8536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р-н. Люберецкий, п. </w:t>
            </w: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Малаховка, ул. Малаховская, д. 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53EB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513-ПА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160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7C4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EF2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BF3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C4D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761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4D5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B52E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96D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0DD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</w:tr>
      <w:tr w:rsidR="009A08C8" w:rsidRPr="00C35579" w14:paraId="57FA5DCC" w14:textId="77777777" w:rsidTr="00C35579">
        <w:trPr>
          <w:trHeight w:val="5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2432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6FFA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р-н. Люберецкий, </w:t>
            </w:r>
            <w:proofErr w:type="spellStart"/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Лесная,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8D2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4462-ПА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02D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BA5D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7926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67E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764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DF8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43E9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18C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BA5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C92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</w:tr>
      <w:tr w:rsidR="009A08C8" w:rsidRPr="00C35579" w14:paraId="2CA0BA94" w14:textId="77777777" w:rsidTr="00C35579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3985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7810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р-н. Люберецкий, </w:t>
            </w:r>
            <w:proofErr w:type="spellStart"/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Советская, д.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C1F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1978-ПА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38B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9F9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5F44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6D66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B6A7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DAEB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305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E0E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F3FA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884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</w:tr>
      <w:tr w:rsidR="009A08C8" w:rsidRPr="00C35579" w14:paraId="69E4051B" w14:textId="77777777" w:rsidTr="00C35579">
        <w:trPr>
          <w:cantSplit/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9A0E" w14:textId="77777777" w:rsidR="009A08C8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E035" w14:textId="77777777" w:rsidR="009A08C8" w:rsidRPr="00C35579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р-н. Люберецкий, </w:t>
            </w:r>
            <w:proofErr w:type="spellStart"/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Фабричная,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11E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34D8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26.07.2023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F75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8EF2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794F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A9A9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89B1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2836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8273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3FB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CD7C" w14:textId="77777777" w:rsidR="009A08C8" w:rsidRPr="00C35579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</w:tr>
      <w:tr w:rsidR="00D2242E" w:rsidRPr="00C35579" w14:paraId="08617101" w14:textId="77777777" w:rsidTr="00C35579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CEB2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8677" w14:textId="77777777" w:rsidR="00D2242E" w:rsidRPr="00C35579" w:rsidRDefault="00D2242E" w:rsidP="00D22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п. Опытное, д.1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4A30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EDCE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AD8F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29DC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38769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7A3F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49815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2543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47B1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2EAA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EFAC" w14:textId="77777777" w:rsidR="00D2242E" w:rsidRPr="00C35579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</w:tr>
      <w:tr w:rsidR="00AA5F87" w:rsidRPr="00C35579" w14:paraId="56528811" w14:textId="77777777" w:rsidTr="00C35579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ECD6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8D6F" w14:textId="77777777" w:rsidR="00AA5F87" w:rsidRPr="00C35579" w:rsidRDefault="00AA5F87" w:rsidP="00D22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п. Малаховка, ул. Красная, д. 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9DF0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3179-ПА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C605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92BE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7690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</w:t>
            </w:r>
            <w:r w:rsidR="00E11A3D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4F98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7FE5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2977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99B0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DE83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41ECF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AF29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</w:tr>
      <w:tr w:rsidR="00AA5F87" w:rsidRPr="00C35579" w14:paraId="6B2582B4" w14:textId="77777777" w:rsidTr="00C35579">
        <w:trPr>
          <w:trHeight w:val="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DBA7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6996" w14:textId="77777777" w:rsidR="00AA5F87" w:rsidRPr="00C35579" w:rsidRDefault="00AA5F87" w:rsidP="00D22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Малаховка, ул. Февральская, д. 1/10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8A1D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662-ПА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6695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391F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2FAE" w14:textId="77777777" w:rsidR="00AA5F87" w:rsidRPr="00C35579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</w:t>
            </w:r>
            <w:r w:rsidR="00E11A3D" w:rsidRPr="00C355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02C0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3FBE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1425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AB27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0DD98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1F5AD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9F13" w14:textId="77777777" w:rsidR="00AA5F87" w:rsidRPr="00C35579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55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</w:tr>
    </w:tbl>
    <w:p w14:paraId="19141553" w14:textId="77777777" w:rsidR="004C6B23" w:rsidRPr="00C35579" w:rsidRDefault="004C6B23" w:rsidP="009D7400">
      <w:pPr>
        <w:rPr>
          <w:rFonts w:ascii="Arial" w:hAnsi="Arial" w:cs="Arial"/>
          <w:sz w:val="24"/>
          <w:szCs w:val="24"/>
        </w:rPr>
      </w:pPr>
    </w:p>
    <w:sectPr w:rsidR="004C6B23" w:rsidRPr="00C35579" w:rsidSect="009D7400"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99BB" w14:textId="77777777" w:rsidR="006124CD" w:rsidRDefault="006124CD">
      <w:pPr>
        <w:spacing w:after="0" w:line="240" w:lineRule="auto"/>
      </w:pPr>
      <w:r>
        <w:separator/>
      </w:r>
    </w:p>
  </w:endnote>
  <w:endnote w:type="continuationSeparator" w:id="0">
    <w:p w14:paraId="4D092677" w14:textId="77777777" w:rsidR="006124CD" w:rsidRDefault="0061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8A9F" w14:textId="77777777" w:rsidR="000D4CF9" w:rsidRDefault="000D4C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6CB6">
      <w:rPr>
        <w:noProof/>
      </w:rPr>
      <w:t>8</w:t>
    </w:r>
    <w:r>
      <w:fldChar w:fldCharType="end"/>
    </w:r>
  </w:p>
  <w:p w14:paraId="23B1D153" w14:textId="77777777" w:rsidR="000D4CF9" w:rsidRDefault="000D4C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3390" w14:textId="77777777" w:rsidR="006124CD" w:rsidRDefault="006124CD">
      <w:pPr>
        <w:spacing w:after="0" w:line="240" w:lineRule="auto"/>
      </w:pPr>
      <w:r>
        <w:separator/>
      </w:r>
    </w:p>
  </w:footnote>
  <w:footnote w:type="continuationSeparator" w:id="0">
    <w:p w14:paraId="7C0A54AE" w14:textId="77777777" w:rsidR="006124CD" w:rsidRDefault="0061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3B6"/>
    <w:multiLevelType w:val="hybridMultilevel"/>
    <w:tmpl w:val="C2F2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6A5D"/>
    <w:multiLevelType w:val="hybridMultilevel"/>
    <w:tmpl w:val="A370A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699208">
    <w:abstractNumId w:val="2"/>
  </w:num>
  <w:num w:numId="2" w16cid:durableId="1868640145">
    <w:abstractNumId w:val="3"/>
  </w:num>
  <w:num w:numId="3" w16cid:durableId="285042684">
    <w:abstractNumId w:val="4"/>
  </w:num>
  <w:num w:numId="4" w16cid:durableId="1038818313">
    <w:abstractNumId w:val="1"/>
  </w:num>
  <w:num w:numId="5" w16cid:durableId="119623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C8"/>
    <w:rsid w:val="00013EE3"/>
    <w:rsid w:val="000149E6"/>
    <w:rsid w:val="00016D5B"/>
    <w:rsid w:val="00022DFB"/>
    <w:rsid w:val="00025721"/>
    <w:rsid w:val="0003366A"/>
    <w:rsid w:val="000355A1"/>
    <w:rsid w:val="00041AD3"/>
    <w:rsid w:val="00052FE4"/>
    <w:rsid w:val="00053CAA"/>
    <w:rsid w:val="00060E40"/>
    <w:rsid w:val="0006236D"/>
    <w:rsid w:val="0006676E"/>
    <w:rsid w:val="00070815"/>
    <w:rsid w:val="00072C7C"/>
    <w:rsid w:val="000735AD"/>
    <w:rsid w:val="00075703"/>
    <w:rsid w:val="00076E9D"/>
    <w:rsid w:val="00080930"/>
    <w:rsid w:val="0008339E"/>
    <w:rsid w:val="0008674E"/>
    <w:rsid w:val="000A1BBF"/>
    <w:rsid w:val="000A64C0"/>
    <w:rsid w:val="000A6CEF"/>
    <w:rsid w:val="000A7D92"/>
    <w:rsid w:val="000A7FB5"/>
    <w:rsid w:val="000B37CB"/>
    <w:rsid w:val="000D4CF9"/>
    <w:rsid w:val="000D7BC2"/>
    <w:rsid w:val="000F1496"/>
    <w:rsid w:val="001033CC"/>
    <w:rsid w:val="00110A4D"/>
    <w:rsid w:val="001115F7"/>
    <w:rsid w:val="0011678C"/>
    <w:rsid w:val="00126BF7"/>
    <w:rsid w:val="00133F7A"/>
    <w:rsid w:val="00136E0E"/>
    <w:rsid w:val="00136EFC"/>
    <w:rsid w:val="001376AF"/>
    <w:rsid w:val="001433E5"/>
    <w:rsid w:val="00146764"/>
    <w:rsid w:val="001470CF"/>
    <w:rsid w:val="00150B44"/>
    <w:rsid w:val="00151357"/>
    <w:rsid w:val="00153A29"/>
    <w:rsid w:val="00161C52"/>
    <w:rsid w:val="00164D8C"/>
    <w:rsid w:val="001676D5"/>
    <w:rsid w:val="001718DE"/>
    <w:rsid w:val="0017439C"/>
    <w:rsid w:val="001927A4"/>
    <w:rsid w:val="00195AE4"/>
    <w:rsid w:val="001A7849"/>
    <w:rsid w:val="001B78A2"/>
    <w:rsid w:val="001C063F"/>
    <w:rsid w:val="001D3CBF"/>
    <w:rsid w:val="001D720D"/>
    <w:rsid w:val="001E5C01"/>
    <w:rsid w:val="0020481E"/>
    <w:rsid w:val="00216E4E"/>
    <w:rsid w:val="00217A54"/>
    <w:rsid w:val="00217F3B"/>
    <w:rsid w:val="00233761"/>
    <w:rsid w:val="00234C97"/>
    <w:rsid w:val="00252B53"/>
    <w:rsid w:val="00253EFE"/>
    <w:rsid w:val="002541C9"/>
    <w:rsid w:val="00254513"/>
    <w:rsid w:val="002546E8"/>
    <w:rsid w:val="0025632C"/>
    <w:rsid w:val="00257E40"/>
    <w:rsid w:val="002613AB"/>
    <w:rsid w:val="00261757"/>
    <w:rsid w:val="00263A10"/>
    <w:rsid w:val="002742BF"/>
    <w:rsid w:val="00284504"/>
    <w:rsid w:val="00287BBE"/>
    <w:rsid w:val="002A2BEA"/>
    <w:rsid w:val="002A7B9E"/>
    <w:rsid w:val="002B2161"/>
    <w:rsid w:val="002C56ED"/>
    <w:rsid w:val="002D22CD"/>
    <w:rsid w:val="002D443B"/>
    <w:rsid w:val="002E3A41"/>
    <w:rsid w:val="002E63F0"/>
    <w:rsid w:val="002F16D5"/>
    <w:rsid w:val="002F4ABF"/>
    <w:rsid w:val="00302F5F"/>
    <w:rsid w:val="00321B7E"/>
    <w:rsid w:val="003802FF"/>
    <w:rsid w:val="003910AD"/>
    <w:rsid w:val="0039254E"/>
    <w:rsid w:val="003B19A4"/>
    <w:rsid w:val="003B6085"/>
    <w:rsid w:val="003C25BC"/>
    <w:rsid w:val="003C541F"/>
    <w:rsid w:val="003D0DBB"/>
    <w:rsid w:val="003D285B"/>
    <w:rsid w:val="003D60D7"/>
    <w:rsid w:val="003E1C97"/>
    <w:rsid w:val="003E4E24"/>
    <w:rsid w:val="003F00C0"/>
    <w:rsid w:val="003F2744"/>
    <w:rsid w:val="003F363F"/>
    <w:rsid w:val="003F6ADD"/>
    <w:rsid w:val="0043068B"/>
    <w:rsid w:val="00431AAE"/>
    <w:rsid w:val="00443557"/>
    <w:rsid w:val="00474E77"/>
    <w:rsid w:val="00482A96"/>
    <w:rsid w:val="00486A3E"/>
    <w:rsid w:val="00493F3E"/>
    <w:rsid w:val="0049509F"/>
    <w:rsid w:val="004957A8"/>
    <w:rsid w:val="004A476E"/>
    <w:rsid w:val="004A716C"/>
    <w:rsid w:val="004B0CBD"/>
    <w:rsid w:val="004B3E39"/>
    <w:rsid w:val="004C6B23"/>
    <w:rsid w:val="004D48F6"/>
    <w:rsid w:val="004E0308"/>
    <w:rsid w:val="004E2E5E"/>
    <w:rsid w:val="004E52B3"/>
    <w:rsid w:val="004F639F"/>
    <w:rsid w:val="00502A24"/>
    <w:rsid w:val="00513A78"/>
    <w:rsid w:val="00515450"/>
    <w:rsid w:val="005246E7"/>
    <w:rsid w:val="00537083"/>
    <w:rsid w:val="00542F93"/>
    <w:rsid w:val="00552C2A"/>
    <w:rsid w:val="00565B96"/>
    <w:rsid w:val="00576109"/>
    <w:rsid w:val="00581FC3"/>
    <w:rsid w:val="00585561"/>
    <w:rsid w:val="00591C8E"/>
    <w:rsid w:val="00595B7E"/>
    <w:rsid w:val="005C24D0"/>
    <w:rsid w:val="005C7D5E"/>
    <w:rsid w:val="005D03A8"/>
    <w:rsid w:val="005D05A0"/>
    <w:rsid w:val="005D17B4"/>
    <w:rsid w:val="005D1900"/>
    <w:rsid w:val="005D2195"/>
    <w:rsid w:val="005D2DC2"/>
    <w:rsid w:val="005D3138"/>
    <w:rsid w:val="005E38AB"/>
    <w:rsid w:val="005E6C06"/>
    <w:rsid w:val="005F0DB0"/>
    <w:rsid w:val="00600888"/>
    <w:rsid w:val="00601F48"/>
    <w:rsid w:val="00603BD9"/>
    <w:rsid w:val="006118D2"/>
    <w:rsid w:val="006124CD"/>
    <w:rsid w:val="0061356D"/>
    <w:rsid w:val="00614C63"/>
    <w:rsid w:val="00620CBA"/>
    <w:rsid w:val="00621AD4"/>
    <w:rsid w:val="0063282F"/>
    <w:rsid w:val="00633025"/>
    <w:rsid w:val="006355EA"/>
    <w:rsid w:val="00643063"/>
    <w:rsid w:val="00643393"/>
    <w:rsid w:val="00651C12"/>
    <w:rsid w:val="00653F10"/>
    <w:rsid w:val="006568D4"/>
    <w:rsid w:val="00664DC3"/>
    <w:rsid w:val="0066746C"/>
    <w:rsid w:val="006800E2"/>
    <w:rsid w:val="00683871"/>
    <w:rsid w:val="00695820"/>
    <w:rsid w:val="006971E2"/>
    <w:rsid w:val="006A00F8"/>
    <w:rsid w:val="006A6823"/>
    <w:rsid w:val="006A6DCC"/>
    <w:rsid w:val="006B0403"/>
    <w:rsid w:val="006B218C"/>
    <w:rsid w:val="006B2918"/>
    <w:rsid w:val="006D179B"/>
    <w:rsid w:val="006E68A7"/>
    <w:rsid w:val="006E7267"/>
    <w:rsid w:val="006F708B"/>
    <w:rsid w:val="007105B3"/>
    <w:rsid w:val="00712B28"/>
    <w:rsid w:val="007212F6"/>
    <w:rsid w:val="00726099"/>
    <w:rsid w:val="00747598"/>
    <w:rsid w:val="00763625"/>
    <w:rsid w:val="0076688A"/>
    <w:rsid w:val="00770036"/>
    <w:rsid w:val="00770223"/>
    <w:rsid w:val="00773AD1"/>
    <w:rsid w:val="00777865"/>
    <w:rsid w:val="007827C8"/>
    <w:rsid w:val="00792381"/>
    <w:rsid w:val="007B768E"/>
    <w:rsid w:val="007C0FE5"/>
    <w:rsid w:val="007D07D5"/>
    <w:rsid w:val="007D0CB3"/>
    <w:rsid w:val="007D1EDE"/>
    <w:rsid w:val="007D5746"/>
    <w:rsid w:val="007D6A6C"/>
    <w:rsid w:val="007F19AE"/>
    <w:rsid w:val="007F2029"/>
    <w:rsid w:val="007F2294"/>
    <w:rsid w:val="007F4D28"/>
    <w:rsid w:val="00813C2F"/>
    <w:rsid w:val="0082080F"/>
    <w:rsid w:val="008248F7"/>
    <w:rsid w:val="00833DD7"/>
    <w:rsid w:val="008435DC"/>
    <w:rsid w:val="00861A0A"/>
    <w:rsid w:val="008637FE"/>
    <w:rsid w:val="008649E7"/>
    <w:rsid w:val="0087057F"/>
    <w:rsid w:val="00872FC7"/>
    <w:rsid w:val="008765EB"/>
    <w:rsid w:val="00877027"/>
    <w:rsid w:val="0089052C"/>
    <w:rsid w:val="00895164"/>
    <w:rsid w:val="008B5DCB"/>
    <w:rsid w:val="008B6CB2"/>
    <w:rsid w:val="008C3B36"/>
    <w:rsid w:val="008C6E26"/>
    <w:rsid w:val="008D148E"/>
    <w:rsid w:val="008D3D0C"/>
    <w:rsid w:val="008E15AA"/>
    <w:rsid w:val="008F264B"/>
    <w:rsid w:val="00903855"/>
    <w:rsid w:val="00905F79"/>
    <w:rsid w:val="00914DAE"/>
    <w:rsid w:val="00916CB6"/>
    <w:rsid w:val="0091768B"/>
    <w:rsid w:val="00924A52"/>
    <w:rsid w:val="009260AA"/>
    <w:rsid w:val="00926897"/>
    <w:rsid w:val="00930039"/>
    <w:rsid w:val="0093442A"/>
    <w:rsid w:val="0095392C"/>
    <w:rsid w:val="00955C5F"/>
    <w:rsid w:val="009563BA"/>
    <w:rsid w:val="0096411A"/>
    <w:rsid w:val="00966881"/>
    <w:rsid w:val="00976C18"/>
    <w:rsid w:val="0098351A"/>
    <w:rsid w:val="0098650D"/>
    <w:rsid w:val="00994698"/>
    <w:rsid w:val="00997970"/>
    <w:rsid w:val="009A08C8"/>
    <w:rsid w:val="009A4EF2"/>
    <w:rsid w:val="009B5FAA"/>
    <w:rsid w:val="009C2D7C"/>
    <w:rsid w:val="009D4FC0"/>
    <w:rsid w:val="009D7400"/>
    <w:rsid w:val="009E6F3F"/>
    <w:rsid w:val="009F0CF7"/>
    <w:rsid w:val="009F1EB2"/>
    <w:rsid w:val="009F49F2"/>
    <w:rsid w:val="00A05A4E"/>
    <w:rsid w:val="00A10B5E"/>
    <w:rsid w:val="00A14B3E"/>
    <w:rsid w:val="00A21EF0"/>
    <w:rsid w:val="00A24DBB"/>
    <w:rsid w:val="00A33538"/>
    <w:rsid w:val="00A354A8"/>
    <w:rsid w:val="00A41E08"/>
    <w:rsid w:val="00A633B9"/>
    <w:rsid w:val="00A67F13"/>
    <w:rsid w:val="00A72611"/>
    <w:rsid w:val="00A74276"/>
    <w:rsid w:val="00A86208"/>
    <w:rsid w:val="00A959DF"/>
    <w:rsid w:val="00A96944"/>
    <w:rsid w:val="00AA1E27"/>
    <w:rsid w:val="00AA5EBB"/>
    <w:rsid w:val="00AA5F87"/>
    <w:rsid w:val="00AA6F26"/>
    <w:rsid w:val="00AC0A48"/>
    <w:rsid w:val="00AC39C1"/>
    <w:rsid w:val="00AC3E0A"/>
    <w:rsid w:val="00AC71F0"/>
    <w:rsid w:val="00B16F82"/>
    <w:rsid w:val="00B17759"/>
    <w:rsid w:val="00B17D5A"/>
    <w:rsid w:val="00B33A42"/>
    <w:rsid w:val="00B3588E"/>
    <w:rsid w:val="00B41DF2"/>
    <w:rsid w:val="00B451A9"/>
    <w:rsid w:val="00B45F2E"/>
    <w:rsid w:val="00B504A5"/>
    <w:rsid w:val="00B55ADB"/>
    <w:rsid w:val="00B5627A"/>
    <w:rsid w:val="00B64ADE"/>
    <w:rsid w:val="00B70827"/>
    <w:rsid w:val="00B75986"/>
    <w:rsid w:val="00B9124A"/>
    <w:rsid w:val="00B9201B"/>
    <w:rsid w:val="00B929D6"/>
    <w:rsid w:val="00B92FA8"/>
    <w:rsid w:val="00B937E2"/>
    <w:rsid w:val="00B96DC0"/>
    <w:rsid w:val="00BA75BD"/>
    <w:rsid w:val="00BC5CCC"/>
    <w:rsid w:val="00BE7293"/>
    <w:rsid w:val="00BF1960"/>
    <w:rsid w:val="00C015E1"/>
    <w:rsid w:val="00C04838"/>
    <w:rsid w:val="00C17D3A"/>
    <w:rsid w:val="00C2513C"/>
    <w:rsid w:val="00C349F9"/>
    <w:rsid w:val="00C35579"/>
    <w:rsid w:val="00C45918"/>
    <w:rsid w:val="00C463C8"/>
    <w:rsid w:val="00C56B3B"/>
    <w:rsid w:val="00C600C1"/>
    <w:rsid w:val="00C636A2"/>
    <w:rsid w:val="00C73A33"/>
    <w:rsid w:val="00C800E3"/>
    <w:rsid w:val="00CA5D60"/>
    <w:rsid w:val="00CA6B32"/>
    <w:rsid w:val="00CB0772"/>
    <w:rsid w:val="00CB4C72"/>
    <w:rsid w:val="00CC4544"/>
    <w:rsid w:val="00CE1476"/>
    <w:rsid w:val="00CF3D2C"/>
    <w:rsid w:val="00CF74DE"/>
    <w:rsid w:val="00D016EB"/>
    <w:rsid w:val="00D16036"/>
    <w:rsid w:val="00D2242E"/>
    <w:rsid w:val="00D27813"/>
    <w:rsid w:val="00D423F1"/>
    <w:rsid w:val="00D46C71"/>
    <w:rsid w:val="00D5042A"/>
    <w:rsid w:val="00D526A9"/>
    <w:rsid w:val="00D56B78"/>
    <w:rsid w:val="00D57E94"/>
    <w:rsid w:val="00D6721E"/>
    <w:rsid w:val="00D739A6"/>
    <w:rsid w:val="00D820F0"/>
    <w:rsid w:val="00D84E60"/>
    <w:rsid w:val="00D933AB"/>
    <w:rsid w:val="00D93BDB"/>
    <w:rsid w:val="00DA186B"/>
    <w:rsid w:val="00DA3ECE"/>
    <w:rsid w:val="00DA56D3"/>
    <w:rsid w:val="00DB5B79"/>
    <w:rsid w:val="00DD4A10"/>
    <w:rsid w:val="00DD4CB1"/>
    <w:rsid w:val="00DE4982"/>
    <w:rsid w:val="00DF23E7"/>
    <w:rsid w:val="00E01939"/>
    <w:rsid w:val="00E10FC6"/>
    <w:rsid w:val="00E11A3D"/>
    <w:rsid w:val="00E2169D"/>
    <w:rsid w:val="00E234DB"/>
    <w:rsid w:val="00E2398F"/>
    <w:rsid w:val="00E300AE"/>
    <w:rsid w:val="00E310E3"/>
    <w:rsid w:val="00E35FB1"/>
    <w:rsid w:val="00E36048"/>
    <w:rsid w:val="00E44985"/>
    <w:rsid w:val="00E50756"/>
    <w:rsid w:val="00E53AF5"/>
    <w:rsid w:val="00E774C1"/>
    <w:rsid w:val="00E80C8C"/>
    <w:rsid w:val="00E83BA8"/>
    <w:rsid w:val="00E86022"/>
    <w:rsid w:val="00E9641A"/>
    <w:rsid w:val="00EA38B6"/>
    <w:rsid w:val="00EA5CA6"/>
    <w:rsid w:val="00EC3536"/>
    <w:rsid w:val="00ED2100"/>
    <w:rsid w:val="00ED38C0"/>
    <w:rsid w:val="00EE01C4"/>
    <w:rsid w:val="00EE15A4"/>
    <w:rsid w:val="00EE2014"/>
    <w:rsid w:val="00EF119F"/>
    <w:rsid w:val="00F06424"/>
    <w:rsid w:val="00F14370"/>
    <w:rsid w:val="00F163D8"/>
    <w:rsid w:val="00F164F9"/>
    <w:rsid w:val="00F23659"/>
    <w:rsid w:val="00F3685F"/>
    <w:rsid w:val="00F36E62"/>
    <w:rsid w:val="00F4479E"/>
    <w:rsid w:val="00F45BD6"/>
    <w:rsid w:val="00F544DE"/>
    <w:rsid w:val="00F63FC9"/>
    <w:rsid w:val="00F679DA"/>
    <w:rsid w:val="00F70707"/>
    <w:rsid w:val="00F85F74"/>
    <w:rsid w:val="00F9413B"/>
    <w:rsid w:val="00FA3203"/>
    <w:rsid w:val="00FA5D06"/>
    <w:rsid w:val="00FA6613"/>
    <w:rsid w:val="00FB0F49"/>
    <w:rsid w:val="00FD1EFC"/>
    <w:rsid w:val="00FD5038"/>
    <w:rsid w:val="00FD63CE"/>
    <w:rsid w:val="00FD67AA"/>
    <w:rsid w:val="00FE51E7"/>
    <w:rsid w:val="00FF0742"/>
    <w:rsid w:val="00FF5A3E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1AFD"/>
  <w15:docId w15:val="{2D471FAA-88FE-42B3-A3D2-14C1A55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A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A08C8"/>
  </w:style>
  <w:style w:type="table" w:styleId="a5">
    <w:name w:val="Table Grid"/>
    <w:basedOn w:val="a1"/>
    <w:uiPriority w:val="59"/>
    <w:rsid w:val="009A08C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A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9A08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8C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D10E-749B-4ED2-81B5-5B50FDD9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2</cp:revision>
  <cp:lastPrinted>2025-10-27T11:28:00Z</cp:lastPrinted>
  <dcterms:created xsi:type="dcterms:W3CDTF">2026-04-10T08:13:00Z</dcterms:created>
  <dcterms:modified xsi:type="dcterms:W3CDTF">2026-04-10T08:13:00Z</dcterms:modified>
</cp:coreProperties>
</file>