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5"/>
        <w:ind w:left="1688" w:firstLine="0"/>
        <w:jc w:val="left"/>
      </w:pPr>
      <w:bookmarkStart w:name="сообщение" w:id="1"/>
      <w:bookmarkEnd w:id="1"/>
      <w:r>
        <w:rPr/>
      </w:r>
      <w:r>
        <w:rPr/>
        <w:t>Сообщение о возможном установлении публичного сервитута</w:t>
      </w:r>
    </w:p>
    <w:p>
      <w:pPr>
        <w:pStyle w:val="BodyText"/>
        <w:spacing w:before="11"/>
        <w:ind w:left="0" w:firstLine="0"/>
        <w:jc w:val="left"/>
        <w:rPr>
          <w:sz w:val="23"/>
        </w:rPr>
      </w:pPr>
    </w:p>
    <w:p>
      <w:pPr>
        <w:pStyle w:val="BodyText"/>
        <w:ind w:left="219" w:right="220"/>
      </w:pPr>
      <w:r>
        <w:rPr/>
        <w:t>В соответствии с поступившим ходатайством об установлении публичного сервитута, администрация Городского округа Люберцы Московской области информирует о возможном установлении публичного сервитута, в соответствии со ст. 39.41 Земельного кодекса Российской Федерации (далее – Кодекс), площадью</w:t>
      </w:r>
    </w:p>
    <w:p>
      <w:pPr>
        <w:pStyle w:val="BodyText"/>
        <w:ind w:left="219" w:right="222" w:firstLine="0"/>
      </w:pPr>
      <w:r>
        <w:rPr/>
        <w:t>256 кв.м, в целях реконструкции, капитального ремонта участков (частей) инженерных сооружений, являющихся линейными объектами», в отношении частей земельных участков с кадастровыми номерами:</w:t>
      </w:r>
    </w:p>
    <w:p>
      <w:pPr>
        <w:pStyle w:val="ListParagraph"/>
        <w:numPr>
          <w:ilvl w:val="0"/>
          <w:numId w:val="1"/>
        </w:numPr>
        <w:tabs>
          <w:tab w:pos="1165" w:val="left" w:leader="none"/>
        </w:tabs>
        <w:spacing w:line="240" w:lineRule="auto" w:before="0" w:after="0"/>
        <w:ind w:left="219" w:right="221" w:firstLine="708"/>
        <w:jc w:val="both"/>
        <w:rPr>
          <w:sz w:val="24"/>
        </w:rPr>
      </w:pPr>
      <w:r>
        <w:rPr>
          <w:sz w:val="24"/>
        </w:rPr>
        <w:t>50:22:0010109:28, расположенного по адресу: местоположение установлено относительно ориентира, расположенного в границах участка. Почтовый адрес ориентира: обл. Московская, р-н Люберецкий, г. Люберцы, проезд Проектируемый 4037-й, строение</w:t>
      </w:r>
      <w:r>
        <w:rPr>
          <w:spacing w:val="-2"/>
          <w:sz w:val="24"/>
        </w:rPr>
        <w:t> </w:t>
      </w:r>
      <w:r>
        <w:rPr>
          <w:sz w:val="24"/>
        </w:rPr>
        <w:t>3;</w:t>
      </w:r>
    </w:p>
    <w:p>
      <w:pPr>
        <w:pStyle w:val="ListParagraph"/>
        <w:numPr>
          <w:ilvl w:val="0"/>
          <w:numId w:val="1"/>
        </w:numPr>
        <w:tabs>
          <w:tab w:pos="1127" w:val="left" w:leader="none"/>
        </w:tabs>
        <w:spacing w:line="240" w:lineRule="auto" w:before="0" w:after="0"/>
        <w:ind w:left="219" w:right="221" w:firstLine="708"/>
        <w:jc w:val="both"/>
        <w:rPr>
          <w:sz w:val="24"/>
        </w:rPr>
      </w:pPr>
      <w:r>
        <w:rPr>
          <w:sz w:val="24"/>
        </w:rPr>
        <w:t>50:22:0000000:97252, расположенного по адресу: Российская Федерация, Московская область, г.о. Люберцы, г. Люберцы, ул. Инициативная, з/у</w:t>
      </w:r>
      <w:r>
        <w:rPr>
          <w:spacing w:val="-11"/>
          <w:sz w:val="24"/>
        </w:rPr>
        <w:t> </w:t>
      </w:r>
      <w:r>
        <w:rPr>
          <w:sz w:val="24"/>
        </w:rPr>
        <w:t>16.</w:t>
      </w:r>
    </w:p>
    <w:p>
      <w:pPr>
        <w:pStyle w:val="BodyText"/>
        <w:ind w:left="219" w:right="219" w:firstLine="619"/>
      </w:pPr>
      <w:r>
        <w:rPr/>
        <w:t>Правообладатели земельного участка, в отношении которого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r:id="rId5">
        <w:r>
          <w:rPr/>
          <w:t>пп.1  п.3</w:t>
        </w:r>
      </w:hyperlink>
      <w:r>
        <w:rPr/>
        <w:t>  ст. 39.42 Кодекса,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6">
        <w:r>
          <w:rPr/>
          <w:t>ст.39.46</w:t>
        </w:r>
        <w:r>
          <w:rPr>
            <w:spacing w:val="-14"/>
          </w:rPr>
          <w:t> </w:t>
        </w:r>
      </w:hyperlink>
      <w:r>
        <w:rPr/>
        <w:t>Кодекса.</w:t>
      </w:r>
    </w:p>
    <w:p>
      <w:pPr>
        <w:pStyle w:val="BodyText"/>
        <w:spacing w:before="1"/>
        <w:ind w:left="219" w:right="222"/>
      </w:pPr>
      <w:r>
        <w:rPr/>
        <w:t>Заявления об учете прав на земельные участки принимаются в письменной форме в течение 15 дней со дня опубликования настоящего извещения по рабочим дням через любой МБУ «Многофункциональный центр предоставления государственных и муниципальных услуг городского округа Люберцы», по адресу:</w:t>
      </w:r>
    </w:p>
    <w:p>
      <w:pPr>
        <w:pStyle w:val="ListParagraph"/>
        <w:numPr>
          <w:ilvl w:val="0"/>
          <w:numId w:val="2"/>
        </w:numPr>
        <w:tabs>
          <w:tab w:pos="1175" w:val="left" w:leader="none"/>
        </w:tabs>
        <w:spacing w:line="276" w:lineRule="auto" w:before="2" w:after="0"/>
        <w:ind w:left="118" w:right="113" w:firstLine="708"/>
        <w:jc w:val="both"/>
        <w:rPr>
          <w:sz w:val="24"/>
        </w:rPr>
      </w:pPr>
      <w:r>
        <w:rPr>
          <w:sz w:val="24"/>
        </w:rPr>
        <w:t>Отдел приема заявителей «Центральный»  и  «Бизнес  окно»,  расположен по адресу:  Московская  область,  Городской  округ  Люберцы,  город  Люберцы,   улица Звуковая, дом 3. График работы: понедельник – воскресенье: 08.00-20.00 (без перерыва на</w:t>
      </w:r>
      <w:r>
        <w:rPr>
          <w:spacing w:val="-1"/>
          <w:sz w:val="24"/>
        </w:rPr>
        <w:t> </w:t>
      </w:r>
      <w:r>
        <w:rPr>
          <w:sz w:val="24"/>
        </w:rPr>
        <w:t>обед).</w:t>
      </w:r>
    </w:p>
    <w:p>
      <w:pPr>
        <w:pStyle w:val="ListParagraph"/>
        <w:numPr>
          <w:ilvl w:val="0"/>
          <w:numId w:val="2"/>
        </w:numPr>
        <w:tabs>
          <w:tab w:pos="1218" w:val="left" w:leader="none"/>
        </w:tabs>
        <w:spacing w:line="276" w:lineRule="auto" w:before="0" w:after="0"/>
        <w:ind w:left="118" w:right="114" w:firstLine="708"/>
        <w:jc w:val="both"/>
        <w:rPr>
          <w:sz w:val="24"/>
        </w:rPr>
      </w:pPr>
      <w:r>
        <w:rPr>
          <w:sz w:val="24"/>
        </w:rPr>
        <w:t>Отдел  приема  заявителей  «Ухтомский»  и  «Бизнес  окно»,  расположен   по адресу: Московская область, Городской округ Люберцы, город Люберцы, Октябрьский проспект, дом 18, корпус 3. График работы: понедельник – суббота: 08.00-20.00 (без перерыва на</w:t>
      </w:r>
      <w:r>
        <w:rPr>
          <w:spacing w:val="-2"/>
          <w:sz w:val="24"/>
        </w:rPr>
        <w:t> </w:t>
      </w:r>
      <w:r>
        <w:rPr>
          <w:sz w:val="24"/>
        </w:rPr>
        <w:t>обед).</w:t>
      </w:r>
    </w:p>
    <w:p>
      <w:pPr>
        <w:pStyle w:val="ListParagraph"/>
        <w:numPr>
          <w:ilvl w:val="0"/>
          <w:numId w:val="2"/>
        </w:numPr>
        <w:tabs>
          <w:tab w:pos="1333" w:val="left" w:leader="none"/>
        </w:tabs>
        <w:spacing w:line="276" w:lineRule="auto" w:before="1" w:after="0"/>
        <w:ind w:left="118" w:right="114" w:firstLine="708"/>
        <w:jc w:val="both"/>
        <w:rPr>
          <w:sz w:val="24"/>
        </w:rPr>
      </w:pPr>
      <w:r>
        <w:rPr>
          <w:sz w:val="24"/>
        </w:rPr>
        <w:t>Отдел приема заявителей «Северный», расположен по адресу:  Московская область, Городской округ Люберцы, город Люберцы, улица Инициативная, дом 7Б. График работы: понедельник – воскресенье: 08.00-20.00 (без перерыва на обед).</w:t>
      </w:r>
    </w:p>
    <w:p>
      <w:pPr>
        <w:pStyle w:val="ListParagraph"/>
        <w:numPr>
          <w:ilvl w:val="0"/>
          <w:numId w:val="2"/>
        </w:numPr>
        <w:tabs>
          <w:tab w:pos="1337" w:val="left" w:leader="none"/>
          <w:tab w:pos="1338" w:val="left" w:leader="none"/>
          <w:tab w:pos="2357" w:val="left" w:leader="none"/>
          <w:tab w:pos="3494" w:val="left" w:leader="none"/>
          <w:tab w:pos="5090" w:val="left" w:leader="none"/>
          <w:tab w:pos="6038" w:val="left" w:leader="none"/>
          <w:tab w:pos="6840" w:val="left" w:leader="none"/>
          <w:tab w:pos="8500" w:val="left" w:leader="none"/>
          <w:tab w:pos="9074" w:val="left" w:leader="none"/>
        </w:tabs>
        <w:spacing w:line="240" w:lineRule="auto" w:before="0" w:after="0"/>
        <w:ind w:left="1337" w:right="0" w:hanging="511"/>
        <w:jc w:val="left"/>
        <w:rPr>
          <w:sz w:val="24"/>
        </w:rPr>
      </w:pPr>
      <w:r>
        <w:rPr>
          <w:sz w:val="24"/>
        </w:rPr>
        <w:t>Отдел</w:t>
        <w:tab/>
        <w:t>приема</w:t>
        <w:tab/>
        <w:t>заявителей</w:t>
        <w:tab/>
        <w:t>«Мкр.</w:t>
        <w:tab/>
        <w:t>1А»,</w:t>
        <w:tab/>
        <w:t>расположен</w:t>
        <w:tab/>
        <w:t>по</w:t>
        <w:tab/>
        <w:t>адресу:</w:t>
      </w:r>
    </w:p>
    <w:p>
      <w:pPr>
        <w:spacing w:after="0" w:line="240" w:lineRule="auto"/>
        <w:jc w:val="left"/>
        <w:rPr>
          <w:sz w:val="24"/>
        </w:rPr>
        <w:sectPr>
          <w:type w:val="continuous"/>
          <w:pgSz w:w="11900" w:h="16850"/>
          <w:pgMar w:top="1120" w:bottom="280" w:left="1300" w:right="560"/>
        </w:sectPr>
      </w:pPr>
    </w:p>
    <w:p>
      <w:pPr>
        <w:pStyle w:val="BodyText"/>
        <w:spacing w:line="278" w:lineRule="auto" w:before="70"/>
        <w:ind w:right="226" w:firstLine="0"/>
        <w:jc w:val="left"/>
      </w:pPr>
      <w:r>
        <w:rPr/>
        <w:t>Московская область, Городской округ Люберцы, город Люберцы,  улица  8  Марта,  дом 30Б. График работы понедельник – суббота: 08.00-20.00 (без перерыва на</w:t>
      </w:r>
      <w:r>
        <w:rPr>
          <w:spacing w:val="-31"/>
        </w:rPr>
        <w:t> </w:t>
      </w:r>
      <w:r>
        <w:rPr/>
        <w:t>обед).</w:t>
      </w:r>
    </w:p>
    <w:p>
      <w:pPr>
        <w:pStyle w:val="ListParagraph"/>
        <w:numPr>
          <w:ilvl w:val="0"/>
          <w:numId w:val="2"/>
        </w:numPr>
        <w:tabs>
          <w:tab w:pos="1180" w:val="left" w:leader="none"/>
        </w:tabs>
        <w:spacing w:line="276" w:lineRule="auto" w:before="0" w:after="0"/>
        <w:ind w:left="118" w:right="115" w:firstLine="708"/>
        <w:jc w:val="both"/>
        <w:rPr>
          <w:sz w:val="24"/>
        </w:rPr>
      </w:pPr>
      <w:r>
        <w:rPr>
          <w:sz w:val="24"/>
        </w:rPr>
        <w:t>Отдел приема заявителей «Томилинский»  и  «Бизнес  окно»,  расположен  по адресу: Московская область, Городской округ Люберцы, рабочий поселок Томилино, микрорайон Птицефабрика, дом 4, корп.1, помещение 33. График работы: понедельник – воскресенье: 08.00-20.00 (без перерыва на</w:t>
      </w:r>
      <w:r>
        <w:rPr>
          <w:spacing w:val="-6"/>
          <w:sz w:val="24"/>
        </w:rPr>
        <w:t> </w:t>
      </w:r>
      <w:r>
        <w:rPr>
          <w:sz w:val="24"/>
        </w:rPr>
        <w:t>обед).</w:t>
      </w:r>
    </w:p>
    <w:p>
      <w:pPr>
        <w:pStyle w:val="ListParagraph"/>
        <w:numPr>
          <w:ilvl w:val="0"/>
          <w:numId w:val="2"/>
        </w:numPr>
        <w:tabs>
          <w:tab w:pos="1297" w:val="left" w:leader="none"/>
        </w:tabs>
        <w:spacing w:line="276" w:lineRule="auto" w:before="0" w:after="0"/>
        <w:ind w:left="118" w:right="114" w:firstLine="708"/>
        <w:jc w:val="both"/>
        <w:rPr>
          <w:sz w:val="24"/>
        </w:rPr>
      </w:pPr>
      <w:r>
        <w:rPr>
          <w:sz w:val="24"/>
        </w:rPr>
        <w:t>Отдел приема заявителей «Красковский», расположен по адресу: Московская область,  Городской  округ  Люберцы,  дачный   поселок   Красково,   улица Школьная, дом 5. График работы понедельник – суббота: 08.00-20.00 (без перерыва на</w:t>
      </w:r>
      <w:r>
        <w:rPr>
          <w:spacing w:val="-1"/>
          <w:sz w:val="24"/>
        </w:rPr>
        <w:t> </w:t>
      </w:r>
      <w:r>
        <w:rPr>
          <w:sz w:val="24"/>
        </w:rPr>
        <w:t>обед).</w:t>
      </w:r>
    </w:p>
    <w:p>
      <w:pPr>
        <w:pStyle w:val="ListParagraph"/>
        <w:numPr>
          <w:ilvl w:val="0"/>
          <w:numId w:val="2"/>
        </w:numPr>
        <w:tabs>
          <w:tab w:pos="1285" w:val="left" w:leader="none"/>
        </w:tabs>
        <w:spacing w:line="276" w:lineRule="auto" w:before="0" w:after="0"/>
        <w:ind w:left="118" w:right="115" w:firstLine="708"/>
        <w:jc w:val="both"/>
        <w:rPr>
          <w:sz w:val="24"/>
        </w:rPr>
      </w:pPr>
      <w:r>
        <w:rPr>
          <w:sz w:val="24"/>
        </w:rPr>
        <w:t>Отдел приема заявителей «Малаховский», расположен по адресу: Московская область, Городской  округ  Люберцы,  рабочий  поселок  Малаховка,  улица Сакко и Ванцетти, дом 1. График работы понедельник – суббота: 08.00-20.00 (без перерыва на</w:t>
      </w:r>
      <w:r>
        <w:rPr>
          <w:spacing w:val="-1"/>
          <w:sz w:val="24"/>
        </w:rPr>
        <w:t> </w:t>
      </w:r>
      <w:r>
        <w:rPr>
          <w:sz w:val="24"/>
        </w:rPr>
        <w:t>обед).</w:t>
      </w:r>
    </w:p>
    <w:p>
      <w:pPr>
        <w:pStyle w:val="ListParagraph"/>
        <w:numPr>
          <w:ilvl w:val="0"/>
          <w:numId w:val="2"/>
        </w:numPr>
        <w:tabs>
          <w:tab w:pos="1292" w:val="left" w:leader="none"/>
        </w:tabs>
        <w:spacing w:line="276" w:lineRule="auto" w:before="0" w:after="0"/>
        <w:ind w:left="118" w:right="114" w:firstLine="708"/>
        <w:jc w:val="both"/>
        <w:rPr>
          <w:sz w:val="24"/>
        </w:rPr>
      </w:pPr>
      <w:r>
        <w:rPr>
          <w:sz w:val="24"/>
        </w:rPr>
        <w:t>Отдел приема заявителей «Октябрьский», расположен по адресу: Московская область, Городской округ Люберцы,  рабочий  поселок  Октябрьский, улица Ленина, д. 39. График работы: понедельник – воскресенье: 08.00-20.00 (без перерыва на</w:t>
      </w:r>
      <w:r>
        <w:rPr>
          <w:spacing w:val="-1"/>
          <w:sz w:val="24"/>
        </w:rPr>
        <w:t> </w:t>
      </w:r>
      <w:r>
        <w:rPr>
          <w:sz w:val="24"/>
        </w:rPr>
        <w:t>обед).</w:t>
      </w:r>
    </w:p>
    <w:p>
      <w:pPr>
        <w:pStyle w:val="ListParagraph"/>
        <w:numPr>
          <w:ilvl w:val="0"/>
          <w:numId w:val="2"/>
        </w:numPr>
        <w:tabs>
          <w:tab w:pos="1235" w:val="left" w:leader="none"/>
        </w:tabs>
        <w:spacing w:line="276" w:lineRule="auto" w:before="0" w:after="0"/>
        <w:ind w:left="118" w:right="115" w:firstLine="708"/>
        <w:jc w:val="both"/>
        <w:rPr>
          <w:sz w:val="24"/>
        </w:rPr>
      </w:pPr>
      <w:r>
        <w:rPr>
          <w:sz w:val="24"/>
        </w:rPr>
        <w:t>ТОСП, расположен по адресу: Московская область, Городской округ Люберцы, город Люберцы, мкр. Зенино, Некрасовский проезд, дом 6. График работы: понедельник – воскресенье: 08.00-20.00 (без перерыва на</w:t>
      </w:r>
      <w:r>
        <w:rPr>
          <w:spacing w:val="-6"/>
          <w:sz w:val="24"/>
        </w:rPr>
        <w:t> </w:t>
      </w:r>
      <w:r>
        <w:rPr>
          <w:sz w:val="24"/>
        </w:rPr>
        <w:t>обед).</w:t>
      </w:r>
    </w:p>
    <w:p>
      <w:pPr>
        <w:pStyle w:val="ListParagraph"/>
        <w:numPr>
          <w:ilvl w:val="0"/>
          <w:numId w:val="2"/>
        </w:numPr>
        <w:tabs>
          <w:tab w:pos="1441" w:val="left" w:leader="none"/>
        </w:tabs>
        <w:spacing w:line="276" w:lineRule="auto" w:before="0" w:after="0"/>
        <w:ind w:left="118" w:right="115" w:firstLine="708"/>
        <w:jc w:val="both"/>
        <w:rPr>
          <w:sz w:val="24"/>
        </w:rPr>
      </w:pPr>
      <w:r>
        <w:rPr>
          <w:sz w:val="24"/>
        </w:rPr>
        <w:t>Отдел приема заявителей «Угрешский», расположен по адресу: Московская обл., Городской округ Люберцы, г. Дзержинский, ул. Угрешская, д.22. График работы понедельник – суббота: 08.00-20.00 (без перерыва на</w:t>
      </w:r>
      <w:r>
        <w:rPr>
          <w:spacing w:val="-7"/>
          <w:sz w:val="24"/>
        </w:rPr>
        <w:t> </w:t>
      </w:r>
      <w:r>
        <w:rPr>
          <w:sz w:val="24"/>
        </w:rPr>
        <w:t>обед).</w:t>
      </w:r>
    </w:p>
    <w:p>
      <w:pPr>
        <w:pStyle w:val="ListParagraph"/>
        <w:numPr>
          <w:ilvl w:val="0"/>
          <w:numId w:val="2"/>
        </w:numPr>
        <w:tabs>
          <w:tab w:pos="1492" w:val="left" w:leader="none"/>
        </w:tabs>
        <w:spacing w:line="276" w:lineRule="auto" w:before="0" w:after="0"/>
        <w:ind w:left="118" w:right="114" w:firstLine="708"/>
        <w:jc w:val="both"/>
        <w:rPr>
          <w:sz w:val="24"/>
        </w:rPr>
      </w:pPr>
      <w:r>
        <w:rPr>
          <w:sz w:val="24"/>
        </w:rPr>
        <w:t>Отдел приема заявителей «Жукова», расположен  по  адресу:  Московская область,       Городской       округ       Люберцы,       г.       Дзержинский,    ул. Академика Жукова, д. 40. График работы понедельник – суббота: 08.00-20.00 (без перерыва на</w:t>
      </w:r>
      <w:r>
        <w:rPr>
          <w:spacing w:val="-1"/>
          <w:sz w:val="24"/>
        </w:rPr>
        <w:t> </w:t>
      </w:r>
      <w:r>
        <w:rPr>
          <w:sz w:val="24"/>
        </w:rPr>
        <w:t>обед).</w:t>
      </w:r>
    </w:p>
    <w:p>
      <w:pPr>
        <w:pStyle w:val="BodyText"/>
        <w:spacing w:before="194"/>
        <w:ind w:left="826" w:firstLine="0"/>
        <w:jc w:val="left"/>
      </w:pPr>
      <w:r>
        <w:rPr/>
        <w:t>Единый контактный-центр МФЦ Московской области: 8-800-550-50-30.</w:t>
      </w:r>
    </w:p>
    <w:p>
      <w:pPr>
        <w:pStyle w:val="BodyText"/>
        <w:tabs>
          <w:tab w:pos="2998" w:val="left" w:leader="none"/>
          <w:tab w:pos="3718" w:val="left" w:leader="none"/>
          <w:tab w:pos="4438" w:val="left" w:leader="none"/>
          <w:tab w:pos="8758" w:val="left" w:leader="none"/>
        </w:tabs>
        <w:spacing w:before="41"/>
        <w:ind w:left="826" w:firstLine="0"/>
        <w:jc w:val="left"/>
      </w:pPr>
      <w:r>
        <w:rPr/>
        <w:t>Официальный</w:t>
        <w:tab/>
        <w:t>сайт</w:t>
        <w:tab/>
        <w:t>в</w:t>
        <w:tab/>
        <w:t>информационно-коммуникационной</w:t>
        <w:tab/>
        <w:t>сети</w:t>
      </w:r>
    </w:p>
    <w:p>
      <w:pPr>
        <w:pStyle w:val="BodyText"/>
        <w:ind w:left="826" w:firstLine="0"/>
        <w:jc w:val="left"/>
      </w:pPr>
      <w:r>
        <w:rPr/>
        <w:t>«Интернет»: </w:t>
      </w:r>
      <w:hyperlink r:id="rId7">
        <w:r>
          <w:rPr/>
          <w:t>http://lubmfc.ru.</w:t>
        </w:r>
      </w:hyperlink>
    </w:p>
    <w:p>
      <w:pPr>
        <w:pStyle w:val="BodyText"/>
        <w:ind w:left="826" w:right="1245" w:firstLine="0"/>
        <w:jc w:val="left"/>
      </w:pPr>
      <w:r>
        <w:rPr/>
        <w:t>Адрес электронной почты в сети Интернет: </w:t>
      </w:r>
      <w:hyperlink r:id="rId8">
        <w:r>
          <w:rPr/>
          <w:t>mfc-lyubertsymr@mosreg.ru</w:t>
        </w:r>
      </w:hyperlink>
      <w:r>
        <w:rPr/>
        <w:t> Дополнительная информация приведена на сайтах:</w:t>
      </w:r>
    </w:p>
    <w:p>
      <w:pPr>
        <w:pStyle w:val="ListParagraph"/>
        <w:numPr>
          <w:ilvl w:val="0"/>
          <w:numId w:val="3"/>
        </w:numPr>
        <w:tabs>
          <w:tab w:pos="1558" w:val="left" w:leader="none"/>
          <w:tab w:pos="1559" w:val="left" w:leader="none"/>
        </w:tabs>
        <w:spacing w:line="240" w:lineRule="auto" w:before="0" w:after="0"/>
        <w:ind w:left="1558" w:right="0" w:hanging="732"/>
        <w:jc w:val="left"/>
        <w:rPr>
          <w:sz w:val="24"/>
        </w:rPr>
      </w:pPr>
      <w:r>
        <w:rPr>
          <w:sz w:val="24"/>
        </w:rPr>
        <w:t>РПГУ:</w:t>
      </w:r>
      <w:r>
        <w:rPr>
          <w:spacing w:val="-3"/>
          <w:sz w:val="24"/>
        </w:rPr>
        <w:t> </w:t>
      </w:r>
      <w:r>
        <w:rPr>
          <w:sz w:val="24"/>
        </w:rPr>
        <w:t>uslugi.mosreg.ru</w:t>
      </w:r>
    </w:p>
    <w:p>
      <w:pPr>
        <w:pStyle w:val="ListParagraph"/>
        <w:numPr>
          <w:ilvl w:val="0"/>
          <w:numId w:val="3"/>
        </w:numPr>
        <w:tabs>
          <w:tab w:pos="1558" w:val="left" w:leader="none"/>
          <w:tab w:pos="1559" w:val="left" w:leader="none"/>
        </w:tabs>
        <w:spacing w:line="240" w:lineRule="auto" w:before="0" w:after="0"/>
        <w:ind w:left="1558" w:right="0" w:hanging="732"/>
        <w:jc w:val="left"/>
        <w:rPr>
          <w:sz w:val="24"/>
        </w:rPr>
      </w:pPr>
      <w:r>
        <w:rPr>
          <w:sz w:val="24"/>
        </w:rPr>
        <w:t>МФЦ: mfc.mosreg.ru или направляются на адрес электронной</w:t>
      </w:r>
      <w:r>
        <w:rPr>
          <w:spacing w:val="-28"/>
          <w:sz w:val="24"/>
        </w:rPr>
        <w:t> </w:t>
      </w:r>
      <w:r>
        <w:rPr>
          <w:sz w:val="24"/>
        </w:rPr>
        <w:t>почты:</w:t>
      </w:r>
    </w:p>
    <w:p>
      <w:pPr>
        <w:pStyle w:val="BodyText"/>
        <w:ind w:left="826" w:firstLine="0"/>
        <w:jc w:val="left"/>
      </w:pPr>
      <w:hyperlink r:id="rId9">
        <w:r>
          <w:rPr/>
          <w:t>sk@lubreg.ru</w:t>
        </w:r>
      </w:hyperlink>
    </w:p>
    <w:p>
      <w:pPr>
        <w:pStyle w:val="BodyText"/>
        <w:ind w:right="116"/>
      </w:pPr>
      <w:r>
        <w:rPr/>
        <w:t>Ознакомиться   с   ходатайством    об    установлении    публичного    сервитута и прилагаемым к нему описанием местоположения границ публичного сервитута можно в администрации городского округа Люберцы Московской области, по адресу: Московская область, городской округ Люберцы, г.  Люберцы, Октябрьский  проспект,  д. 190, каб.101 (в приемные дни, в приемное время: среда с 11:00 до</w:t>
      </w:r>
      <w:r>
        <w:rPr>
          <w:spacing w:val="-13"/>
        </w:rPr>
        <w:t> </w:t>
      </w:r>
      <w:r>
        <w:rPr/>
        <w:t>17:00).</w:t>
      </w:r>
    </w:p>
    <w:p>
      <w:pPr>
        <w:pStyle w:val="BodyText"/>
        <w:spacing w:line="237" w:lineRule="auto" w:before="166"/>
        <w:ind w:left="219" w:right="831"/>
        <w:jc w:val="left"/>
        <w:rPr>
          <w:b/>
        </w:rPr>
      </w:pPr>
      <w:r>
        <w:rPr/>
        <w:t>Настоящее сообщение о возможном установлении публичного сервитута размещено на сайте: </w:t>
      </w:r>
      <w:hyperlink r:id="rId10">
        <w:r>
          <w:rPr>
            <w:b/>
          </w:rPr>
          <w:t>www.люберцы.рф</w:t>
        </w:r>
      </w:hyperlink>
    </w:p>
    <w:p>
      <w:pPr>
        <w:spacing w:after="0" w:line="237" w:lineRule="auto"/>
        <w:jc w:val="left"/>
        <w:sectPr>
          <w:pgSz w:w="11900" w:h="16850"/>
          <w:pgMar w:top="1060" w:bottom="280" w:left="1300" w:right="560"/>
        </w:sect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5"/>
        <w:gridCol w:w="3543"/>
        <w:gridCol w:w="5770"/>
      </w:tblGrid>
      <w:tr>
        <w:trPr>
          <w:trHeight w:val="1576" w:hRule="atLeast"/>
        </w:trPr>
        <w:tc>
          <w:tcPr>
            <w:tcW w:w="10158" w:type="dxa"/>
            <w:gridSpan w:val="3"/>
            <w:tcBorders>
              <w:bottom w:val="single" w:sz="2" w:space="0" w:color="000000"/>
            </w:tcBorders>
          </w:tcPr>
          <w:p>
            <w:pPr>
              <w:pStyle w:val="TableParagraph"/>
              <w:spacing w:before="139"/>
              <w:ind w:left="698"/>
              <w:rPr>
                <w:b/>
                <w:sz w:val="28"/>
              </w:rPr>
            </w:pPr>
            <w:bookmarkStart w:name="2.Графическое описание ПС" w:id="2"/>
            <w:bookmarkEnd w:id="2"/>
            <w:r>
              <w:rPr/>
            </w:r>
            <w:r>
              <w:rPr>
                <w:b/>
                <w:sz w:val="28"/>
              </w:rPr>
              <w:t>Графическое описание местоположения границ публичного сервитута</w:t>
            </w:r>
          </w:p>
          <w:p>
            <w:pPr>
              <w:pStyle w:val="TableParagraph"/>
              <w:spacing w:line="295" w:lineRule="auto" w:before="58"/>
              <w:ind w:left="338" w:right="327" w:hanging="1"/>
              <w:jc w:val="center"/>
              <w:rPr>
                <w:sz w:val="24"/>
              </w:rPr>
            </w:pPr>
            <w:r>
              <w:rPr>
                <w:sz w:val="24"/>
              </w:rPr>
              <w:t>в целях реконструкции, капитального ремонта участков (частей) инженерных сооружений, являющихся линейными объектами при реализации объекта: «Строительство путепровода в створе проектируемого проезда № 4037 в городе Люберцы Московской области»</w:t>
            </w:r>
          </w:p>
        </w:tc>
      </w:tr>
      <w:tr>
        <w:trPr>
          <w:trHeight w:val="342" w:hRule="atLeast"/>
        </w:trPr>
        <w:tc>
          <w:tcPr>
            <w:tcW w:w="10158" w:type="dxa"/>
            <w:gridSpan w:val="3"/>
            <w:tcBorders>
              <w:top w:val="single" w:sz="2" w:space="0" w:color="000000"/>
            </w:tcBorders>
          </w:tcPr>
          <w:p>
            <w:pPr>
              <w:pStyle w:val="TableParagraph"/>
              <w:spacing w:line="174" w:lineRule="exact"/>
              <w:ind w:left="2279"/>
              <w:rPr>
                <w:sz w:val="16"/>
              </w:rPr>
            </w:pPr>
            <w:r>
              <w:rPr>
                <w:sz w:val="16"/>
              </w:rPr>
              <w:t>(наименование объекта, местоположение границ которого описано (далее - объект))</w:t>
            </w:r>
          </w:p>
        </w:tc>
      </w:tr>
      <w:tr>
        <w:trPr>
          <w:trHeight w:val="433" w:hRule="atLeast"/>
        </w:trPr>
        <w:tc>
          <w:tcPr>
            <w:tcW w:w="10158" w:type="dxa"/>
            <w:gridSpan w:val="3"/>
          </w:tcPr>
          <w:p>
            <w:pPr>
              <w:pStyle w:val="TableParagraph"/>
              <w:spacing w:before="48"/>
              <w:ind w:left="3747" w:right="3731"/>
              <w:jc w:val="center"/>
              <w:rPr>
                <w:b/>
                <w:sz w:val="28"/>
              </w:rPr>
            </w:pPr>
            <w:r>
              <w:rPr>
                <w:b/>
                <w:sz w:val="28"/>
              </w:rPr>
              <w:t>Раздел 1</w:t>
            </w:r>
          </w:p>
        </w:tc>
      </w:tr>
      <w:tr>
        <w:trPr>
          <w:trHeight w:val="448" w:hRule="atLeast"/>
        </w:trPr>
        <w:tc>
          <w:tcPr>
            <w:tcW w:w="10158" w:type="dxa"/>
            <w:gridSpan w:val="3"/>
          </w:tcPr>
          <w:p>
            <w:pPr>
              <w:pStyle w:val="TableParagraph"/>
              <w:spacing w:before="55"/>
              <w:ind w:left="3747" w:right="3732"/>
              <w:jc w:val="center"/>
              <w:rPr>
                <w:b/>
                <w:sz w:val="28"/>
              </w:rPr>
            </w:pPr>
            <w:r>
              <w:rPr>
                <w:b/>
                <w:sz w:val="28"/>
              </w:rPr>
              <w:t>Сведения об объекте</w:t>
            </w:r>
          </w:p>
        </w:tc>
      </w:tr>
      <w:tr>
        <w:trPr>
          <w:trHeight w:val="434" w:hRule="atLeast"/>
        </w:trPr>
        <w:tc>
          <w:tcPr>
            <w:tcW w:w="845" w:type="dxa"/>
          </w:tcPr>
          <w:p>
            <w:pPr>
              <w:pStyle w:val="TableParagraph"/>
              <w:spacing w:before="82"/>
              <w:ind w:left="131"/>
              <w:rPr>
                <w:b/>
                <w:sz w:val="22"/>
              </w:rPr>
            </w:pPr>
            <w:r>
              <w:rPr>
                <w:b/>
                <w:sz w:val="22"/>
              </w:rPr>
              <w:t>№ п/п</w:t>
            </w:r>
          </w:p>
        </w:tc>
        <w:tc>
          <w:tcPr>
            <w:tcW w:w="3543" w:type="dxa"/>
          </w:tcPr>
          <w:p>
            <w:pPr>
              <w:pStyle w:val="TableParagraph"/>
              <w:spacing w:before="82"/>
              <w:ind w:left="314" w:right="325"/>
              <w:jc w:val="center"/>
              <w:rPr>
                <w:b/>
                <w:sz w:val="22"/>
              </w:rPr>
            </w:pPr>
            <w:r>
              <w:rPr>
                <w:b/>
                <w:sz w:val="22"/>
              </w:rPr>
              <w:t>Характеристики объекта</w:t>
            </w:r>
          </w:p>
        </w:tc>
        <w:tc>
          <w:tcPr>
            <w:tcW w:w="5770" w:type="dxa"/>
          </w:tcPr>
          <w:p>
            <w:pPr>
              <w:pStyle w:val="TableParagraph"/>
              <w:spacing w:before="82"/>
              <w:ind w:left="1584" w:right="1603"/>
              <w:jc w:val="center"/>
              <w:rPr>
                <w:b/>
                <w:sz w:val="22"/>
              </w:rPr>
            </w:pPr>
            <w:r>
              <w:rPr>
                <w:b/>
                <w:sz w:val="22"/>
              </w:rPr>
              <w:t>Описание характеристик</w:t>
            </w:r>
          </w:p>
        </w:tc>
      </w:tr>
      <w:tr>
        <w:trPr>
          <w:trHeight w:val="333" w:hRule="atLeast"/>
        </w:trPr>
        <w:tc>
          <w:tcPr>
            <w:tcW w:w="845" w:type="dxa"/>
          </w:tcPr>
          <w:p>
            <w:pPr>
              <w:pStyle w:val="TableParagraph"/>
              <w:spacing w:before="32"/>
              <w:ind w:left="14"/>
              <w:jc w:val="center"/>
              <w:rPr>
                <w:b/>
                <w:sz w:val="22"/>
              </w:rPr>
            </w:pPr>
            <w:r>
              <w:rPr>
                <w:b/>
                <w:w w:val="100"/>
                <w:sz w:val="22"/>
              </w:rPr>
              <w:t>1</w:t>
            </w:r>
          </w:p>
        </w:tc>
        <w:tc>
          <w:tcPr>
            <w:tcW w:w="3543" w:type="dxa"/>
          </w:tcPr>
          <w:p>
            <w:pPr>
              <w:pStyle w:val="TableParagraph"/>
              <w:spacing w:before="32"/>
              <w:ind w:left="13"/>
              <w:jc w:val="center"/>
              <w:rPr>
                <w:b/>
                <w:sz w:val="22"/>
              </w:rPr>
            </w:pPr>
            <w:r>
              <w:rPr>
                <w:b/>
                <w:w w:val="100"/>
                <w:sz w:val="22"/>
              </w:rPr>
              <w:t>2</w:t>
            </w:r>
          </w:p>
        </w:tc>
        <w:tc>
          <w:tcPr>
            <w:tcW w:w="5770" w:type="dxa"/>
          </w:tcPr>
          <w:p>
            <w:pPr>
              <w:pStyle w:val="TableParagraph"/>
              <w:spacing w:before="32"/>
              <w:ind w:left="12"/>
              <w:jc w:val="center"/>
              <w:rPr>
                <w:b/>
                <w:sz w:val="22"/>
              </w:rPr>
            </w:pPr>
            <w:r>
              <w:rPr>
                <w:b/>
                <w:w w:val="100"/>
                <w:sz w:val="22"/>
              </w:rPr>
              <w:t>3</w:t>
            </w:r>
          </w:p>
        </w:tc>
      </w:tr>
      <w:tr>
        <w:trPr>
          <w:trHeight w:val="614" w:hRule="atLeast"/>
        </w:trPr>
        <w:tc>
          <w:tcPr>
            <w:tcW w:w="845" w:type="dxa"/>
          </w:tcPr>
          <w:p>
            <w:pPr>
              <w:pStyle w:val="TableParagraph"/>
              <w:spacing w:before="9"/>
              <w:rPr>
                <w:rFonts w:ascii="Arial"/>
                <w:b/>
                <w:sz w:val="18"/>
              </w:rPr>
            </w:pPr>
          </w:p>
          <w:p>
            <w:pPr>
              <w:pStyle w:val="TableParagraph"/>
              <w:spacing w:before="1"/>
              <w:ind w:left="320" w:right="309"/>
              <w:jc w:val="center"/>
              <w:rPr>
                <w:sz w:val="22"/>
              </w:rPr>
            </w:pPr>
            <w:r>
              <w:rPr>
                <w:sz w:val="22"/>
              </w:rPr>
              <w:t>1.</w:t>
            </w:r>
          </w:p>
        </w:tc>
        <w:tc>
          <w:tcPr>
            <w:tcW w:w="3543" w:type="dxa"/>
          </w:tcPr>
          <w:p>
            <w:pPr>
              <w:pStyle w:val="TableParagraph"/>
              <w:spacing w:before="9"/>
              <w:rPr>
                <w:rFonts w:ascii="Arial"/>
                <w:b/>
                <w:sz w:val="18"/>
              </w:rPr>
            </w:pPr>
          </w:p>
          <w:p>
            <w:pPr>
              <w:pStyle w:val="TableParagraph"/>
              <w:spacing w:before="1"/>
              <w:ind w:left="321" w:right="258"/>
              <w:jc w:val="center"/>
              <w:rPr>
                <w:sz w:val="22"/>
              </w:rPr>
            </w:pPr>
            <w:r>
              <w:rPr>
                <w:sz w:val="22"/>
              </w:rPr>
              <w:t>Местоположение объекта</w:t>
            </w:r>
          </w:p>
        </w:tc>
        <w:tc>
          <w:tcPr>
            <w:tcW w:w="5770" w:type="dxa"/>
          </w:tcPr>
          <w:p>
            <w:pPr>
              <w:pStyle w:val="TableParagraph"/>
              <w:spacing w:line="252" w:lineRule="exact" w:before="96"/>
              <w:ind w:left="2377" w:right="141" w:hanging="2206"/>
              <w:rPr>
                <w:sz w:val="22"/>
              </w:rPr>
            </w:pPr>
            <w:r>
              <w:rPr>
                <w:spacing w:val="-4"/>
                <w:sz w:val="22"/>
              </w:rPr>
              <w:t>Российская Федерация, Московская область, </w:t>
            </w:r>
            <w:r>
              <w:rPr>
                <w:spacing w:val="-3"/>
                <w:sz w:val="22"/>
              </w:rPr>
              <w:t>г.о. </w:t>
            </w:r>
            <w:r>
              <w:rPr>
                <w:spacing w:val="-4"/>
                <w:sz w:val="22"/>
              </w:rPr>
              <w:t>Люберцы, </w:t>
            </w:r>
            <w:r>
              <w:rPr>
                <w:sz w:val="22"/>
              </w:rPr>
              <w:t>г </w:t>
            </w:r>
            <w:r>
              <w:rPr>
                <w:spacing w:val="-4"/>
                <w:sz w:val="22"/>
              </w:rPr>
              <w:t>Люберцы</w:t>
            </w:r>
          </w:p>
        </w:tc>
      </w:tr>
      <w:tr>
        <w:trPr>
          <w:trHeight w:val="805" w:hRule="atLeast"/>
        </w:trPr>
        <w:tc>
          <w:tcPr>
            <w:tcW w:w="845" w:type="dxa"/>
          </w:tcPr>
          <w:p>
            <w:pPr>
              <w:pStyle w:val="TableParagraph"/>
              <w:rPr>
                <w:rFonts w:ascii="Arial"/>
                <w:b/>
                <w:sz w:val="24"/>
              </w:rPr>
            </w:pPr>
          </w:p>
          <w:p>
            <w:pPr>
              <w:pStyle w:val="TableParagraph"/>
              <w:spacing w:before="149"/>
              <w:ind w:left="320" w:right="309"/>
              <w:jc w:val="center"/>
              <w:rPr>
                <w:sz w:val="22"/>
              </w:rPr>
            </w:pPr>
            <w:r>
              <w:rPr>
                <w:sz w:val="22"/>
              </w:rPr>
              <w:t>2.</w:t>
            </w:r>
          </w:p>
        </w:tc>
        <w:tc>
          <w:tcPr>
            <w:tcW w:w="3543" w:type="dxa"/>
          </w:tcPr>
          <w:p>
            <w:pPr>
              <w:pStyle w:val="TableParagraph"/>
              <w:spacing w:line="242" w:lineRule="exact" w:before="77"/>
              <w:ind w:left="157" w:right="96" w:hanging="2"/>
              <w:jc w:val="center"/>
              <w:rPr>
                <w:sz w:val="22"/>
              </w:rPr>
            </w:pPr>
            <w:r>
              <w:rPr>
                <w:spacing w:val="-3"/>
                <w:sz w:val="22"/>
              </w:rPr>
              <w:t>Площадь объекта +/- </w:t>
            </w:r>
            <w:r>
              <w:rPr>
                <w:spacing w:val="-4"/>
                <w:sz w:val="22"/>
              </w:rPr>
              <w:t>величина погрешности определения площади </w:t>
            </w:r>
            <w:r>
              <w:rPr>
                <w:sz w:val="22"/>
              </w:rPr>
              <w:t>(Р +/- </w:t>
            </w:r>
            <w:r>
              <w:rPr>
                <w:spacing w:val="-3"/>
                <w:sz w:val="22"/>
              </w:rPr>
              <w:t>Дельта </w:t>
            </w:r>
            <w:r>
              <w:rPr>
                <w:spacing w:val="-6"/>
                <w:sz w:val="22"/>
              </w:rPr>
              <w:t>Р)</w:t>
            </w:r>
          </w:p>
        </w:tc>
        <w:tc>
          <w:tcPr>
            <w:tcW w:w="5770" w:type="dxa"/>
          </w:tcPr>
          <w:p>
            <w:pPr>
              <w:pStyle w:val="TableParagraph"/>
              <w:spacing w:before="5"/>
              <w:rPr>
                <w:rFonts w:ascii="Arial"/>
                <w:b/>
                <w:sz w:val="23"/>
              </w:rPr>
            </w:pPr>
          </w:p>
          <w:p>
            <w:pPr>
              <w:pStyle w:val="TableParagraph"/>
              <w:ind w:left="1584" w:right="1574"/>
              <w:jc w:val="center"/>
              <w:rPr>
                <w:sz w:val="22"/>
              </w:rPr>
            </w:pPr>
            <w:r>
              <w:rPr>
                <w:sz w:val="22"/>
              </w:rPr>
              <w:t>1242 +/- 7,57 м²</w:t>
            </w:r>
          </w:p>
        </w:tc>
      </w:tr>
      <w:tr>
        <w:trPr>
          <w:trHeight w:val="4746" w:hRule="atLeast"/>
        </w:trPr>
        <w:tc>
          <w:tcPr>
            <w:tcW w:w="845" w:type="dxa"/>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9"/>
              <w:rPr>
                <w:rFonts w:ascii="Arial"/>
                <w:b/>
                <w:sz w:val="26"/>
              </w:rPr>
            </w:pPr>
          </w:p>
          <w:p>
            <w:pPr>
              <w:pStyle w:val="TableParagraph"/>
              <w:ind w:left="184"/>
              <w:rPr>
                <w:sz w:val="22"/>
              </w:rPr>
            </w:pPr>
            <w:r>
              <w:rPr>
                <w:sz w:val="22"/>
              </w:rPr>
              <w:t>3.</w:t>
            </w:r>
          </w:p>
        </w:tc>
        <w:tc>
          <w:tcPr>
            <w:tcW w:w="3543" w:type="dxa"/>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9"/>
              <w:rPr>
                <w:rFonts w:ascii="Arial"/>
                <w:b/>
                <w:sz w:val="26"/>
              </w:rPr>
            </w:pPr>
          </w:p>
          <w:p>
            <w:pPr>
              <w:pStyle w:val="TableParagraph"/>
              <w:ind w:left="321" w:right="325"/>
              <w:jc w:val="center"/>
              <w:rPr>
                <w:sz w:val="22"/>
              </w:rPr>
            </w:pPr>
            <w:r>
              <w:rPr>
                <w:sz w:val="22"/>
              </w:rPr>
              <w:t>Иные характеристики объекта</w:t>
            </w:r>
          </w:p>
        </w:tc>
        <w:tc>
          <w:tcPr>
            <w:tcW w:w="5770" w:type="dxa"/>
          </w:tcPr>
          <w:p>
            <w:pPr>
              <w:pStyle w:val="TableParagraph"/>
              <w:spacing w:line="228" w:lineRule="auto" w:before="1"/>
              <w:ind w:left="71" w:right="179"/>
              <w:jc w:val="both"/>
              <w:rPr>
                <w:sz w:val="22"/>
              </w:rPr>
            </w:pPr>
            <w:r>
              <w:rPr>
                <w:spacing w:val="-3"/>
                <w:sz w:val="22"/>
              </w:rPr>
              <w:t>Цель </w:t>
            </w:r>
            <w:r>
              <w:rPr>
                <w:spacing w:val="-4"/>
                <w:sz w:val="22"/>
              </w:rPr>
              <w:t>установления публичного сервитута: реконструкция, капитальный </w:t>
            </w:r>
            <w:r>
              <w:rPr>
                <w:spacing w:val="-3"/>
                <w:sz w:val="22"/>
              </w:rPr>
              <w:t>ремонт </w:t>
            </w:r>
            <w:r>
              <w:rPr>
                <w:spacing w:val="-4"/>
                <w:sz w:val="22"/>
              </w:rPr>
              <w:t>участков (частей) инженерных сооружений, являющихся линейными объектами</w:t>
            </w:r>
          </w:p>
          <w:p>
            <w:pPr>
              <w:pStyle w:val="TableParagraph"/>
              <w:spacing w:before="7"/>
              <w:rPr>
                <w:rFonts w:ascii="Arial"/>
                <w:b/>
                <w:sz w:val="21"/>
              </w:rPr>
            </w:pPr>
          </w:p>
          <w:p>
            <w:pPr>
              <w:pStyle w:val="TableParagraph"/>
              <w:spacing w:line="228" w:lineRule="auto"/>
              <w:ind w:left="70" w:right="141"/>
              <w:rPr>
                <w:sz w:val="22"/>
              </w:rPr>
            </w:pPr>
            <w:r>
              <w:rPr>
                <w:sz w:val="22"/>
              </w:rPr>
              <w:t>Земельные участки, в отношении которых испрашивается публичный сервитут:</w:t>
            </w:r>
          </w:p>
          <w:p>
            <w:pPr>
              <w:pStyle w:val="TableParagraph"/>
              <w:spacing w:line="243" w:lineRule="exact"/>
              <w:ind w:left="70"/>
              <w:rPr>
                <w:sz w:val="22"/>
              </w:rPr>
            </w:pPr>
            <w:r>
              <w:rPr>
                <w:sz w:val="22"/>
              </w:rPr>
              <w:t>50:22:0000000:97252 – площадь 983 кв. м;</w:t>
            </w:r>
          </w:p>
          <w:p>
            <w:pPr>
              <w:pStyle w:val="TableParagraph"/>
              <w:spacing w:line="460" w:lineRule="auto"/>
              <w:ind w:left="70" w:right="2184"/>
              <w:rPr>
                <w:sz w:val="22"/>
              </w:rPr>
            </w:pPr>
            <w:r>
              <w:rPr>
                <w:spacing w:val="-4"/>
                <w:sz w:val="22"/>
              </w:rPr>
              <w:t>50:22:0010109:28 </w:t>
            </w:r>
            <w:r>
              <w:rPr>
                <w:sz w:val="22"/>
              </w:rPr>
              <w:t>– </w:t>
            </w:r>
            <w:r>
              <w:rPr>
                <w:spacing w:val="-4"/>
                <w:sz w:val="22"/>
              </w:rPr>
              <w:t>площадь </w:t>
            </w:r>
            <w:r>
              <w:rPr>
                <w:spacing w:val="-3"/>
                <w:sz w:val="22"/>
              </w:rPr>
              <w:t>259 </w:t>
            </w:r>
            <w:r>
              <w:rPr>
                <w:spacing w:val="-2"/>
                <w:sz w:val="22"/>
              </w:rPr>
              <w:t>кв. </w:t>
            </w:r>
            <w:r>
              <w:rPr>
                <w:sz w:val="22"/>
              </w:rPr>
              <w:t>м. </w:t>
            </w:r>
            <w:r>
              <w:rPr>
                <w:spacing w:val="-3"/>
                <w:sz w:val="22"/>
              </w:rPr>
              <w:t>Срок </w:t>
            </w:r>
            <w:r>
              <w:rPr>
                <w:spacing w:val="-4"/>
                <w:sz w:val="22"/>
              </w:rPr>
              <w:t>публичного сервитута: </w:t>
            </w:r>
            <w:r>
              <w:rPr>
                <w:sz w:val="22"/>
              </w:rPr>
              <w:t>3 </w:t>
            </w:r>
            <w:r>
              <w:rPr>
                <w:spacing w:val="-5"/>
                <w:sz w:val="22"/>
              </w:rPr>
              <w:t>месяца.</w:t>
            </w:r>
          </w:p>
          <w:p>
            <w:pPr>
              <w:pStyle w:val="TableParagraph"/>
              <w:spacing w:line="228" w:lineRule="auto" w:before="7"/>
              <w:ind w:left="69" w:right="141"/>
              <w:rPr>
                <w:sz w:val="22"/>
              </w:rPr>
            </w:pPr>
            <w:r>
              <w:rPr>
                <w:spacing w:val="-4"/>
                <w:sz w:val="22"/>
              </w:rPr>
              <w:t>Обладатель публичного сервитута: Юридическое </w:t>
            </w:r>
            <w:r>
              <w:rPr>
                <w:spacing w:val="-3"/>
                <w:sz w:val="22"/>
              </w:rPr>
              <w:t>лицо, </w:t>
            </w:r>
            <w:r>
              <w:rPr>
                <w:spacing w:val="-4"/>
                <w:sz w:val="22"/>
              </w:rPr>
              <w:t>Государственное казенное учреждение Московской </w:t>
            </w:r>
            <w:r>
              <w:rPr>
                <w:spacing w:val="-3"/>
                <w:sz w:val="22"/>
              </w:rPr>
              <w:t>области</w:t>
            </w:r>
          </w:p>
          <w:p>
            <w:pPr>
              <w:pStyle w:val="TableParagraph"/>
              <w:spacing w:line="230" w:lineRule="auto"/>
              <w:ind w:left="69" w:right="93"/>
              <w:rPr>
                <w:sz w:val="22"/>
              </w:rPr>
            </w:pPr>
            <w:r>
              <w:rPr>
                <w:sz w:val="22"/>
              </w:rPr>
              <w:t>«Дирекция дорожного строительства» (ИНН: 5024153527, ОГРН: 1155024002726, адрес эл. почты: </w:t>
            </w:r>
            <w:hyperlink r:id="rId11">
              <w:r>
                <w:rPr>
                  <w:sz w:val="22"/>
                </w:rPr>
                <w:t>info@ddsmo.ru,</w:t>
              </w:r>
            </w:hyperlink>
            <w:r>
              <w:rPr>
                <w:sz w:val="22"/>
              </w:rPr>
              <w:t> почтовый адрес: 143522, Московская обл., муниципальный округ Истра, территория Нью Рига Резорт, строение 2, помещение III, часть комнаты 5</w:t>
            </w:r>
          </w:p>
        </w:tc>
      </w:tr>
    </w:tbl>
    <w:p>
      <w:pPr>
        <w:spacing w:after="0" w:line="230" w:lineRule="auto"/>
        <w:rPr>
          <w:sz w:val="22"/>
        </w:rPr>
        <w:sectPr>
          <w:pgSz w:w="11920" w:h="16860"/>
          <w:pgMar w:top="540" w:bottom="280" w:left="980" w:right="460"/>
        </w:sectPr>
      </w:pPr>
    </w:p>
    <w:tbl>
      <w:tblPr>
        <w:tblW w:w="0" w:type="auto"/>
        <w:jc w:val="left"/>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563" w:hRule="atLeast"/>
        </w:trPr>
        <w:tc>
          <w:tcPr>
            <w:tcW w:w="10248" w:type="dxa"/>
            <w:gridSpan w:val="6"/>
          </w:tcPr>
          <w:p>
            <w:pPr>
              <w:pStyle w:val="TableParagraph"/>
              <w:spacing w:before="192"/>
              <w:ind w:left="4581" w:right="4559"/>
              <w:jc w:val="center"/>
              <w:rPr>
                <w:b/>
                <w:sz w:val="28"/>
              </w:rPr>
            </w:pPr>
            <w:r>
              <w:rPr>
                <w:b/>
                <w:sz w:val="28"/>
              </w:rPr>
              <w:t>Раздел 2</w:t>
            </w:r>
          </w:p>
        </w:tc>
      </w:tr>
      <w:tr>
        <w:trPr>
          <w:trHeight w:val="494" w:hRule="atLeast"/>
        </w:trPr>
        <w:tc>
          <w:tcPr>
            <w:tcW w:w="10248" w:type="dxa"/>
            <w:gridSpan w:val="6"/>
          </w:tcPr>
          <w:p>
            <w:pPr>
              <w:pStyle w:val="TableParagraph"/>
              <w:spacing w:before="110"/>
              <w:ind w:left="2277"/>
              <w:rPr>
                <w:b/>
                <w:sz w:val="28"/>
              </w:rPr>
            </w:pPr>
            <w:r>
              <w:rPr>
                <w:b/>
                <w:sz w:val="28"/>
              </w:rPr>
              <w:t>Сведения о местоположении границ объекта</w:t>
            </w:r>
          </w:p>
        </w:tc>
      </w:tr>
      <w:tr>
        <w:trPr>
          <w:trHeight w:val="381" w:hRule="atLeast"/>
        </w:trPr>
        <w:tc>
          <w:tcPr>
            <w:tcW w:w="10248" w:type="dxa"/>
            <w:gridSpan w:val="6"/>
          </w:tcPr>
          <w:p>
            <w:pPr>
              <w:pStyle w:val="TableParagraph"/>
              <w:spacing w:line="231" w:lineRule="exact" w:before="130"/>
              <w:ind w:left="71"/>
              <w:rPr>
                <w:sz w:val="22"/>
              </w:rPr>
            </w:pPr>
            <w:r>
              <w:rPr>
                <w:sz w:val="22"/>
              </w:rPr>
              <w:t>1. Система координат МСК-50, зона 2</w:t>
            </w:r>
          </w:p>
        </w:tc>
      </w:tr>
      <w:tr>
        <w:trPr>
          <w:trHeight w:val="289" w:hRule="atLeast"/>
        </w:trPr>
        <w:tc>
          <w:tcPr>
            <w:tcW w:w="10248" w:type="dxa"/>
            <w:gridSpan w:val="6"/>
          </w:tcPr>
          <w:p>
            <w:pPr>
              <w:pStyle w:val="TableParagraph"/>
              <w:spacing w:line="240" w:lineRule="exact" w:before="29"/>
              <w:ind w:left="71"/>
              <w:rPr>
                <w:sz w:val="22"/>
              </w:rPr>
            </w:pPr>
            <w:r>
              <w:rPr>
                <w:sz w:val="22"/>
              </w:rPr>
              <w:t>2. Сведения о характерных точках границ объекта</w:t>
            </w:r>
          </w:p>
        </w:tc>
      </w:tr>
      <w:tr>
        <w:trPr>
          <w:trHeight w:val="686" w:hRule="atLeast"/>
        </w:trPr>
        <w:tc>
          <w:tcPr>
            <w:tcW w:w="2052" w:type="dxa"/>
            <w:vMerge w:val="restart"/>
          </w:tcPr>
          <w:p>
            <w:pPr>
              <w:pStyle w:val="TableParagraph"/>
              <w:rPr>
                <w:rFonts w:ascii="Arial"/>
                <w:b/>
                <w:sz w:val="24"/>
              </w:rPr>
            </w:pPr>
          </w:p>
          <w:p>
            <w:pPr>
              <w:pStyle w:val="TableParagraph"/>
              <w:spacing w:line="228" w:lineRule="auto" w:before="143"/>
              <w:ind w:left="86" w:right="65" w:hanging="6"/>
              <w:jc w:val="center"/>
              <w:rPr>
                <w:b/>
                <w:sz w:val="22"/>
              </w:rPr>
            </w:pPr>
            <w:r>
              <w:rPr>
                <w:b/>
                <w:spacing w:val="-4"/>
                <w:sz w:val="22"/>
              </w:rPr>
              <w:t>Обозначение характерных точек границ</w:t>
            </w:r>
          </w:p>
        </w:tc>
        <w:tc>
          <w:tcPr>
            <w:tcW w:w="2733" w:type="dxa"/>
            <w:gridSpan w:val="2"/>
          </w:tcPr>
          <w:p>
            <w:pPr>
              <w:pStyle w:val="TableParagraph"/>
              <w:spacing w:before="2"/>
              <w:rPr>
                <w:rFonts w:ascii="Arial"/>
                <w:b/>
                <w:sz w:val="22"/>
              </w:rPr>
            </w:pPr>
          </w:p>
          <w:p>
            <w:pPr>
              <w:pStyle w:val="TableParagraph"/>
              <w:ind w:left="609"/>
              <w:rPr>
                <w:b/>
                <w:sz w:val="22"/>
              </w:rPr>
            </w:pPr>
            <w:r>
              <w:rPr>
                <w:b/>
                <w:sz w:val="22"/>
              </w:rPr>
              <w:t>Координаты, м</w:t>
            </w:r>
          </w:p>
        </w:tc>
        <w:tc>
          <w:tcPr>
            <w:tcW w:w="1879" w:type="dxa"/>
            <w:vMerge w:val="restart"/>
          </w:tcPr>
          <w:p>
            <w:pPr>
              <w:pStyle w:val="TableParagraph"/>
              <w:spacing w:line="228" w:lineRule="auto" w:before="176"/>
              <w:ind w:left="319" w:right="306" w:firstLine="6"/>
              <w:jc w:val="center"/>
              <w:rPr>
                <w:b/>
                <w:sz w:val="22"/>
              </w:rPr>
            </w:pPr>
            <w:r>
              <w:rPr>
                <w:b/>
                <w:sz w:val="22"/>
              </w:rPr>
              <w:t>Метод </w:t>
            </w:r>
            <w:r>
              <w:rPr>
                <w:b/>
                <w:spacing w:val="-4"/>
                <w:sz w:val="22"/>
              </w:rPr>
              <w:t>определения координат характерной точки</w:t>
            </w:r>
          </w:p>
        </w:tc>
        <w:tc>
          <w:tcPr>
            <w:tcW w:w="1761" w:type="dxa"/>
            <w:vMerge w:val="restart"/>
          </w:tcPr>
          <w:p>
            <w:pPr>
              <w:pStyle w:val="TableParagraph"/>
              <w:spacing w:line="228" w:lineRule="auto" w:before="54"/>
              <w:ind w:left="96" w:right="81" w:firstLine="7"/>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823" w:type="dxa"/>
            <w:vMerge w:val="restart"/>
          </w:tcPr>
          <w:p>
            <w:pPr>
              <w:pStyle w:val="TableParagraph"/>
              <w:spacing w:line="228" w:lineRule="auto" w:before="176"/>
              <w:ind w:left="171" w:right="151" w:hanging="3"/>
              <w:jc w:val="center"/>
              <w:rPr>
                <w:b/>
                <w:sz w:val="22"/>
              </w:rPr>
            </w:pPr>
            <w:r>
              <w:rPr>
                <w:b/>
                <w:spacing w:val="-4"/>
                <w:sz w:val="22"/>
              </w:rPr>
              <w:t>Описание обозначения </w:t>
            </w:r>
            <w:r>
              <w:rPr>
                <w:b/>
                <w:spacing w:val="-3"/>
                <w:sz w:val="22"/>
              </w:rPr>
              <w:t>точки на </w:t>
            </w:r>
            <w:r>
              <w:rPr>
                <w:b/>
                <w:spacing w:val="-4"/>
                <w:sz w:val="22"/>
              </w:rPr>
              <w:t>местности </w:t>
            </w:r>
            <w:r>
              <w:rPr>
                <w:b/>
                <w:spacing w:val="-3"/>
                <w:sz w:val="22"/>
              </w:rPr>
              <w:t>(при </w:t>
            </w:r>
            <w:r>
              <w:rPr>
                <w:b/>
                <w:spacing w:val="-4"/>
                <w:sz w:val="22"/>
              </w:rPr>
              <w:t>наличии)</w:t>
            </w:r>
          </w:p>
        </w:tc>
      </w:tr>
      <w:tr>
        <w:trPr>
          <w:trHeight w:val="1010" w:hRule="atLeast"/>
        </w:trPr>
        <w:tc>
          <w:tcPr>
            <w:tcW w:w="2052" w:type="dxa"/>
            <w:vMerge/>
            <w:tcBorders>
              <w:top w:val="nil"/>
            </w:tcBorders>
          </w:tcPr>
          <w:p>
            <w:pPr>
              <w:rPr>
                <w:sz w:val="2"/>
                <w:szCs w:val="2"/>
              </w:rPr>
            </w:pPr>
          </w:p>
        </w:tc>
        <w:tc>
          <w:tcPr>
            <w:tcW w:w="1358" w:type="dxa"/>
          </w:tcPr>
          <w:p>
            <w:pPr>
              <w:pStyle w:val="TableParagraph"/>
              <w:spacing w:before="2"/>
              <w:rPr>
                <w:rFonts w:ascii="Arial"/>
                <w:b/>
                <w:sz w:val="22"/>
              </w:rPr>
            </w:pPr>
          </w:p>
          <w:p>
            <w:pPr>
              <w:pStyle w:val="TableParagraph"/>
              <w:ind w:left="15"/>
              <w:jc w:val="center"/>
              <w:rPr>
                <w:b/>
                <w:sz w:val="22"/>
              </w:rPr>
            </w:pPr>
            <w:r>
              <w:rPr>
                <w:b/>
                <w:w w:val="100"/>
                <w:sz w:val="22"/>
              </w:rPr>
              <w:t>X</w:t>
            </w:r>
          </w:p>
        </w:tc>
        <w:tc>
          <w:tcPr>
            <w:tcW w:w="1375" w:type="dxa"/>
          </w:tcPr>
          <w:p>
            <w:pPr>
              <w:pStyle w:val="TableParagraph"/>
              <w:spacing w:before="2"/>
              <w:rPr>
                <w:rFonts w:ascii="Arial"/>
                <w:b/>
                <w:sz w:val="22"/>
              </w:rPr>
            </w:pPr>
          </w:p>
          <w:p>
            <w:pPr>
              <w:pStyle w:val="TableParagraph"/>
              <w:ind w:left="18"/>
              <w:jc w:val="center"/>
              <w:rPr>
                <w:b/>
                <w:sz w:val="22"/>
              </w:rPr>
            </w:pPr>
            <w:r>
              <w:rPr>
                <w:b/>
                <w:w w:val="100"/>
                <w:sz w:val="22"/>
              </w:rPr>
              <w:t>Y</w:t>
            </w:r>
          </w:p>
        </w:tc>
        <w:tc>
          <w:tcPr>
            <w:tcW w:w="1879" w:type="dxa"/>
            <w:vMerge/>
            <w:tcBorders>
              <w:top w:val="nil"/>
            </w:tcBorders>
          </w:tcPr>
          <w:p>
            <w:pPr>
              <w:rPr>
                <w:sz w:val="2"/>
                <w:szCs w:val="2"/>
              </w:rPr>
            </w:pPr>
          </w:p>
        </w:tc>
        <w:tc>
          <w:tcPr>
            <w:tcW w:w="1761" w:type="dxa"/>
            <w:vMerge/>
            <w:tcBorders>
              <w:top w:val="nil"/>
            </w:tcBorders>
          </w:tcPr>
          <w:p>
            <w:pPr>
              <w:rPr>
                <w:sz w:val="2"/>
                <w:szCs w:val="2"/>
              </w:rPr>
            </w:pPr>
          </w:p>
        </w:tc>
        <w:tc>
          <w:tcPr>
            <w:tcW w:w="1823" w:type="dxa"/>
            <w:vMerge/>
            <w:tcBorders>
              <w:top w:val="nil"/>
            </w:tcBorders>
          </w:tcPr>
          <w:p>
            <w:pPr>
              <w:rPr>
                <w:sz w:val="2"/>
                <w:szCs w:val="2"/>
              </w:rPr>
            </w:pPr>
          </w:p>
        </w:tc>
      </w:tr>
      <w:tr>
        <w:trPr>
          <w:trHeight w:val="289" w:hRule="atLeast"/>
        </w:trPr>
        <w:tc>
          <w:tcPr>
            <w:tcW w:w="2052" w:type="dxa"/>
          </w:tcPr>
          <w:p>
            <w:pPr>
              <w:pStyle w:val="TableParagraph"/>
              <w:spacing w:line="236" w:lineRule="exact" w:before="34"/>
              <w:ind w:left="974"/>
              <w:rPr>
                <w:b/>
                <w:sz w:val="22"/>
              </w:rPr>
            </w:pPr>
            <w:r>
              <w:rPr>
                <w:b/>
                <w:w w:val="100"/>
                <w:sz w:val="22"/>
              </w:rPr>
              <w:t>1</w:t>
            </w:r>
          </w:p>
        </w:tc>
        <w:tc>
          <w:tcPr>
            <w:tcW w:w="1358" w:type="dxa"/>
          </w:tcPr>
          <w:p>
            <w:pPr>
              <w:pStyle w:val="TableParagraph"/>
              <w:spacing w:line="236" w:lineRule="exact" w:before="34"/>
              <w:ind w:left="14"/>
              <w:jc w:val="center"/>
              <w:rPr>
                <w:b/>
                <w:sz w:val="22"/>
              </w:rPr>
            </w:pPr>
            <w:r>
              <w:rPr>
                <w:b/>
                <w:w w:val="100"/>
                <w:sz w:val="22"/>
              </w:rPr>
              <w:t>2</w:t>
            </w:r>
          </w:p>
        </w:tc>
        <w:tc>
          <w:tcPr>
            <w:tcW w:w="1375" w:type="dxa"/>
          </w:tcPr>
          <w:p>
            <w:pPr>
              <w:pStyle w:val="TableParagraph"/>
              <w:spacing w:line="236" w:lineRule="exact" w:before="34"/>
              <w:ind w:left="17"/>
              <w:jc w:val="center"/>
              <w:rPr>
                <w:b/>
                <w:sz w:val="22"/>
              </w:rPr>
            </w:pPr>
            <w:r>
              <w:rPr>
                <w:b/>
                <w:w w:val="100"/>
                <w:sz w:val="22"/>
              </w:rPr>
              <w:t>3</w:t>
            </w:r>
          </w:p>
        </w:tc>
        <w:tc>
          <w:tcPr>
            <w:tcW w:w="1879" w:type="dxa"/>
          </w:tcPr>
          <w:p>
            <w:pPr>
              <w:pStyle w:val="TableParagraph"/>
              <w:spacing w:line="236" w:lineRule="exact" w:before="34"/>
              <w:ind w:left="13"/>
              <w:jc w:val="center"/>
              <w:rPr>
                <w:b/>
                <w:sz w:val="22"/>
              </w:rPr>
            </w:pPr>
            <w:r>
              <w:rPr>
                <w:b/>
                <w:w w:val="100"/>
                <w:sz w:val="22"/>
              </w:rPr>
              <w:t>4</w:t>
            </w:r>
          </w:p>
        </w:tc>
        <w:tc>
          <w:tcPr>
            <w:tcW w:w="1761" w:type="dxa"/>
          </w:tcPr>
          <w:p>
            <w:pPr>
              <w:pStyle w:val="TableParagraph"/>
              <w:spacing w:line="236" w:lineRule="exact" w:before="34"/>
              <w:ind w:right="811"/>
              <w:jc w:val="right"/>
              <w:rPr>
                <w:b/>
                <w:sz w:val="22"/>
              </w:rPr>
            </w:pPr>
            <w:r>
              <w:rPr>
                <w:b/>
                <w:w w:val="100"/>
                <w:sz w:val="22"/>
              </w:rPr>
              <w:t>5</w:t>
            </w:r>
          </w:p>
        </w:tc>
        <w:tc>
          <w:tcPr>
            <w:tcW w:w="1823" w:type="dxa"/>
          </w:tcPr>
          <w:p>
            <w:pPr>
              <w:pStyle w:val="TableParagraph"/>
              <w:spacing w:line="236" w:lineRule="exact" w:before="34"/>
              <w:ind w:left="23"/>
              <w:jc w:val="center"/>
              <w:rPr>
                <w:b/>
                <w:sz w:val="22"/>
              </w:rPr>
            </w:pPr>
            <w:r>
              <w:rPr>
                <w:b/>
                <w:w w:val="100"/>
                <w:sz w:val="22"/>
              </w:rPr>
              <w:t>6</w:t>
            </w:r>
          </w:p>
        </w:tc>
      </w:tr>
      <w:tr>
        <w:trPr>
          <w:trHeight w:val="534" w:hRule="atLeast"/>
        </w:trPr>
        <w:tc>
          <w:tcPr>
            <w:tcW w:w="10248" w:type="dxa"/>
            <w:gridSpan w:val="6"/>
          </w:tcPr>
          <w:p>
            <w:pPr>
              <w:pStyle w:val="TableParagraph"/>
              <w:spacing w:before="140"/>
              <w:ind w:left="4567" w:right="4559"/>
              <w:jc w:val="center"/>
              <w:rPr>
                <w:b/>
                <w:sz w:val="22"/>
              </w:rPr>
            </w:pPr>
            <w:r>
              <w:rPr>
                <w:b/>
                <w:sz w:val="22"/>
              </w:rPr>
              <w:t>ПС1(1)</w:t>
            </w:r>
          </w:p>
        </w:tc>
      </w:tr>
      <w:tr>
        <w:trPr>
          <w:trHeight w:val="585" w:hRule="atLeast"/>
        </w:trPr>
        <w:tc>
          <w:tcPr>
            <w:tcW w:w="2052" w:type="dxa"/>
          </w:tcPr>
          <w:p>
            <w:pPr>
              <w:pStyle w:val="TableParagraph"/>
              <w:spacing w:before="159"/>
              <w:ind w:left="969"/>
              <w:rPr>
                <w:sz w:val="22"/>
              </w:rPr>
            </w:pPr>
            <w:r>
              <w:rPr>
                <w:w w:val="100"/>
                <w:sz w:val="22"/>
              </w:rPr>
              <w:t>1</w:t>
            </w:r>
          </w:p>
        </w:tc>
        <w:tc>
          <w:tcPr>
            <w:tcW w:w="1358" w:type="dxa"/>
          </w:tcPr>
          <w:p>
            <w:pPr>
              <w:pStyle w:val="TableParagraph"/>
              <w:spacing w:before="159"/>
              <w:ind w:left="163" w:right="151"/>
              <w:jc w:val="center"/>
              <w:rPr>
                <w:sz w:val="22"/>
              </w:rPr>
            </w:pPr>
            <w:r>
              <w:rPr>
                <w:sz w:val="22"/>
              </w:rPr>
              <w:t>460196.63</w:t>
            </w:r>
          </w:p>
        </w:tc>
        <w:tc>
          <w:tcPr>
            <w:tcW w:w="1375" w:type="dxa"/>
          </w:tcPr>
          <w:p>
            <w:pPr>
              <w:pStyle w:val="TableParagraph"/>
              <w:spacing w:before="159"/>
              <w:ind w:left="146" w:right="133"/>
              <w:jc w:val="center"/>
              <w:rPr>
                <w:sz w:val="22"/>
              </w:rPr>
            </w:pPr>
            <w:r>
              <w:rPr>
                <w:sz w:val="22"/>
              </w:rPr>
              <w:t>2213793.03</w:t>
            </w:r>
          </w:p>
        </w:tc>
        <w:tc>
          <w:tcPr>
            <w:tcW w:w="1879" w:type="dxa"/>
          </w:tcPr>
          <w:p>
            <w:pPr>
              <w:pStyle w:val="TableParagraph"/>
              <w:spacing w:line="230" w:lineRule="auto" w:before="49"/>
              <w:ind w:left="658" w:hanging="447"/>
              <w:rPr>
                <w:sz w:val="22"/>
              </w:rPr>
            </w:pPr>
            <w:r>
              <w:rPr>
                <w:sz w:val="22"/>
              </w:rPr>
              <w:t>Аналитический метод</w:t>
            </w:r>
          </w:p>
        </w:tc>
        <w:tc>
          <w:tcPr>
            <w:tcW w:w="1761" w:type="dxa"/>
          </w:tcPr>
          <w:p>
            <w:pPr>
              <w:pStyle w:val="TableParagraph"/>
              <w:spacing w:before="9"/>
              <w:rPr>
                <w:rFonts w:ascii="Arial"/>
                <w:b/>
                <w:sz w:val="18"/>
              </w:rPr>
            </w:pPr>
          </w:p>
          <w:p>
            <w:pPr>
              <w:pStyle w:val="TableParagraph"/>
              <w:spacing w:before="1"/>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51" w:hRule="atLeast"/>
        </w:trPr>
        <w:tc>
          <w:tcPr>
            <w:tcW w:w="2052" w:type="dxa"/>
          </w:tcPr>
          <w:p>
            <w:pPr>
              <w:pStyle w:val="TableParagraph"/>
              <w:spacing w:before="142"/>
              <w:ind w:left="969"/>
              <w:rPr>
                <w:sz w:val="22"/>
              </w:rPr>
            </w:pPr>
            <w:r>
              <w:rPr>
                <w:w w:val="100"/>
                <w:sz w:val="22"/>
              </w:rPr>
              <w:t>2</w:t>
            </w:r>
          </w:p>
        </w:tc>
        <w:tc>
          <w:tcPr>
            <w:tcW w:w="1358" w:type="dxa"/>
          </w:tcPr>
          <w:p>
            <w:pPr>
              <w:pStyle w:val="TableParagraph"/>
              <w:spacing w:before="142"/>
              <w:ind w:left="163" w:right="151"/>
              <w:jc w:val="center"/>
              <w:rPr>
                <w:sz w:val="22"/>
              </w:rPr>
            </w:pPr>
            <w:r>
              <w:rPr>
                <w:sz w:val="22"/>
              </w:rPr>
              <w:t>460186.96</w:t>
            </w:r>
          </w:p>
        </w:tc>
        <w:tc>
          <w:tcPr>
            <w:tcW w:w="1375" w:type="dxa"/>
          </w:tcPr>
          <w:p>
            <w:pPr>
              <w:pStyle w:val="TableParagraph"/>
              <w:spacing w:before="142"/>
              <w:ind w:left="146" w:right="133"/>
              <w:jc w:val="center"/>
              <w:rPr>
                <w:sz w:val="22"/>
              </w:rPr>
            </w:pPr>
            <w:r>
              <w:rPr>
                <w:sz w:val="22"/>
              </w:rPr>
              <w:t>2213807.92</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58" w:hRule="atLeast"/>
        </w:trPr>
        <w:tc>
          <w:tcPr>
            <w:tcW w:w="2052" w:type="dxa"/>
          </w:tcPr>
          <w:p>
            <w:pPr>
              <w:pStyle w:val="TableParagraph"/>
              <w:spacing w:before="147"/>
              <w:ind w:left="969"/>
              <w:rPr>
                <w:sz w:val="22"/>
              </w:rPr>
            </w:pPr>
            <w:r>
              <w:rPr>
                <w:w w:val="100"/>
                <w:sz w:val="22"/>
              </w:rPr>
              <w:t>3</w:t>
            </w:r>
          </w:p>
        </w:tc>
        <w:tc>
          <w:tcPr>
            <w:tcW w:w="1358" w:type="dxa"/>
          </w:tcPr>
          <w:p>
            <w:pPr>
              <w:pStyle w:val="TableParagraph"/>
              <w:spacing w:before="147"/>
              <w:ind w:left="163" w:right="151"/>
              <w:jc w:val="center"/>
              <w:rPr>
                <w:sz w:val="22"/>
              </w:rPr>
            </w:pPr>
            <w:r>
              <w:rPr>
                <w:sz w:val="22"/>
              </w:rPr>
              <w:t>460175.79</w:t>
            </w:r>
          </w:p>
        </w:tc>
        <w:tc>
          <w:tcPr>
            <w:tcW w:w="1375" w:type="dxa"/>
          </w:tcPr>
          <w:p>
            <w:pPr>
              <w:pStyle w:val="TableParagraph"/>
              <w:spacing w:before="147"/>
              <w:ind w:left="146" w:right="133"/>
              <w:jc w:val="center"/>
              <w:rPr>
                <w:sz w:val="22"/>
              </w:rPr>
            </w:pPr>
            <w:r>
              <w:rPr>
                <w:sz w:val="22"/>
              </w:rPr>
              <w:t>2213807.96</w:t>
            </w:r>
          </w:p>
        </w:tc>
        <w:tc>
          <w:tcPr>
            <w:tcW w:w="1879" w:type="dxa"/>
          </w:tcPr>
          <w:p>
            <w:pPr>
              <w:pStyle w:val="TableParagraph"/>
              <w:spacing w:line="228" w:lineRule="auto" w:before="37"/>
              <w:ind w:left="657" w:hanging="447"/>
              <w:rPr>
                <w:sz w:val="22"/>
              </w:rPr>
            </w:pPr>
            <w:r>
              <w:rPr>
                <w:sz w:val="22"/>
              </w:rPr>
              <w:t>Аналитический метод</w:t>
            </w:r>
          </w:p>
        </w:tc>
        <w:tc>
          <w:tcPr>
            <w:tcW w:w="1761" w:type="dxa"/>
          </w:tcPr>
          <w:p>
            <w:pPr>
              <w:pStyle w:val="TableParagraph"/>
              <w:spacing w:before="205"/>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51" w:hRule="atLeast"/>
        </w:trPr>
        <w:tc>
          <w:tcPr>
            <w:tcW w:w="2052" w:type="dxa"/>
          </w:tcPr>
          <w:p>
            <w:pPr>
              <w:pStyle w:val="TableParagraph"/>
              <w:spacing w:before="145"/>
              <w:ind w:left="969"/>
              <w:rPr>
                <w:sz w:val="22"/>
              </w:rPr>
            </w:pPr>
            <w:r>
              <w:rPr>
                <w:w w:val="100"/>
                <w:sz w:val="22"/>
              </w:rPr>
              <w:t>4</w:t>
            </w:r>
          </w:p>
        </w:tc>
        <w:tc>
          <w:tcPr>
            <w:tcW w:w="1358" w:type="dxa"/>
          </w:tcPr>
          <w:p>
            <w:pPr>
              <w:pStyle w:val="TableParagraph"/>
              <w:spacing w:before="145"/>
              <w:ind w:left="163" w:right="154"/>
              <w:jc w:val="center"/>
              <w:rPr>
                <w:sz w:val="22"/>
              </w:rPr>
            </w:pPr>
            <w:r>
              <w:rPr>
                <w:sz w:val="22"/>
              </w:rPr>
              <w:t>4601 73.89</w:t>
            </w:r>
          </w:p>
        </w:tc>
        <w:tc>
          <w:tcPr>
            <w:tcW w:w="1375" w:type="dxa"/>
          </w:tcPr>
          <w:p>
            <w:pPr>
              <w:pStyle w:val="TableParagraph"/>
              <w:spacing w:before="145"/>
              <w:ind w:left="145" w:right="133"/>
              <w:jc w:val="center"/>
              <w:rPr>
                <w:sz w:val="22"/>
              </w:rPr>
            </w:pPr>
            <w:r>
              <w:rPr>
                <w:sz w:val="22"/>
              </w:rPr>
              <w:t>2213807.31</w:t>
            </w:r>
          </w:p>
        </w:tc>
        <w:tc>
          <w:tcPr>
            <w:tcW w:w="1879" w:type="dxa"/>
          </w:tcPr>
          <w:p>
            <w:pPr>
              <w:pStyle w:val="TableParagraph"/>
              <w:spacing w:line="230" w:lineRule="auto" w:before="30"/>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9" w:hRule="atLeast"/>
        </w:trPr>
        <w:tc>
          <w:tcPr>
            <w:tcW w:w="2052" w:type="dxa"/>
          </w:tcPr>
          <w:p>
            <w:pPr>
              <w:pStyle w:val="TableParagraph"/>
              <w:spacing w:before="142"/>
              <w:ind w:left="969"/>
              <w:rPr>
                <w:sz w:val="22"/>
              </w:rPr>
            </w:pPr>
            <w:r>
              <w:rPr>
                <w:w w:val="100"/>
                <w:sz w:val="22"/>
              </w:rPr>
              <w:t>5</w:t>
            </w:r>
          </w:p>
        </w:tc>
        <w:tc>
          <w:tcPr>
            <w:tcW w:w="1358" w:type="dxa"/>
          </w:tcPr>
          <w:p>
            <w:pPr>
              <w:pStyle w:val="TableParagraph"/>
              <w:spacing w:before="142"/>
              <w:ind w:left="163" w:right="151"/>
              <w:jc w:val="center"/>
              <w:rPr>
                <w:sz w:val="22"/>
              </w:rPr>
            </w:pPr>
            <w:r>
              <w:rPr>
                <w:sz w:val="22"/>
              </w:rPr>
              <w:t>460173.62</w:t>
            </w:r>
          </w:p>
        </w:tc>
        <w:tc>
          <w:tcPr>
            <w:tcW w:w="1375" w:type="dxa"/>
          </w:tcPr>
          <w:p>
            <w:pPr>
              <w:pStyle w:val="TableParagraph"/>
              <w:spacing w:before="142"/>
              <w:ind w:left="146" w:right="133"/>
              <w:jc w:val="center"/>
              <w:rPr>
                <w:sz w:val="22"/>
              </w:rPr>
            </w:pPr>
            <w:r>
              <w:rPr>
                <w:sz w:val="22"/>
              </w:rPr>
              <w:t>2213807.29</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11"/>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6</w:t>
            </w:r>
          </w:p>
        </w:tc>
        <w:tc>
          <w:tcPr>
            <w:tcW w:w="1358" w:type="dxa"/>
          </w:tcPr>
          <w:p>
            <w:pPr>
              <w:pStyle w:val="TableParagraph"/>
              <w:spacing w:before="140"/>
              <w:ind w:left="163" w:right="151"/>
              <w:jc w:val="center"/>
              <w:rPr>
                <w:sz w:val="22"/>
              </w:rPr>
            </w:pPr>
            <w:r>
              <w:rPr>
                <w:sz w:val="22"/>
              </w:rPr>
              <w:t>460164.10</w:t>
            </w:r>
          </w:p>
        </w:tc>
        <w:tc>
          <w:tcPr>
            <w:tcW w:w="1375" w:type="dxa"/>
          </w:tcPr>
          <w:p>
            <w:pPr>
              <w:pStyle w:val="TableParagraph"/>
              <w:spacing w:before="140"/>
              <w:ind w:left="146" w:right="133"/>
              <w:jc w:val="center"/>
              <w:rPr>
                <w:sz w:val="22"/>
              </w:rPr>
            </w:pPr>
            <w:r>
              <w:rPr>
                <w:sz w:val="22"/>
              </w:rPr>
              <w:t>2213799.88</w:t>
            </w:r>
          </w:p>
        </w:tc>
        <w:tc>
          <w:tcPr>
            <w:tcW w:w="1879" w:type="dxa"/>
          </w:tcPr>
          <w:p>
            <w:pPr>
              <w:pStyle w:val="TableParagraph"/>
              <w:spacing w:line="230" w:lineRule="auto" w:before="26"/>
              <w:ind w:left="657" w:hanging="447"/>
              <w:rPr>
                <w:sz w:val="22"/>
              </w:rPr>
            </w:pPr>
            <w:r>
              <w:rPr>
                <w:sz w:val="22"/>
              </w:rPr>
              <w:t>Аналитический метод</w:t>
            </w:r>
          </w:p>
        </w:tc>
        <w:tc>
          <w:tcPr>
            <w:tcW w:w="1761" w:type="dxa"/>
          </w:tcPr>
          <w:p>
            <w:pPr>
              <w:pStyle w:val="TableParagraph"/>
              <w:spacing w:before="195"/>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1</w:t>
            </w:r>
          </w:p>
        </w:tc>
        <w:tc>
          <w:tcPr>
            <w:tcW w:w="1358" w:type="dxa"/>
          </w:tcPr>
          <w:p>
            <w:pPr>
              <w:pStyle w:val="TableParagraph"/>
              <w:spacing w:before="140"/>
              <w:ind w:left="163" w:right="151"/>
              <w:jc w:val="center"/>
              <w:rPr>
                <w:sz w:val="22"/>
              </w:rPr>
            </w:pPr>
            <w:r>
              <w:rPr>
                <w:sz w:val="22"/>
              </w:rPr>
              <w:t>460196.63</w:t>
            </w:r>
          </w:p>
        </w:tc>
        <w:tc>
          <w:tcPr>
            <w:tcW w:w="1375" w:type="dxa"/>
          </w:tcPr>
          <w:p>
            <w:pPr>
              <w:pStyle w:val="TableParagraph"/>
              <w:spacing w:before="140"/>
              <w:ind w:left="146" w:right="133"/>
              <w:jc w:val="center"/>
              <w:rPr>
                <w:sz w:val="22"/>
              </w:rPr>
            </w:pPr>
            <w:r>
              <w:rPr>
                <w:sz w:val="22"/>
              </w:rPr>
              <w:t>2213793.03</w:t>
            </w:r>
          </w:p>
        </w:tc>
        <w:tc>
          <w:tcPr>
            <w:tcW w:w="1879" w:type="dxa"/>
          </w:tcPr>
          <w:p>
            <w:pPr>
              <w:pStyle w:val="TableParagraph"/>
              <w:spacing w:line="228" w:lineRule="auto" w:before="32"/>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10248" w:type="dxa"/>
            <w:gridSpan w:val="6"/>
          </w:tcPr>
          <w:p>
            <w:pPr>
              <w:pStyle w:val="TableParagraph"/>
              <w:spacing w:before="202"/>
              <w:ind w:left="4572" w:right="4559"/>
              <w:jc w:val="center"/>
              <w:rPr>
                <w:b/>
                <w:sz w:val="22"/>
              </w:rPr>
            </w:pPr>
            <w:r>
              <w:rPr>
                <w:b/>
                <w:sz w:val="22"/>
              </w:rPr>
              <w:t>ПС1(2)</w:t>
            </w:r>
          </w:p>
        </w:tc>
      </w:tr>
      <w:tr>
        <w:trPr>
          <w:trHeight w:val="546" w:hRule="atLeast"/>
        </w:trPr>
        <w:tc>
          <w:tcPr>
            <w:tcW w:w="2052" w:type="dxa"/>
          </w:tcPr>
          <w:p>
            <w:pPr>
              <w:pStyle w:val="TableParagraph"/>
              <w:spacing w:before="140"/>
              <w:ind w:left="969"/>
              <w:rPr>
                <w:sz w:val="22"/>
              </w:rPr>
            </w:pPr>
            <w:r>
              <w:rPr>
                <w:w w:val="100"/>
                <w:sz w:val="22"/>
              </w:rPr>
              <w:t>7</w:t>
            </w:r>
          </w:p>
        </w:tc>
        <w:tc>
          <w:tcPr>
            <w:tcW w:w="1358" w:type="dxa"/>
          </w:tcPr>
          <w:p>
            <w:pPr>
              <w:pStyle w:val="TableParagraph"/>
              <w:spacing w:before="140"/>
              <w:ind w:left="163" w:right="151"/>
              <w:jc w:val="center"/>
              <w:rPr>
                <w:sz w:val="22"/>
              </w:rPr>
            </w:pPr>
            <w:r>
              <w:rPr>
                <w:sz w:val="22"/>
              </w:rPr>
              <w:t>460190.10</w:t>
            </w:r>
          </w:p>
        </w:tc>
        <w:tc>
          <w:tcPr>
            <w:tcW w:w="1375" w:type="dxa"/>
          </w:tcPr>
          <w:p>
            <w:pPr>
              <w:pStyle w:val="TableParagraph"/>
              <w:spacing w:before="140"/>
              <w:ind w:left="146" w:right="133"/>
              <w:jc w:val="center"/>
              <w:rPr>
                <w:sz w:val="22"/>
              </w:rPr>
            </w:pPr>
            <w:r>
              <w:rPr>
                <w:sz w:val="22"/>
              </w:rPr>
              <w:t>2213918.90</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8</w:t>
            </w:r>
          </w:p>
        </w:tc>
        <w:tc>
          <w:tcPr>
            <w:tcW w:w="1358" w:type="dxa"/>
          </w:tcPr>
          <w:p>
            <w:pPr>
              <w:pStyle w:val="TableParagraph"/>
              <w:spacing w:before="140"/>
              <w:ind w:left="163" w:right="151"/>
              <w:jc w:val="center"/>
              <w:rPr>
                <w:sz w:val="22"/>
              </w:rPr>
            </w:pPr>
            <w:r>
              <w:rPr>
                <w:sz w:val="22"/>
              </w:rPr>
              <w:t>460191.31</w:t>
            </w:r>
          </w:p>
        </w:tc>
        <w:tc>
          <w:tcPr>
            <w:tcW w:w="1375" w:type="dxa"/>
          </w:tcPr>
          <w:p>
            <w:pPr>
              <w:pStyle w:val="TableParagraph"/>
              <w:spacing w:before="140"/>
              <w:ind w:left="146" w:right="133"/>
              <w:jc w:val="center"/>
              <w:rPr>
                <w:sz w:val="22"/>
              </w:rPr>
            </w:pPr>
            <w:r>
              <w:rPr>
                <w:sz w:val="22"/>
              </w:rPr>
              <w:t>2213919.84</w:t>
            </w:r>
          </w:p>
        </w:tc>
        <w:tc>
          <w:tcPr>
            <w:tcW w:w="1879" w:type="dxa"/>
          </w:tcPr>
          <w:p>
            <w:pPr>
              <w:pStyle w:val="TableParagraph"/>
              <w:spacing w:line="230" w:lineRule="auto" w:before="30"/>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r>
        <w:trPr>
          <w:trHeight w:val="546" w:hRule="atLeast"/>
        </w:trPr>
        <w:tc>
          <w:tcPr>
            <w:tcW w:w="2052" w:type="dxa"/>
          </w:tcPr>
          <w:p>
            <w:pPr>
              <w:pStyle w:val="TableParagraph"/>
              <w:spacing w:before="140"/>
              <w:ind w:left="969"/>
              <w:rPr>
                <w:sz w:val="22"/>
              </w:rPr>
            </w:pPr>
            <w:r>
              <w:rPr>
                <w:w w:val="100"/>
                <w:sz w:val="22"/>
              </w:rPr>
              <w:t>9</w:t>
            </w:r>
          </w:p>
        </w:tc>
        <w:tc>
          <w:tcPr>
            <w:tcW w:w="1358" w:type="dxa"/>
          </w:tcPr>
          <w:p>
            <w:pPr>
              <w:pStyle w:val="TableParagraph"/>
              <w:spacing w:before="140"/>
              <w:ind w:left="163" w:right="151"/>
              <w:jc w:val="center"/>
              <w:rPr>
                <w:sz w:val="22"/>
              </w:rPr>
            </w:pPr>
            <w:r>
              <w:rPr>
                <w:sz w:val="22"/>
              </w:rPr>
              <w:t>460188.54</w:t>
            </w:r>
          </w:p>
        </w:tc>
        <w:tc>
          <w:tcPr>
            <w:tcW w:w="1375" w:type="dxa"/>
          </w:tcPr>
          <w:p>
            <w:pPr>
              <w:pStyle w:val="TableParagraph"/>
              <w:spacing w:before="140"/>
              <w:ind w:left="146" w:right="133"/>
              <w:jc w:val="center"/>
              <w:rPr>
                <w:sz w:val="22"/>
              </w:rPr>
            </w:pPr>
            <w:r>
              <w:rPr>
                <w:sz w:val="22"/>
              </w:rPr>
              <w:t>2213926.48</w:t>
            </w:r>
          </w:p>
        </w:tc>
        <w:tc>
          <w:tcPr>
            <w:tcW w:w="1879" w:type="dxa"/>
          </w:tcPr>
          <w:p>
            <w:pPr>
              <w:pStyle w:val="TableParagraph"/>
              <w:spacing w:line="230" w:lineRule="auto" w:before="30"/>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10</w:t>
            </w:r>
          </w:p>
        </w:tc>
        <w:tc>
          <w:tcPr>
            <w:tcW w:w="1358" w:type="dxa"/>
          </w:tcPr>
          <w:p>
            <w:pPr>
              <w:pStyle w:val="TableParagraph"/>
              <w:spacing w:before="140"/>
              <w:ind w:left="163" w:right="151"/>
              <w:jc w:val="center"/>
              <w:rPr>
                <w:sz w:val="22"/>
              </w:rPr>
            </w:pPr>
            <w:r>
              <w:rPr>
                <w:sz w:val="22"/>
              </w:rPr>
              <w:t>460183.25</w:t>
            </w:r>
          </w:p>
        </w:tc>
        <w:tc>
          <w:tcPr>
            <w:tcW w:w="1375" w:type="dxa"/>
          </w:tcPr>
          <w:p>
            <w:pPr>
              <w:pStyle w:val="TableParagraph"/>
              <w:spacing w:before="140"/>
              <w:ind w:left="146" w:right="133"/>
              <w:jc w:val="center"/>
              <w:rPr>
                <w:sz w:val="22"/>
              </w:rPr>
            </w:pPr>
            <w:r>
              <w:rPr>
                <w:sz w:val="22"/>
              </w:rPr>
              <w:t>2213934.72</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6"/>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11</w:t>
            </w:r>
          </w:p>
        </w:tc>
        <w:tc>
          <w:tcPr>
            <w:tcW w:w="1358" w:type="dxa"/>
          </w:tcPr>
          <w:p>
            <w:pPr>
              <w:pStyle w:val="TableParagraph"/>
              <w:spacing w:before="142"/>
              <w:ind w:left="163" w:right="151"/>
              <w:jc w:val="center"/>
              <w:rPr>
                <w:sz w:val="22"/>
              </w:rPr>
            </w:pPr>
            <w:r>
              <w:rPr>
                <w:sz w:val="22"/>
              </w:rPr>
              <w:t>460182.96</w:t>
            </w:r>
          </w:p>
        </w:tc>
        <w:tc>
          <w:tcPr>
            <w:tcW w:w="1375" w:type="dxa"/>
          </w:tcPr>
          <w:p>
            <w:pPr>
              <w:pStyle w:val="TableParagraph"/>
              <w:spacing w:before="142"/>
              <w:ind w:left="146" w:right="133"/>
              <w:jc w:val="center"/>
              <w:rPr>
                <w:sz w:val="22"/>
              </w:rPr>
            </w:pPr>
            <w:r>
              <w:rPr>
                <w:sz w:val="22"/>
              </w:rPr>
              <w:t>2213935.18</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12</w:t>
            </w:r>
          </w:p>
        </w:tc>
        <w:tc>
          <w:tcPr>
            <w:tcW w:w="1358" w:type="dxa"/>
          </w:tcPr>
          <w:p>
            <w:pPr>
              <w:pStyle w:val="TableParagraph"/>
              <w:spacing w:before="142"/>
              <w:ind w:left="163" w:right="151"/>
              <w:jc w:val="center"/>
              <w:rPr>
                <w:sz w:val="22"/>
              </w:rPr>
            </w:pPr>
            <w:r>
              <w:rPr>
                <w:sz w:val="22"/>
              </w:rPr>
              <w:t>460181.62</w:t>
            </w:r>
          </w:p>
        </w:tc>
        <w:tc>
          <w:tcPr>
            <w:tcW w:w="1375" w:type="dxa"/>
          </w:tcPr>
          <w:p>
            <w:pPr>
              <w:pStyle w:val="TableParagraph"/>
              <w:spacing w:before="142"/>
              <w:ind w:left="146" w:right="133"/>
              <w:jc w:val="center"/>
              <w:rPr>
                <w:sz w:val="22"/>
              </w:rPr>
            </w:pPr>
            <w:r>
              <w:rPr>
                <w:sz w:val="22"/>
              </w:rPr>
              <w:t>2213937.27</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42"/>
              <w:ind w:left="14"/>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13</w:t>
            </w:r>
          </w:p>
        </w:tc>
        <w:tc>
          <w:tcPr>
            <w:tcW w:w="1358" w:type="dxa"/>
          </w:tcPr>
          <w:p>
            <w:pPr>
              <w:pStyle w:val="TableParagraph"/>
              <w:spacing w:before="142"/>
              <w:ind w:left="163" w:right="151"/>
              <w:jc w:val="center"/>
              <w:rPr>
                <w:sz w:val="22"/>
              </w:rPr>
            </w:pPr>
            <w:r>
              <w:rPr>
                <w:sz w:val="22"/>
              </w:rPr>
              <w:t>460180.72</w:t>
            </w:r>
          </w:p>
        </w:tc>
        <w:tc>
          <w:tcPr>
            <w:tcW w:w="1375" w:type="dxa"/>
          </w:tcPr>
          <w:p>
            <w:pPr>
              <w:pStyle w:val="TableParagraph"/>
              <w:spacing w:before="142"/>
              <w:ind w:left="146" w:right="133"/>
              <w:jc w:val="center"/>
              <w:rPr>
                <w:sz w:val="22"/>
              </w:rPr>
            </w:pPr>
            <w:r>
              <w:rPr>
                <w:sz w:val="22"/>
              </w:rPr>
              <w:t>2213938.66</w:t>
            </w:r>
          </w:p>
        </w:tc>
        <w:tc>
          <w:tcPr>
            <w:tcW w:w="1879" w:type="dxa"/>
          </w:tcPr>
          <w:p>
            <w:pPr>
              <w:pStyle w:val="TableParagraph"/>
              <w:spacing w:line="228" w:lineRule="auto" w:before="35"/>
              <w:ind w:left="657"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6" w:hRule="atLeast"/>
        </w:trPr>
        <w:tc>
          <w:tcPr>
            <w:tcW w:w="2052" w:type="dxa"/>
          </w:tcPr>
          <w:p>
            <w:pPr>
              <w:pStyle w:val="TableParagraph"/>
              <w:spacing w:before="142"/>
              <w:ind w:left="914"/>
              <w:rPr>
                <w:sz w:val="22"/>
              </w:rPr>
            </w:pPr>
            <w:r>
              <w:rPr>
                <w:sz w:val="22"/>
              </w:rPr>
              <w:t>14</w:t>
            </w:r>
          </w:p>
        </w:tc>
        <w:tc>
          <w:tcPr>
            <w:tcW w:w="1358" w:type="dxa"/>
          </w:tcPr>
          <w:p>
            <w:pPr>
              <w:pStyle w:val="TableParagraph"/>
              <w:spacing w:before="142"/>
              <w:ind w:left="163" w:right="151"/>
              <w:jc w:val="center"/>
              <w:rPr>
                <w:sz w:val="22"/>
              </w:rPr>
            </w:pPr>
            <w:r>
              <w:rPr>
                <w:sz w:val="22"/>
              </w:rPr>
              <w:t>460176.53</w:t>
            </w:r>
          </w:p>
        </w:tc>
        <w:tc>
          <w:tcPr>
            <w:tcW w:w="1375" w:type="dxa"/>
          </w:tcPr>
          <w:p>
            <w:pPr>
              <w:pStyle w:val="TableParagraph"/>
              <w:spacing w:before="142"/>
              <w:ind w:left="146" w:right="133"/>
              <w:jc w:val="center"/>
              <w:rPr>
                <w:sz w:val="22"/>
              </w:rPr>
            </w:pPr>
            <w:r>
              <w:rPr>
                <w:sz w:val="22"/>
              </w:rPr>
              <w:t>2213943.93</w:t>
            </w:r>
          </w:p>
        </w:tc>
        <w:tc>
          <w:tcPr>
            <w:tcW w:w="1879" w:type="dxa"/>
          </w:tcPr>
          <w:p>
            <w:pPr>
              <w:pStyle w:val="TableParagraph"/>
              <w:spacing w:line="230" w:lineRule="auto" w:before="28"/>
              <w:ind w:left="657"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09"/>
              <w:ind w:left="19"/>
              <w:jc w:val="center"/>
              <w:rPr>
                <w:sz w:val="22"/>
              </w:rPr>
            </w:pPr>
            <w:r>
              <w:rPr>
                <w:w w:val="100"/>
                <w:sz w:val="22"/>
              </w:rPr>
              <w:t>-</w:t>
            </w:r>
          </w:p>
        </w:tc>
      </w:tr>
      <w:tr>
        <w:trPr>
          <w:trHeight w:val="549" w:hRule="atLeast"/>
        </w:trPr>
        <w:tc>
          <w:tcPr>
            <w:tcW w:w="2052" w:type="dxa"/>
          </w:tcPr>
          <w:p>
            <w:pPr>
              <w:pStyle w:val="TableParagraph"/>
              <w:spacing w:before="142"/>
              <w:ind w:left="914"/>
              <w:rPr>
                <w:sz w:val="22"/>
              </w:rPr>
            </w:pPr>
            <w:r>
              <w:rPr>
                <w:sz w:val="22"/>
              </w:rPr>
              <w:t>15</w:t>
            </w:r>
          </w:p>
        </w:tc>
        <w:tc>
          <w:tcPr>
            <w:tcW w:w="1358" w:type="dxa"/>
          </w:tcPr>
          <w:p>
            <w:pPr>
              <w:pStyle w:val="TableParagraph"/>
              <w:spacing w:before="142"/>
              <w:ind w:left="163" w:right="151"/>
              <w:jc w:val="center"/>
              <w:rPr>
                <w:sz w:val="22"/>
              </w:rPr>
            </w:pPr>
            <w:r>
              <w:rPr>
                <w:sz w:val="22"/>
              </w:rPr>
              <w:t>460175.70</w:t>
            </w:r>
          </w:p>
        </w:tc>
        <w:tc>
          <w:tcPr>
            <w:tcW w:w="1375" w:type="dxa"/>
          </w:tcPr>
          <w:p>
            <w:pPr>
              <w:pStyle w:val="TableParagraph"/>
              <w:spacing w:before="142"/>
              <w:ind w:left="146" w:right="133"/>
              <w:jc w:val="center"/>
              <w:rPr>
                <w:sz w:val="22"/>
              </w:rPr>
            </w:pPr>
            <w:r>
              <w:rPr>
                <w:sz w:val="22"/>
              </w:rPr>
              <w:t>2213944.96</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200"/>
              <w:ind w:right="759"/>
              <w:jc w:val="right"/>
              <w:rPr>
                <w:sz w:val="22"/>
              </w:rPr>
            </w:pPr>
            <w:r>
              <w:rPr>
                <w:sz w:val="22"/>
              </w:rPr>
              <w:t>0.1</w:t>
            </w:r>
          </w:p>
        </w:tc>
        <w:tc>
          <w:tcPr>
            <w:tcW w:w="1823" w:type="dxa"/>
          </w:tcPr>
          <w:p>
            <w:pPr>
              <w:pStyle w:val="TableParagraph"/>
              <w:spacing w:before="111"/>
              <w:ind w:left="19"/>
              <w:jc w:val="center"/>
              <w:rPr>
                <w:sz w:val="22"/>
              </w:rPr>
            </w:pPr>
            <w:r>
              <w:rPr>
                <w:w w:val="100"/>
                <w:sz w:val="22"/>
              </w:rPr>
              <w:t>-</w:t>
            </w:r>
          </w:p>
        </w:tc>
      </w:tr>
      <w:tr>
        <w:trPr>
          <w:trHeight w:val="546" w:hRule="atLeast"/>
        </w:trPr>
        <w:tc>
          <w:tcPr>
            <w:tcW w:w="2052" w:type="dxa"/>
          </w:tcPr>
          <w:p>
            <w:pPr>
              <w:pStyle w:val="TableParagraph"/>
              <w:spacing w:before="140"/>
              <w:ind w:left="914"/>
              <w:rPr>
                <w:sz w:val="22"/>
              </w:rPr>
            </w:pPr>
            <w:r>
              <w:rPr>
                <w:sz w:val="22"/>
              </w:rPr>
              <w:t>16</w:t>
            </w:r>
          </w:p>
        </w:tc>
        <w:tc>
          <w:tcPr>
            <w:tcW w:w="1358" w:type="dxa"/>
          </w:tcPr>
          <w:p>
            <w:pPr>
              <w:pStyle w:val="TableParagraph"/>
              <w:spacing w:before="140"/>
              <w:ind w:left="163" w:right="151"/>
              <w:jc w:val="center"/>
              <w:rPr>
                <w:sz w:val="22"/>
              </w:rPr>
            </w:pPr>
            <w:r>
              <w:rPr>
                <w:sz w:val="22"/>
              </w:rPr>
              <w:t>460172.25</w:t>
            </w:r>
          </w:p>
        </w:tc>
        <w:tc>
          <w:tcPr>
            <w:tcW w:w="1375" w:type="dxa"/>
          </w:tcPr>
          <w:p>
            <w:pPr>
              <w:pStyle w:val="TableParagraph"/>
              <w:spacing w:before="140"/>
              <w:ind w:left="146" w:right="133"/>
              <w:jc w:val="center"/>
              <w:rPr>
                <w:sz w:val="22"/>
              </w:rPr>
            </w:pPr>
            <w:r>
              <w:rPr>
                <w:sz w:val="22"/>
              </w:rPr>
              <w:t>2213942.52</w:t>
            </w:r>
          </w:p>
        </w:tc>
        <w:tc>
          <w:tcPr>
            <w:tcW w:w="1879" w:type="dxa"/>
          </w:tcPr>
          <w:p>
            <w:pPr>
              <w:pStyle w:val="TableParagraph"/>
              <w:spacing w:line="228" w:lineRule="auto" w:before="32"/>
              <w:ind w:left="658" w:hanging="447"/>
              <w:rPr>
                <w:sz w:val="22"/>
              </w:rPr>
            </w:pPr>
            <w:r>
              <w:rPr>
                <w:sz w:val="22"/>
              </w:rPr>
              <w:t>Аналитический метод</w:t>
            </w:r>
          </w:p>
        </w:tc>
        <w:tc>
          <w:tcPr>
            <w:tcW w:w="1761" w:type="dxa"/>
          </w:tcPr>
          <w:p>
            <w:pPr>
              <w:pStyle w:val="TableParagraph"/>
              <w:spacing w:before="197"/>
              <w:ind w:right="759"/>
              <w:jc w:val="right"/>
              <w:rPr>
                <w:sz w:val="22"/>
              </w:rPr>
            </w:pPr>
            <w:r>
              <w:rPr>
                <w:sz w:val="22"/>
              </w:rPr>
              <w:t>0.1</w:t>
            </w:r>
          </w:p>
        </w:tc>
        <w:tc>
          <w:tcPr>
            <w:tcW w:w="1823" w:type="dxa"/>
          </w:tcPr>
          <w:p>
            <w:pPr>
              <w:pStyle w:val="TableParagraph"/>
              <w:spacing w:before="140"/>
              <w:ind w:left="14"/>
              <w:jc w:val="center"/>
              <w:rPr>
                <w:sz w:val="22"/>
              </w:rPr>
            </w:pPr>
            <w:r>
              <w:rPr>
                <w:w w:val="100"/>
                <w:sz w:val="22"/>
              </w:rPr>
              <w:t>-</w:t>
            </w:r>
          </w:p>
        </w:tc>
      </w:tr>
    </w:tbl>
    <w:p>
      <w:pPr>
        <w:spacing w:after="0"/>
        <w:jc w:val="center"/>
        <w:rPr>
          <w:sz w:val="22"/>
        </w:rPr>
        <w:sectPr>
          <w:pgSz w:w="11920" w:h="16860"/>
          <w:pgMar w:top="1000" w:bottom="280" w:left="980" w:right="460"/>
        </w:sectPr>
      </w:pPr>
    </w:p>
    <w:tbl>
      <w:tblPr>
        <w:tblW w:w="0" w:type="auto"/>
        <w:jc w:val="left"/>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2"/>
        <w:gridCol w:w="1358"/>
        <w:gridCol w:w="1375"/>
        <w:gridCol w:w="1879"/>
        <w:gridCol w:w="1761"/>
        <w:gridCol w:w="1823"/>
      </w:tblGrid>
      <w:tr>
        <w:trPr>
          <w:trHeight w:val="546" w:hRule="atLeast"/>
        </w:trPr>
        <w:tc>
          <w:tcPr>
            <w:tcW w:w="2052" w:type="dxa"/>
          </w:tcPr>
          <w:p>
            <w:pPr>
              <w:pStyle w:val="TableParagraph"/>
              <w:spacing w:before="130"/>
              <w:ind w:right="906"/>
              <w:jc w:val="right"/>
              <w:rPr>
                <w:sz w:val="22"/>
              </w:rPr>
            </w:pPr>
            <w:r>
              <w:rPr>
                <w:sz w:val="22"/>
              </w:rPr>
              <w:t>17</w:t>
            </w:r>
          </w:p>
        </w:tc>
        <w:tc>
          <w:tcPr>
            <w:tcW w:w="1358" w:type="dxa"/>
          </w:tcPr>
          <w:p>
            <w:pPr>
              <w:pStyle w:val="TableParagraph"/>
              <w:spacing w:before="130"/>
              <w:ind w:left="163" w:right="151"/>
              <w:jc w:val="center"/>
              <w:rPr>
                <w:sz w:val="22"/>
              </w:rPr>
            </w:pPr>
            <w:r>
              <w:rPr>
                <w:sz w:val="22"/>
              </w:rPr>
              <w:t>460172.40</w:t>
            </w:r>
          </w:p>
        </w:tc>
        <w:tc>
          <w:tcPr>
            <w:tcW w:w="1375" w:type="dxa"/>
          </w:tcPr>
          <w:p>
            <w:pPr>
              <w:pStyle w:val="TableParagraph"/>
              <w:spacing w:before="130"/>
              <w:ind w:left="146" w:right="133"/>
              <w:jc w:val="center"/>
              <w:rPr>
                <w:sz w:val="22"/>
              </w:rPr>
            </w:pPr>
            <w:r>
              <w:rPr>
                <w:sz w:val="22"/>
              </w:rPr>
              <w:t>2213926.34</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18</w:t>
            </w:r>
          </w:p>
        </w:tc>
        <w:tc>
          <w:tcPr>
            <w:tcW w:w="1358" w:type="dxa"/>
          </w:tcPr>
          <w:p>
            <w:pPr>
              <w:pStyle w:val="TableParagraph"/>
              <w:spacing w:before="130"/>
              <w:ind w:left="163" w:right="151"/>
              <w:jc w:val="center"/>
              <w:rPr>
                <w:sz w:val="22"/>
              </w:rPr>
            </w:pPr>
            <w:r>
              <w:rPr>
                <w:sz w:val="22"/>
              </w:rPr>
              <w:t>460168.46</w:t>
            </w:r>
          </w:p>
        </w:tc>
        <w:tc>
          <w:tcPr>
            <w:tcW w:w="1375" w:type="dxa"/>
          </w:tcPr>
          <w:p>
            <w:pPr>
              <w:pStyle w:val="TableParagraph"/>
              <w:spacing w:before="130"/>
              <w:ind w:left="146" w:right="133"/>
              <w:jc w:val="center"/>
              <w:rPr>
                <w:sz w:val="22"/>
              </w:rPr>
            </w:pPr>
            <w:r>
              <w:rPr>
                <w:sz w:val="22"/>
              </w:rPr>
              <w:t>2213925.35</w:t>
            </w:r>
          </w:p>
        </w:tc>
        <w:tc>
          <w:tcPr>
            <w:tcW w:w="1879" w:type="dxa"/>
          </w:tcPr>
          <w:p>
            <w:pPr>
              <w:pStyle w:val="TableParagraph"/>
              <w:spacing w:line="230" w:lineRule="auto" w:before="21"/>
              <w:ind w:left="658"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19</w:t>
            </w:r>
          </w:p>
        </w:tc>
        <w:tc>
          <w:tcPr>
            <w:tcW w:w="1358" w:type="dxa"/>
          </w:tcPr>
          <w:p>
            <w:pPr>
              <w:pStyle w:val="TableParagraph"/>
              <w:spacing w:before="130"/>
              <w:ind w:left="163" w:right="151"/>
              <w:jc w:val="center"/>
              <w:rPr>
                <w:sz w:val="22"/>
              </w:rPr>
            </w:pPr>
            <w:r>
              <w:rPr>
                <w:sz w:val="22"/>
              </w:rPr>
              <w:t>460159.80</w:t>
            </w:r>
          </w:p>
        </w:tc>
        <w:tc>
          <w:tcPr>
            <w:tcW w:w="1375" w:type="dxa"/>
          </w:tcPr>
          <w:p>
            <w:pPr>
              <w:pStyle w:val="TableParagraph"/>
              <w:spacing w:before="130"/>
              <w:ind w:left="146" w:right="133"/>
              <w:jc w:val="center"/>
              <w:rPr>
                <w:sz w:val="22"/>
              </w:rPr>
            </w:pPr>
            <w:r>
              <w:rPr>
                <w:sz w:val="22"/>
              </w:rPr>
              <w:t>2213924.08</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20</w:t>
            </w:r>
          </w:p>
        </w:tc>
        <w:tc>
          <w:tcPr>
            <w:tcW w:w="1358" w:type="dxa"/>
          </w:tcPr>
          <w:p>
            <w:pPr>
              <w:pStyle w:val="TableParagraph"/>
              <w:spacing w:before="130"/>
              <w:ind w:left="163" w:right="151"/>
              <w:jc w:val="center"/>
              <w:rPr>
                <w:sz w:val="22"/>
              </w:rPr>
            </w:pPr>
            <w:r>
              <w:rPr>
                <w:sz w:val="22"/>
              </w:rPr>
              <w:t>460141.95</w:t>
            </w:r>
          </w:p>
        </w:tc>
        <w:tc>
          <w:tcPr>
            <w:tcW w:w="1375" w:type="dxa"/>
          </w:tcPr>
          <w:p>
            <w:pPr>
              <w:pStyle w:val="TableParagraph"/>
              <w:spacing w:before="130"/>
              <w:ind w:left="146" w:right="133"/>
              <w:jc w:val="center"/>
              <w:rPr>
                <w:sz w:val="22"/>
              </w:rPr>
            </w:pPr>
            <w:r>
              <w:rPr>
                <w:sz w:val="22"/>
              </w:rPr>
              <w:t>2213917.55</w:t>
            </w:r>
          </w:p>
        </w:tc>
        <w:tc>
          <w:tcPr>
            <w:tcW w:w="1879" w:type="dxa"/>
          </w:tcPr>
          <w:p>
            <w:pPr>
              <w:pStyle w:val="TableParagraph"/>
              <w:spacing w:line="230" w:lineRule="auto" w:before="21"/>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21</w:t>
            </w:r>
          </w:p>
        </w:tc>
        <w:tc>
          <w:tcPr>
            <w:tcW w:w="1358" w:type="dxa"/>
          </w:tcPr>
          <w:p>
            <w:pPr>
              <w:pStyle w:val="TableParagraph"/>
              <w:spacing w:before="130"/>
              <w:ind w:left="163" w:right="151"/>
              <w:jc w:val="center"/>
              <w:rPr>
                <w:sz w:val="22"/>
              </w:rPr>
            </w:pPr>
            <w:r>
              <w:rPr>
                <w:sz w:val="22"/>
              </w:rPr>
              <w:t>460136.34</w:t>
            </w:r>
          </w:p>
        </w:tc>
        <w:tc>
          <w:tcPr>
            <w:tcW w:w="1375" w:type="dxa"/>
          </w:tcPr>
          <w:p>
            <w:pPr>
              <w:pStyle w:val="TableParagraph"/>
              <w:spacing w:before="130"/>
              <w:ind w:left="146" w:right="133"/>
              <w:jc w:val="center"/>
              <w:rPr>
                <w:sz w:val="22"/>
              </w:rPr>
            </w:pPr>
            <w:r>
              <w:rPr>
                <w:sz w:val="22"/>
              </w:rPr>
              <w:t>2213928.16</w:t>
            </w:r>
          </w:p>
        </w:tc>
        <w:tc>
          <w:tcPr>
            <w:tcW w:w="1879" w:type="dxa"/>
          </w:tcPr>
          <w:p>
            <w:pPr>
              <w:pStyle w:val="TableParagraph"/>
              <w:spacing w:line="230" w:lineRule="auto" w:before="21"/>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right="906"/>
              <w:jc w:val="right"/>
              <w:rPr>
                <w:sz w:val="22"/>
              </w:rPr>
            </w:pPr>
            <w:r>
              <w:rPr>
                <w:sz w:val="22"/>
              </w:rPr>
              <w:t>22</w:t>
            </w:r>
          </w:p>
        </w:tc>
        <w:tc>
          <w:tcPr>
            <w:tcW w:w="1358" w:type="dxa"/>
          </w:tcPr>
          <w:p>
            <w:pPr>
              <w:pStyle w:val="TableParagraph"/>
              <w:spacing w:before="132"/>
              <w:ind w:left="163" w:right="151"/>
              <w:jc w:val="center"/>
              <w:rPr>
                <w:sz w:val="22"/>
              </w:rPr>
            </w:pPr>
            <w:r>
              <w:rPr>
                <w:sz w:val="22"/>
              </w:rPr>
              <w:t>460125.83</w:t>
            </w:r>
          </w:p>
        </w:tc>
        <w:tc>
          <w:tcPr>
            <w:tcW w:w="1375" w:type="dxa"/>
          </w:tcPr>
          <w:p>
            <w:pPr>
              <w:pStyle w:val="TableParagraph"/>
              <w:spacing w:before="132"/>
              <w:ind w:left="146" w:right="133"/>
              <w:jc w:val="center"/>
              <w:rPr>
                <w:sz w:val="22"/>
              </w:rPr>
            </w:pPr>
            <w:r>
              <w:rPr>
                <w:sz w:val="22"/>
              </w:rPr>
              <w:t>2213920.83</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6"/>
              <w:ind w:left="19"/>
              <w:jc w:val="center"/>
              <w:rPr>
                <w:sz w:val="22"/>
              </w:rPr>
            </w:pPr>
            <w:r>
              <w:rPr>
                <w:w w:val="100"/>
                <w:sz w:val="22"/>
              </w:rPr>
              <w:t>-</w:t>
            </w:r>
          </w:p>
        </w:tc>
      </w:tr>
      <w:tr>
        <w:trPr>
          <w:trHeight w:val="546" w:hRule="atLeast"/>
        </w:trPr>
        <w:tc>
          <w:tcPr>
            <w:tcW w:w="2052" w:type="dxa"/>
          </w:tcPr>
          <w:p>
            <w:pPr>
              <w:pStyle w:val="TableParagraph"/>
              <w:spacing w:before="133"/>
              <w:ind w:right="906"/>
              <w:jc w:val="right"/>
              <w:rPr>
                <w:sz w:val="22"/>
              </w:rPr>
            </w:pPr>
            <w:r>
              <w:rPr>
                <w:sz w:val="22"/>
              </w:rPr>
              <w:t>23</w:t>
            </w:r>
          </w:p>
        </w:tc>
        <w:tc>
          <w:tcPr>
            <w:tcW w:w="1358" w:type="dxa"/>
          </w:tcPr>
          <w:p>
            <w:pPr>
              <w:pStyle w:val="TableParagraph"/>
              <w:spacing w:before="133"/>
              <w:ind w:left="163" w:right="151"/>
              <w:jc w:val="center"/>
              <w:rPr>
                <w:sz w:val="22"/>
              </w:rPr>
            </w:pPr>
            <w:r>
              <w:rPr>
                <w:sz w:val="22"/>
              </w:rPr>
              <w:t>460111.72</w:t>
            </w:r>
          </w:p>
        </w:tc>
        <w:tc>
          <w:tcPr>
            <w:tcW w:w="1375" w:type="dxa"/>
          </w:tcPr>
          <w:p>
            <w:pPr>
              <w:pStyle w:val="TableParagraph"/>
              <w:spacing w:before="133"/>
              <w:ind w:left="146" w:right="133"/>
              <w:jc w:val="center"/>
              <w:rPr>
                <w:sz w:val="22"/>
              </w:rPr>
            </w:pPr>
            <w:r>
              <w:rPr>
                <w:sz w:val="22"/>
              </w:rPr>
              <w:t>2213907.25</w:t>
            </w:r>
          </w:p>
        </w:tc>
        <w:tc>
          <w:tcPr>
            <w:tcW w:w="1879" w:type="dxa"/>
          </w:tcPr>
          <w:p>
            <w:pPr>
              <w:pStyle w:val="TableParagraph"/>
              <w:spacing w:line="228" w:lineRule="auto" w:before="25"/>
              <w:ind w:left="657" w:hanging="447"/>
              <w:rPr>
                <w:sz w:val="22"/>
              </w:rPr>
            </w:pPr>
            <w:r>
              <w:rPr>
                <w:sz w:val="22"/>
              </w:rPr>
              <w:t>Аналитический метод</w:t>
            </w:r>
          </w:p>
        </w:tc>
        <w:tc>
          <w:tcPr>
            <w:tcW w:w="1761" w:type="dxa"/>
          </w:tcPr>
          <w:p>
            <w:pPr>
              <w:pStyle w:val="TableParagraph"/>
              <w:spacing w:before="190"/>
              <w:ind w:right="759"/>
              <w:jc w:val="right"/>
              <w:rPr>
                <w:sz w:val="22"/>
              </w:rPr>
            </w:pPr>
            <w:r>
              <w:rPr>
                <w:sz w:val="22"/>
              </w:rPr>
              <w:t>0.1</w:t>
            </w:r>
          </w:p>
        </w:tc>
        <w:tc>
          <w:tcPr>
            <w:tcW w:w="1823" w:type="dxa"/>
          </w:tcPr>
          <w:p>
            <w:pPr>
              <w:pStyle w:val="TableParagraph"/>
              <w:spacing w:before="133"/>
              <w:ind w:left="14"/>
              <w:jc w:val="center"/>
              <w:rPr>
                <w:sz w:val="22"/>
              </w:rPr>
            </w:pPr>
            <w:r>
              <w:rPr>
                <w:w w:val="100"/>
                <w:sz w:val="22"/>
              </w:rPr>
              <w:t>-</w:t>
            </w:r>
          </w:p>
        </w:tc>
      </w:tr>
      <w:tr>
        <w:trPr>
          <w:trHeight w:val="546" w:hRule="atLeast"/>
        </w:trPr>
        <w:tc>
          <w:tcPr>
            <w:tcW w:w="2052" w:type="dxa"/>
          </w:tcPr>
          <w:p>
            <w:pPr>
              <w:pStyle w:val="TableParagraph"/>
              <w:spacing w:before="132"/>
              <w:ind w:right="906"/>
              <w:jc w:val="right"/>
              <w:rPr>
                <w:sz w:val="22"/>
              </w:rPr>
            </w:pPr>
            <w:r>
              <w:rPr>
                <w:sz w:val="22"/>
              </w:rPr>
              <w:t>24</w:t>
            </w:r>
          </w:p>
        </w:tc>
        <w:tc>
          <w:tcPr>
            <w:tcW w:w="1358" w:type="dxa"/>
          </w:tcPr>
          <w:p>
            <w:pPr>
              <w:pStyle w:val="TableParagraph"/>
              <w:spacing w:before="132"/>
              <w:ind w:left="163" w:right="151"/>
              <w:jc w:val="center"/>
              <w:rPr>
                <w:sz w:val="22"/>
              </w:rPr>
            </w:pPr>
            <w:r>
              <w:rPr>
                <w:sz w:val="22"/>
              </w:rPr>
              <w:t>460109.01</w:t>
            </w:r>
          </w:p>
        </w:tc>
        <w:tc>
          <w:tcPr>
            <w:tcW w:w="1375" w:type="dxa"/>
          </w:tcPr>
          <w:p>
            <w:pPr>
              <w:pStyle w:val="TableParagraph"/>
              <w:spacing w:before="132"/>
              <w:ind w:left="146" w:right="133"/>
              <w:jc w:val="center"/>
              <w:rPr>
                <w:sz w:val="22"/>
              </w:rPr>
            </w:pPr>
            <w:r>
              <w:rPr>
                <w:sz w:val="22"/>
              </w:rPr>
              <w:t>2213904.89</w:t>
            </w:r>
          </w:p>
        </w:tc>
        <w:tc>
          <w:tcPr>
            <w:tcW w:w="1879" w:type="dxa"/>
          </w:tcPr>
          <w:p>
            <w:pPr>
              <w:pStyle w:val="TableParagraph"/>
              <w:spacing w:line="228" w:lineRule="auto" w:before="25"/>
              <w:ind w:left="658" w:hanging="447"/>
              <w:rPr>
                <w:sz w:val="22"/>
              </w:rPr>
            </w:pPr>
            <w:r>
              <w:rPr>
                <w:sz w:val="22"/>
              </w:rPr>
              <w:t>Аналитический метод</w:t>
            </w:r>
          </w:p>
        </w:tc>
        <w:tc>
          <w:tcPr>
            <w:tcW w:w="1761" w:type="dxa"/>
          </w:tcPr>
          <w:p>
            <w:pPr>
              <w:pStyle w:val="TableParagraph"/>
              <w:spacing w:before="190"/>
              <w:ind w:right="759"/>
              <w:jc w:val="right"/>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2"/>
              <w:ind w:right="906"/>
              <w:jc w:val="right"/>
              <w:rPr>
                <w:sz w:val="22"/>
              </w:rPr>
            </w:pPr>
            <w:r>
              <w:rPr>
                <w:sz w:val="22"/>
              </w:rPr>
              <w:t>25</w:t>
            </w:r>
          </w:p>
        </w:tc>
        <w:tc>
          <w:tcPr>
            <w:tcW w:w="1358" w:type="dxa"/>
          </w:tcPr>
          <w:p>
            <w:pPr>
              <w:pStyle w:val="TableParagraph"/>
              <w:spacing w:before="132"/>
              <w:ind w:left="163" w:right="151"/>
              <w:jc w:val="center"/>
              <w:rPr>
                <w:sz w:val="22"/>
              </w:rPr>
            </w:pPr>
            <w:r>
              <w:rPr>
                <w:sz w:val="22"/>
              </w:rPr>
              <w:t>460113.52</w:t>
            </w:r>
          </w:p>
        </w:tc>
        <w:tc>
          <w:tcPr>
            <w:tcW w:w="1375" w:type="dxa"/>
          </w:tcPr>
          <w:p>
            <w:pPr>
              <w:pStyle w:val="TableParagraph"/>
              <w:spacing w:before="132"/>
              <w:ind w:left="146" w:right="133"/>
              <w:jc w:val="center"/>
              <w:rPr>
                <w:sz w:val="22"/>
              </w:rPr>
            </w:pPr>
            <w:r>
              <w:rPr>
                <w:sz w:val="22"/>
              </w:rPr>
              <w:t>2213899.72</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9" w:hRule="atLeast"/>
        </w:trPr>
        <w:tc>
          <w:tcPr>
            <w:tcW w:w="2052" w:type="dxa"/>
          </w:tcPr>
          <w:p>
            <w:pPr>
              <w:pStyle w:val="TableParagraph"/>
              <w:spacing w:before="132"/>
              <w:ind w:right="906"/>
              <w:jc w:val="right"/>
              <w:rPr>
                <w:sz w:val="22"/>
              </w:rPr>
            </w:pPr>
            <w:r>
              <w:rPr>
                <w:sz w:val="22"/>
              </w:rPr>
              <w:t>26</w:t>
            </w:r>
          </w:p>
        </w:tc>
        <w:tc>
          <w:tcPr>
            <w:tcW w:w="1358" w:type="dxa"/>
          </w:tcPr>
          <w:p>
            <w:pPr>
              <w:pStyle w:val="TableParagraph"/>
              <w:spacing w:before="132"/>
              <w:ind w:left="163" w:right="151"/>
              <w:jc w:val="center"/>
              <w:rPr>
                <w:sz w:val="22"/>
              </w:rPr>
            </w:pPr>
            <w:r>
              <w:rPr>
                <w:sz w:val="22"/>
              </w:rPr>
              <w:t>460121.74</w:t>
            </w:r>
          </w:p>
        </w:tc>
        <w:tc>
          <w:tcPr>
            <w:tcW w:w="1375" w:type="dxa"/>
          </w:tcPr>
          <w:p>
            <w:pPr>
              <w:pStyle w:val="TableParagraph"/>
              <w:spacing w:before="132"/>
              <w:ind w:left="146" w:right="133"/>
              <w:jc w:val="center"/>
              <w:rPr>
                <w:sz w:val="22"/>
              </w:rPr>
            </w:pPr>
            <w:r>
              <w:rPr>
                <w:sz w:val="22"/>
              </w:rPr>
              <w:t>2213903.21</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90"/>
              <w:ind w:right="759"/>
              <w:jc w:val="right"/>
              <w:rPr>
                <w:sz w:val="22"/>
              </w:rPr>
            </w:pPr>
            <w:r>
              <w:rPr>
                <w:sz w:val="22"/>
              </w:rPr>
              <w:t>0.1</w:t>
            </w:r>
          </w:p>
        </w:tc>
        <w:tc>
          <w:tcPr>
            <w:tcW w:w="1823" w:type="dxa"/>
          </w:tcPr>
          <w:p>
            <w:pPr>
              <w:pStyle w:val="TableParagraph"/>
              <w:spacing w:before="101"/>
              <w:ind w:left="19"/>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27</w:t>
            </w:r>
          </w:p>
        </w:tc>
        <w:tc>
          <w:tcPr>
            <w:tcW w:w="1358" w:type="dxa"/>
          </w:tcPr>
          <w:p>
            <w:pPr>
              <w:pStyle w:val="TableParagraph"/>
              <w:spacing w:before="130"/>
              <w:ind w:left="163" w:right="151"/>
              <w:jc w:val="center"/>
              <w:rPr>
                <w:sz w:val="22"/>
              </w:rPr>
            </w:pPr>
            <w:r>
              <w:rPr>
                <w:sz w:val="22"/>
              </w:rPr>
              <w:t>460130.44</w:t>
            </w:r>
          </w:p>
        </w:tc>
        <w:tc>
          <w:tcPr>
            <w:tcW w:w="1375" w:type="dxa"/>
          </w:tcPr>
          <w:p>
            <w:pPr>
              <w:pStyle w:val="TableParagraph"/>
              <w:spacing w:before="130"/>
              <w:ind w:left="146" w:right="133"/>
              <w:jc w:val="center"/>
              <w:rPr>
                <w:sz w:val="22"/>
              </w:rPr>
            </w:pPr>
            <w:r>
              <w:rPr>
                <w:sz w:val="22"/>
              </w:rPr>
              <w:t>2213907.05</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28</w:t>
            </w:r>
          </w:p>
        </w:tc>
        <w:tc>
          <w:tcPr>
            <w:tcW w:w="1358" w:type="dxa"/>
          </w:tcPr>
          <w:p>
            <w:pPr>
              <w:pStyle w:val="TableParagraph"/>
              <w:spacing w:before="130"/>
              <w:ind w:left="163" w:right="151"/>
              <w:jc w:val="center"/>
              <w:rPr>
                <w:sz w:val="22"/>
              </w:rPr>
            </w:pPr>
            <w:r>
              <w:rPr>
                <w:sz w:val="22"/>
              </w:rPr>
              <w:t>460139.34</w:t>
            </w:r>
          </w:p>
        </w:tc>
        <w:tc>
          <w:tcPr>
            <w:tcW w:w="1375" w:type="dxa"/>
          </w:tcPr>
          <w:p>
            <w:pPr>
              <w:pStyle w:val="TableParagraph"/>
              <w:spacing w:before="130"/>
              <w:ind w:left="146" w:right="133"/>
              <w:jc w:val="center"/>
              <w:rPr>
                <w:sz w:val="22"/>
              </w:rPr>
            </w:pPr>
            <w:r>
              <w:rPr>
                <w:sz w:val="22"/>
              </w:rPr>
              <w:t>2213910.39</w:t>
            </w:r>
          </w:p>
        </w:tc>
        <w:tc>
          <w:tcPr>
            <w:tcW w:w="1879" w:type="dxa"/>
          </w:tcPr>
          <w:p>
            <w:pPr>
              <w:pStyle w:val="TableParagraph"/>
              <w:spacing w:line="228" w:lineRule="auto" w:before="23"/>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29</w:t>
            </w:r>
          </w:p>
        </w:tc>
        <w:tc>
          <w:tcPr>
            <w:tcW w:w="1358" w:type="dxa"/>
          </w:tcPr>
          <w:p>
            <w:pPr>
              <w:pStyle w:val="TableParagraph"/>
              <w:spacing w:before="130"/>
              <w:ind w:left="163" w:right="151"/>
              <w:jc w:val="center"/>
              <w:rPr>
                <w:sz w:val="22"/>
              </w:rPr>
            </w:pPr>
            <w:r>
              <w:rPr>
                <w:sz w:val="22"/>
              </w:rPr>
              <w:t>460148.42</w:t>
            </w:r>
          </w:p>
        </w:tc>
        <w:tc>
          <w:tcPr>
            <w:tcW w:w="1375" w:type="dxa"/>
          </w:tcPr>
          <w:p>
            <w:pPr>
              <w:pStyle w:val="TableParagraph"/>
              <w:spacing w:before="130"/>
              <w:ind w:left="146" w:right="133"/>
              <w:jc w:val="center"/>
              <w:rPr>
                <w:sz w:val="22"/>
              </w:rPr>
            </w:pPr>
            <w:r>
              <w:rPr>
                <w:sz w:val="22"/>
              </w:rPr>
              <w:t>2213913.22</w:t>
            </w:r>
          </w:p>
        </w:tc>
        <w:tc>
          <w:tcPr>
            <w:tcW w:w="1879" w:type="dxa"/>
          </w:tcPr>
          <w:p>
            <w:pPr>
              <w:pStyle w:val="TableParagraph"/>
              <w:spacing w:line="228" w:lineRule="auto" w:before="20"/>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6"/>
              <w:ind w:left="19"/>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30</w:t>
            </w:r>
          </w:p>
        </w:tc>
        <w:tc>
          <w:tcPr>
            <w:tcW w:w="1358" w:type="dxa"/>
          </w:tcPr>
          <w:p>
            <w:pPr>
              <w:pStyle w:val="TableParagraph"/>
              <w:spacing w:before="130"/>
              <w:ind w:left="163" w:right="151"/>
              <w:jc w:val="center"/>
              <w:rPr>
                <w:sz w:val="22"/>
              </w:rPr>
            </w:pPr>
            <w:r>
              <w:rPr>
                <w:sz w:val="22"/>
              </w:rPr>
              <w:t>460157.65</w:t>
            </w:r>
          </w:p>
        </w:tc>
        <w:tc>
          <w:tcPr>
            <w:tcW w:w="1375" w:type="dxa"/>
          </w:tcPr>
          <w:p>
            <w:pPr>
              <w:pStyle w:val="TableParagraph"/>
              <w:spacing w:before="130"/>
              <w:ind w:left="146" w:right="133"/>
              <w:jc w:val="center"/>
              <w:rPr>
                <w:sz w:val="22"/>
              </w:rPr>
            </w:pPr>
            <w:r>
              <w:rPr>
                <w:sz w:val="22"/>
              </w:rPr>
              <w:t>2213915.51</w:t>
            </w:r>
          </w:p>
        </w:tc>
        <w:tc>
          <w:tcPr>
            <w:tcW w:w="1879" w:type="dxa"/>
          </w:tcPr>
          <w:p>
            <w:pPr>
              <w:pStyle w:val="TableParagraph"/>
              <w:spacing w:line="230" w:lineRule="auto" w:before="18"/>
              <w:ind w:left="657"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99"/>
              <w:ind w:left="19"/>
              <w:jc w:val="center"/>
              <w:rPr>
                <w:sz w:val="22"/>
              </w:rPr>
            </w:pPr>
            <w:r>
              <w:rPr>
                <w:w w:val="100"/>
                <w:sz w:val="22"/>
              </w:rPr>
              <w:t>-</w:t>
            </w:r>
          </w:p>
        </w:tc>
      </w:tr>
      <w:tr>
        <w:trPr>
          <w:trHeight w:val="546" w:hRule="atLeast"/>
        </w:trPr>
        <w:tc>
          <w:tcPr>
            <w:tcW w:w="2052" w:type="dxa"/>
          </w:tcPr>
          <w:p>
            <w:pPr>
              <w:pStyle w:val="TableParagraph"/>
              <w:spacing w:before="130"/>
              <w:ind w:right="906"/>
              <w:jc w:val="right"/>
              <w:rPr>
                <w:sz w:val="22"/>
              </w:rPr>
            </w:pPr>
            <w:r>
              <w:rPr>
                <w:sz w:val="22"/>
              </w:rPr>
              <w:t>31</w:t>
            </w:r>
          </w:p>
        </w:tc>
        <w:tc>
          <w:tcPr>
            <w:tcW w:w="1358" w:type="dxa"/>
          </w:tcPr>
          <w:p>
            <w:pPr>
              <w:pStyle w:val="TableParagraph"/>
              <w:spacing w:before="130"/>
              <w:ind w:left="163" w:right="151"/>
              <w:jc w:val="center"/>
              <w:rPr>
                <w:sz w:val="22"/>
              </w:rPr>
            </w:pPr>
            <w:r>
              <w:rPr>
                <w:sz w:val="22"/>
              </w:rPr>
              <w:t>460167.00</w:t>
            </w:r>
          </w:p>
        </w:tc>
        <w:tc>
          <w:tcPr>
            <w:tcW w:w="1375" w:type="dxa"/>
          </w:tcPr>
          <w:p>
            <w:pPr>
              <w:pStyle w:val="TableParagraph"/>
              <w:spacing w:before="130"/>
              <w:ind w:left="146" w:right="133"/>
              <w:jc w:val="center"/>
              <w:rPr>
                <w:sz w:val="22"/>
              </w:rPr>
            </w:pPr>
            <w:r>
              <w:rPr>
                <w:sz w:val="22"/>
              </w:rPr>
              <w:t>2213917.27</w:t>
            </w:r>
          </w:p>
        </w:tc>
        <w:tc>
          <w:tcPr>
            <w:tcW w:w="1879" w:type="dxa"/>
          </w:tcPr>
          <w:p>
            <w:pPr>
              <w:pStyle w:val="TableParagraph"/>
              <w:spacing w:line="230" w:lineRule="auto" w:before="21"/>
              <w:ind w:left="658"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546" w:hRule="atLeast"/>
        </w:trPr>
        <w:tc>
          <w:tcPr>
            <w:tcW w:w="2052" w:type="dxa"/>
          </w:tcPr>
          <w:p>
            <w:pPr>
              <w:pStyle w:val="TableParagraph"/>
              <w:spacing w:before="130"/>
              <w:ind w:right="960"/>
              <w:jc w:val="right"/>
              <w:rPr>
                <w:sz w:val="22"/>
              </w:rPr>
            </w:pPr>
            <w:r>
              <w:rPr>
                <w:w w:val="100"/>
                <w:sz w:val="22"/>
              </w:rPr>
              <w:t>7</w:t>
            </w:r>
          </w:p>
        </w:tc>
        <w:tc>
          <w:tcPr>
            <w:tcW w:w="1358" w:type="dxa"/>
          </w:tcPr>
          <w:p>
            <w:pPr>
              <w:pStyle w:val="TableParagraph"/>
              <w:spacing w:before="130"/>
              <w:ind w:left="163" w:right="151"/>
              <w:jc w:val="center"/>
              <w:rPr>
                <w:sz w:val="22"/>
              </w:rPr>
            </w:pPr>
            <w:r>
              <w:rPr>
                <w:sz w:val="22"/>
              </w:rPr>
              <w:t>460190.10</w:t>
            </w:r>
          </w:p>
        </w:tc>
        <w:tc>
          <w:tcPr>
            <w:tcW w:w="1375" w:type="dxa"/>
          </w:tcPr>
          <w:p>
            <w:pPr>
              <w:pStyle w:val="TableParagraph"/>
              <w:spacing w:before="130"/>
              <w:ind w:left="146" w:right="133"/>
              <w:jc w:val="center"/>
              <w:rPr>
                <w:sz w:val="22"/>
              </w:rPr>
            </w:pPr>
            <w:r>
              <w:rPr>
                <w:sz w:val="22"/>
              </w:rPr>
              <w:t>2213918.90</w:t>
            </w:r>
          </w:p>
        </w:tc>
        <w:tc>
          <w:tcPr>
            <w:tcW w:w="1879" w:type="dxa"/>
          </w:tcPr>
          <w:p>
            <w:pPr>
              <w:pStyle w:val="TableParagraph"/>
              <w:spacing w:line="230" w:lineRule="auto" w:before="21"/>
              <w:ind w:left="658" w:hanging="447"/>
              <w:rPr>
                <w:sz w:val="22"/>
              </w:rPr>
            </w:pPr>
            <w:r>
              <w:rPr>
                <w:sz w:val="22"/>
              </w:rPr>
              <w:t>Аналитический метод</w:t>
            </w:r>
          </w:p>
        </w:tc>
        <w:tc>
          <w:tcPr>
            <w:tcW w:w="1761" w:type="dxa"/>
          </w:tcPr>
          <w:p>
            <w:pPr>
              <w:pStyle w:val="TableParagraph"/>
              <w:spacing w:before="188"/>
              <w:ind w:right="759"/>
              <w:jc w:val="right"/>
              <w:rPr>
                <w:sz w:val="22"/>
              </w:rPr>
            </w:pPr>
            <w:r>
              <w:rPr>
                <w:sz w:val="22"/>
              </w:rPr>
              <w:t>0.1</w:t>
            </w:r>
          </w:p>
        </w:tc>
        <w:tc>
          <w:tcPr>
            <w:tcW w:w="1823" w:type="dxa"/>
          </w:tcPr>
          <w:p>
            <w:pPr>
              <w:pStyle w:val="TableParagraph"/>
              <w:spacing w:before="130"/>
              <w:ind w:left="14"/>
              <w:jc w:val="center"/>
              <w:rPr>
                <w:sz w:val="22"/>
              </w:rPr>
            </w:pPr>
            <w:r>
              <w:rPr>
                <w:w w:val="100"/>
                <w:sz w:val="22"/>
              </w:rPr>
              <w:t>-</w:t>
            </w:r>
          </w:p>
        </w:tc>
      </w:tr>
      <w:tr>
        <w:trPr>
          <w:trHeight w:val="290" w:hRule="atLeast"/>
        </w:trPr>
        <w:tc>
          <w:tcPr>
            <w:tcW w:w="10248" w:type="dxa"/>
            <w:gridSpan w:val="6"/>
          </w:tcPr>
          <w:p>
            <w:pPr>
              <w:pStyle w:val="TableParagraph"/>
              <w:spacing w:line="250" w:lineRule="exact" w:before="20"/>
              <w:ind w:left="71"/>
              <w:rPr>
                <w:sz w:val="22"/>
              </w:rPr>
            </w:pPr>
            <w:r>
              <w:rPr>
                <w:sz w:val="22"/>
              </w:rPr>
              <w:t>3. Сведения о характерных точках части (частей) границы объекта</w:t>
            </w:r>
          </w:p>
        </w:tc>
      </w:tr>
      <w:tr>
        <w:trPr>
          <w:trHeight w:val="685" w:hRule="atLeast"/>
        </w:trPr>
        <w:tc>
          <w:tcPr>
            <w:tcW w:w="2052" w:type="dxa"/>
            <w:vMerge w:val="restart"/>
          </w:tcPr>
          <w:p>
            <w:pPr>
              <w:pStyle w:val="TableParagraph"/>
              <w:spacing w:before="9"/>
              <w:rPr>
                <w:rFonts w:ascii="Arial"/>
                <w:b/>
                <w:sz w:val="35"/>
              </w:rPr>
            </w:pPr>
          </w:p>
          <w:p>
            <w:pPr>
              <w:pStyle w:val="TableParagraph"/>
              <w:spacing w:line="228" w:lineRule="auto"/>
              <w:ind w:left="86" w:right="65" w:hanging="6"/>
              <w:jc w:val="center"/>
              <w:rPr>
                <w:b/>
                <w:sz w:val="22"/>
              </w:rPr>
            </w:pPr>
            <w:r>
              <w:rPr>
                <w:b/>
                <w:spacing w:val="-4"/>
                <w:sz w:val="22"/>
              </w:rPr>
              <w:t>Обозначение характерных точек </w:t>
            </w:r>
            <w:r>
              <w:rPr>
                <w:b/>
                <w:spacing w:val="-3"/>
                <w:sz w:val="22"/>
              </w:rPr>
              <w:t>части </w:t>
            </w:r>
            <w:r>
              <w:rPr>
                <w:b/>
                <w:spacing w:val="-5"/>
                <w:sz w:val="22"/>
              </w:rPr>
              <w:t>границы</w:t>
            </w:r>
          </w:p>
        </w:tc>
        <w:tc>
          <w:tcPr>
            <w:tcW w:w="2733" w:type="dxa"/>
            <w:gridSpan w:val="2"/>
          </w:tcPr>
          <w:p>
            <w:pPr>
              <w:pStyle w:val="TableParagraph"/>
              <w:spacing w:before="6"/>
              <w:rPr>
                <w:rFonts w:ascii="Arial"/>
                <w:b/>
                <w:sz w:val="21"/>
              </w:rPr>
            </w:pPr>
          </w:p>
          <w:p>
            <w:pPr>
              <w:pStyle w:val="TableParagraph"/>
              <w:ind w:left="609"/>
              <w:rPr>
                <w:b/>
                <w:sz w:val="22"/>
              </w:rPr>
            </w:pPr>
            <w:r>
              <w:rPr>
                <w:b/>
                <w:sz w:val="22"/>
              </w:rPr>
              <w:t>Координаты, м</w:t>
            </w:r>
          </w:p>
        </w:tc>
        <w:tc>
          <w:tcPr>
            <w:tcW w:w="1879" w:type="dxa"/>
            <w:vMerge w:val="restart"/>
          </w:tcPr>
          <w:p>
            <w:pPr>
              <w:pStyle w:val="TableParagraph"/>
              <w:spacing w:line="228" w:lineRule="auto" w:before="169"/>
              <w:ind w:left="319" w:right="306" w:firstLine="6"/>
              <w:jc w:val="center"/>
              <w:rPr>
                <w:b/>
                <w:sz w:val="22"/>
              </w:rPr>
            </w:pPr>
            <w:r>
              <w:rPr>
                <w:b/>
                <w:sz w:val="22"/>
              </w:rPr>
              <w:t>Метод </w:t>
            </w:r>
            <w:r>
              <w:rPr>
                <w:b/>
                <w:spacing w:val="-4"/>
                <w:sz w:val="22"/>
              </w:rPr>
              <w:t>определения координат характерной точки</w:t>
            </w:r>
          </w:p>
        </w:tc>
        <w:tc>
          <w:tcPr>
            <w:tcW w:w="1761" w:type="dxa"/>
            <w:vMerge w:val="restart"/>
          </w:tcPr>
          <w:p>
            <w:pPr>
              <w:pStyle w:val="TableParagraph"/>
              <w:spacing w:line="228" w:lineRule="auto" w:before="47"/>
              <w:ind w:left="96" w:right="81" w:firstLine="7"/>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823" w:type="dxa"/>
            <w:vMerge w:val="restart"/>
          </w:tcPr>
          <w:p>
            <w:pPr>
              <w:pStyle w:val="TableParagraph"/>
              <w:spacing w:line="228" w:lineRule="auto" w:before="169"/>
              <w:ind w:left="171" w:right="151" w:hanging="3"/>
              <w:jc w:val="center"/>
              <w:rPr>
                <w:b/>
                <w:sz w:val="22"/>
              </w:rPr>
            </w:pPr>
            <w:r>
              <w:rPr>
                <w:b/>
                <w:spacing w:val="-4"/>
                <w:sz w:val="22"/>
              </w:rPr>
              <w:t>Описание обозначения </w:t>
            </w:r>
            <w:r>
              <w:rPr>
                <w:b/>
                <w:spacing w:val="-3"/>
                <w:sz w:val="22"/>
              </w:rPr>
              <w:t>точки на </w:t>
            </w:r>
            <w:r>
              <w:rPr>
                <w:b/>
                <w:spacing w:val="-4"/>
                <w:sz w:val="22"/>
              </w:rPr>
              <w:t>местности </w:t>
            </w:r>
            <w:r>
              <w:rPr>
                <w:b/>
                <w:spacing w:val="-3"/>
                <w:sz w:val="22"/>
              </w:rPr>
              <w:t>(при </w:t>
            </w:r>
            <w:r>
              <w:rPr>
                <w:b/>
                <w:spacing w:val="-4"/>
                <w:sz w:val="22"/>
              </w:rPr>
              <w:t>наличии)</w:t>
            </w:r>
          </w:p>
        </w:tc>
      </w:tr>
      <w:tr>
        <w:trPr>
          <w:trHeight w:val="916" w:hRule="atLeast"/>
        </w:trPr>
        <w:tc>
          <w:tcPr>
            <w:tcW w:w="2052" w:type="dxa"/>
            <w:vMerge/>
            <w:tcBorders>
              <w:top w:val="nil"/>
            </w:tcBorders>
          </w:tcPr>
          <w:p>
            <w:pPr>
              <w:rPr>
                <w:sz w:val="2"/>
                <w:szCs w:val="2"/>
              </w:rPr>
            </w:pPr>
          </w:p>
        </w:tc>
        <w:tc>
          <w:tcPr>
            <w:tcW w:w="1358" w:type="dxa"/>
          </w:tcPr>
          <w:p>
            <w:pPr>
              <w:pStyle w:val="TableParagraph"/>
              <w:spacing w:before="4"/>
              <w:rPr>
                <w:rFonts w:ascii="Arial"/>
                <w:b/>
                <w:sz w:val="21"/>
              </w:rPr>
            </w:pPr>
          </w:p>
          <w:p>
            <w:pPr>
              <w:pStyle w:val="TableParagraph"/>
              <w:ind w:left="15"/>
              <w:jc w:val="center"/>
              <w:rPr>
                <w:b/>
                <w:sz w:val="22"/>
              </w:rPr>
            </w:pPr>
            <w:r>
              <w:rPr>
                <w:b/>
                <w:w w:val="100"/>
                <w:sz w:val="22"/>
              </w:rPr>
              <w:t>X</w:t>
            </w:r>
          </w:p>
        </w:tc>
        <w:tc>
          <w:tcPr>
            <w:tcW w:w="1375" w:type="dxa"/>
          </w:tcPr>
          <w:p>
            <w:pPr>
              <w:pStyle w:val="TableParagraph"/>
              <w:spacing w:before="4"/>
              <w:rPr>
                <w:rFonts w:ascii="Arial"/>
                <w:b/>
                <w:sz w:val="21"/>
              </w:rPr>
            </w:pPr>
          </w:p>
          <w:p>
            <w:pPr>
              <w:pStyle w:val="TableParagraph"/>
              <w:ind w:left="18"/>
              <w:jc w:val="center"/>
              <w:rPr>
                <w:b/>
                <w:sz w:val="22"/>
              </w:rPr>
            </w:pPr>
            <w:r>
              <w:rPr>
                <w:b/>
                <w:w w:val="100"/>
                <w:sz w:val="22"/>
              </w:rPr>
              <w:t>Y</w:t>
            </w:r>
          </w:p>
        </w:tc>
        <w:tc>
          <w:tcPr>
            <w:tcW w:w="1879" w:type="dxa"/>
            <w:vMerge/>
            <w:tcBorders>
              <w:top w:val="nil"/>
            </w:tcBorders>
          </w:tcPr>
          <w:p>
            <w:pPr>
              <w:rPr>
                <w:sz w:val="2"/>
                <w:szCs w:val="2"/>
              </w:rPr>
            </w:pPr>
          </w:p>
        </w:tc>
        <w:tc>
          <w:tcPr>
            <w:tcW w:w="1761" w:type="dxa"/>
            <w:vMerge/>
            <w:tcBorders>
              <w:top w:val="nil"/>
            </w:tcBorders>
          </w:tcPr>
          <w:p>
            <w:pPr>
              <w:rPr>
                <w:sz w:val="2"/>
                <w:szCs w:val="2"/>
              </w:rPr>
            </w:pPr>
          </w:p>
        </w:tc>
        <w:tc>
          <w:tcPr>
            <w:tcW w:w="1823" w:type="dxa"/>
            <w:vMerge/>
            <w:tcBorders>
              <w:top w:val="nil"/>
            </w:tcBorders>
          </w:tcPr>
          <w:p>
            <w:pPr>
              <w:rPr>
                <w:sz w:val="2"/>
                <w:szCs w:val="2"/>
              </w:rPr>
            </w:pPr>
          </w:p>
        </w:tc>
      </w:tr>
      <w:tr>
        <w:trPr>
          <w:trHeight w:val="280" w:hRule="atLeast"/>
        </w:trPr>
        <w:tc>
          <w:tcPr>
            <w:tcW w:w="2052" w:type="dxa"/>
          </w:tcPr>
          <w:p>
            <w:pPr>
              <w:pStyle w:val="TableParagraph"/>
              <w:spacing w:line="243" w:lineRule="exact" w:before="17"/>
              <w:ind w:right="955"/>
              <w:jc w:val="right"/>
              <w:rPr>
                <w:b/>
                <w:sz w:val="22"/>
              </w:rPr>
            </w:pPr>
            <w:r>
              <w:rPr>
                <w:b/>
                <w:w w:val="100"/>
                <w:sz w:val="22"/>
              </w:rPr>
              <w:t>1</w:t>
            </w:r>
          </w:p>
        </w:tc>
        <w:tc>
          <w:tcPr>
            <w:tcW w:w="1358" w:type="dxa"/>
          </w:tcPr>
          <w:p>
            <w:pPr>
              <w:pStyle w:val="TableParagraph"/>
              <w:spacing w:line="243" w:lineRule="exact" w:before="17"/>
              <w:ind w:left="14"/>
              <w:jc w:val="center"/>
              <w:rPr>
                <w:b/>
                <w:sz w:val="22"/>
              </w:rPr>
            </w:pPr>
            <w:r>
              <w:rPr>
                <w:b/>
                <w:w w:val="100"/>
                <w:sz w:val="22"/>
              </w:rPr>
              <w:t>2</w:t>
            </w:r>
          </w:p>
        </w:tc>
        <w:tc>
          <w:tcPr>
            <w:tcW w:w="1375" w:type="dxa"/>
          </w:tcPr>
          <w:p>
            <w:pPr>
              <w:pStyle w:val="TableParagraph"/>
              <w:spacing w:line="243" w:lineRule="exact" w:before="17"/>
              <w:ind w:left="17"/>
              <w:jc w:val="center"/>
              <w:rPr>
                <w:b/>
                <w:sz w:val="22"/>
              </w:rPr>
            </w:pPr>
            <w:r>
              <w:rPr>
                <w:b/>
                <w:w w:val="100"/>
                <w:sz w:val="22"/>
              </w:rPr>
              <w:t>3</w:t>
            </w:r>
          </w:p>
        </w:tc>
        <w:tc>
          <w:tcPr>
            <w:tcW w:w="1879" w:type="dxa"/>
          </w:tcPr>
          <w:p>
            <w:pPr>
              <w:pStyle w:val="TableParagraph"/>
              <w:spacing w:line="243" w:lineRule="exact" w:before="17"/>
              <w:ind w:right="870"/>
              <w:jc w:val="right"/>
              <w:rPr>
                <w:b/>
                <w:sz w:val="22"/>
              </w:rPr>
            </w:pPr>
            <w:r>
              <w:rPr>
                <w:b/>
                <w:w w:val="100"/>
                <w:sz w:val="22"/>
              </w:rPr>
              <w:t>4</w:t>
            </w:r>
          </w:p>
        </w:tc>
        <w:tc>
          <w:tcPr>
            <w:tcW w:w="1761" w:type="dxa"/>
          </w:tcPr>
          <w:p>
            <w:pPr>
              <w:pStyle w:val="TableParagraph"/>
              <w:spacing w:line="243" w:lineRule="exact" w:before="17"/>
              <w:ind w:right="811"/>
              <w:jc w:val="right"/>
              <w:rPr>
                <w:b/>
                <w:sz w:val="22"/>
              </w:rPr>
            </w:pPr>
            <w:r>
              <w:rPr>
                <w:b/>
                <w:w w:val="100"/>
                <w:sz w:val="22"/>
              </w:rPr>
              <w:t>5</w:t>
            </w:r>
          </w:p>
        </w:tc>
        <w:tc>
          <w:tcPr>
            <w:tcW w:w="1823" w:type="dxa"/>
          </w:tcPr>
          <w:p>
            <w:pPr>
              <w:pStyle w:val="TableParagraph"/>
              <w:spacing w:line="243" w:lineRule="exact" w:before="17"/>
              <w:ind w:left="23"/>
              <w:jc w:val="center"/>
              <w:rPr>
                <w:b/>
                <w:sz w:val="22"/>
              </w:rPr>
            </w:pPr>
            <w:r>
              <w:rPr>
                <w:b/>
                <w:w w:val="100"/>
                <w:sz w:val="22"/>
              </w:rPr>
              <w:t>6</w:t>
            </w:r>
          </w:p>
        </w:tc>
      </w:tr>
      <w:tr>
        <w:trPr>
          <w:trHeight w:val="292" w:hRule="atLeast"/>
        </w:trPr>
        <w:tc>
          <w:tcPr>
            <w:tcW w:w="2052" w:type="dxa"/>
          </w:tcPr>
          <w:p>
            <w:pPr>
              <w:pStyle w:val="TableParagraph"/>
              <w:spacing w:before="17"/>
              <w:ind w:right="975"/>
              <w:jc w:val="right"/>
              <w:rPr>
                <w:sz w:val="22"/>
              </w:rPr>
            </w:pPr>
            <w:r>
              <w:rPr>
                <w:w w:val="100"/>
                <w:sz w:val="22"/>
              </w:rPr>
              <w:t>-</w:t>
            </w:r>
          </w:p>
        </w:tc>
        <w:tc>
          <w:tcPr>
            <w:tcW w:w="1358" w:type="dxa"/>
          </w:tcPr>
          <w:p>
            <w:pPr>
              <w:pStyle w:val="TableParagraph"/>
              <w:spacing w:before="17"/>
              <w:ind w:left="16"/>
              <w:jc w:val="center"/>
              <w:rPr>
                <w:sz w:val="22"/>
              </w:rPr>
            </w:pPr>
            <w:r>
              <w:rPr>
                <w:w w:val="100"/>
                <w:sz w:val="22"/>
              </w:rPr>
              <w:t>-</w:t>
            </w:r>
          </w:p>
        </w:tc>
        <w:tc>
          <w:tcPr>
            <w:tcW w:w="1375" w:type="dxa"/>
          </w:tcPr>
          <w:p>
            <w:pPr>
              <w:pStyle w:val="TableParagraph"/>
              <w:spacing w:before="17"/>
              <w:ind w:left="9"/>
              <w:jc w:val="center"/>
              <w:rPr>
                <w:sz w:val="22"/>
              </w:rPr>
            </w:pPr>
            <w:r>
              <w:rPr>
                <w:w w:val="100"/>
                <w:sz w:val="22"/>
              </w:rPr>
              <w:t>-</w:t>
            </w:r>
          </w:p>
        </w:tc>
        <w:tc>
          <w:tcPr>
            <w:tcW w:w="1879" w:type="dxa"/>
          </w:tcPr>
          <w:p>
            <w:pPr>
              <w:pStyle w:val="TableParagraph"/>
              <w:spacing w:before="17"/>
              <w:ind w:right="890"/>
              <w:jc w:val="right"/>
              <w:rPr>
                <w:sz w:val="22"/>
              </w:rPr>
            </w:pPr>
            <w:r>
              <w:rPr>
                <w:w w:val="100"/>
                <w:sz w:val="22"/>
              </w:rPr>
              <w:t>-</w:t>
            </w:r>
          </w:p>
        </w:tc>
        <w:tc>
          <w:tcPr>
            <w:tcW w:w="1761" w:type="dxa"/>
          </w:tcPr>
          <w:p>
            <w:pPr>
              <w:pStyle w:val="TableParagraph"/>
              <w:spacing w:before="17"/>
              <w:ind w:left="13"/>
              <w:jc w:val="center"/>
              <w:rPr>
                <w:sz w:val="22"/>
              </w:rPr>
            </w:pPr>
            <w:r>
              <w:rPr>
                <w:w w:val="100"/>
                <w:sz w:val="22"/>
              </w:rPr>
              <w:t>-</w:t>
            </w:r>
          </w:p>
        </w:tc>
        <w:tc>
          <w:tcPr>
            <w:tcW w:w="1823" w:type="dxa"/>
          </w:tcPr>
          <w:p>
            <w:pPr>
              <w:pStyle w:val="TableParagraph"/>
              <w:spacing w:before="17"/>
              <w:ind w:left="19"/>
              <w:jc w:val="center"/>
              <w:rPr>
                <w:sz w:val="22"/>
              </w:rPr>
            </w:pPr>
            <w:r>
              <w:rPr>
                <w:w w:val="100"/>
                <w:sz w:val="22"/>
              </w:rPr>
              <w:t>-</w:t>
            </w:r>
          </w:p>
        </w:tc>
      </w:tr>
    </w:tbl>
    <w:p>
      <w:pPr>
        <w:spacing w:after="0"/>
        <w:jc w:val="center"/>
        <w:rPr>
          <w:sz w:val="22"/>
        </w:rPr>
        <w:sectPr>
          <w:pgSz w:w="11920" w:h="16860"/>
          <w:pgMar w:top="940" w:bottom="280" w:left="980" w:right="460"/>
        </w:sect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4"/>
        <w:gridCol w:w="1075"/>
        <w:gridCol w:w="1075"/>
        <w:gridCol w:w="1073"/>
        <w:gridCol w:w="1020"/>
        <w:gridCol w:w="1519"/>
        <w:gridCol w:w="1689"/>
        <w:gridCol w:w="1303"/>
      </w:tblGrid>
      <w:tr>
        <w:trPr>
          <w:trHeight w:val="544" w:hRule="atLeast"/>
        </w:trPr>
        <w:tc>
          <w:tcPr>
            <w:tcW w:w="10158" w:type="dxa"/>
            <w:gridSpan w:val="8"/>
            <w:tcBorders>
              <w:bottom w:val="single" w:sz="2" w:space="0" w:color="000000"/>
            </w:tcBorders>
          </w:tcPr>
          <w:p>
            <w:pPr>
              <w:pStyle w:val="TableParagraph"/>
              <w:spacing w:before="100"/>
              <w:ind w:left="3747" w:right="3726"/>
              <w:jc w:val="center"/>
              <w:rPr>
                <w:b/>
                <w:sz w:val="28"/>
              </w:rPr>
            </w:pPr>
            <w:r>
              <w:rPr>
                <w:b/>
                <w:sz w:val="28"/>
              </w:rPr>
              <w:t>Раздел 3</w:t>
            </w:r>
          </w:p>
        </w:tc>
      </w:tr>
      <w:tr>
        <w:trPr>
          <w:trHeight w:val="570" w:hRule="atLeast"/>
        </w:trPr>
        <w:tc>
          <w:tcPr>
            <w:tcW w:w="10158" w:type="dxa"/>
            <w:gridSpan w:val="8"/>
            <w:tcBorders>
              <w:top w:val="single" w:sz="2" w:space="0" w:color="000000"/>
            </w:tcBorders>
          </w:tcPr>
          <w:p>
            <w:pPr>
              <w:pStyle w:val="TableParagraph"/>
              <w:spacing w:before="84"/>
              <w:ind w:left="592"/>
              <w:rPr>
                <w:b/>
                <w:sz w:val="28"/>
              </w:rPr>
            </w:pPr>
            <w:r>
              <w:rPr>
                <w:b/>
                <w:sz w:val="28"/>
              </w:rPr>
              <w:t>Сведения о местоположении измененных (уточненных) границ объекта</w:t>
            </w:r>
          </w:p>
        </w:tc>
      </w:tr>
      <w:tr>
        <w:trPr>
          <w:trHeight w:val="433" w:hRule="atLeast"/>
        </w:trPr>
        <w:tc>
          <w:tcPr>
            <w:tcW w:w="10158" w:type="dxa"/>
            <w:gridSpan w:val="8"/>
          </w:tcPr>
          <w:p>
            <w:pPr>
              <w:pStyle w:val="TableParagraph"/>
              <w:spacing w:before="80"/>
              <w:ind w:left="71"/>
              <w:rPr>
                <w:sz w:val="22"/>
              </w:rPr>
            </w:pPr>
            <w:r>
              <w:rPr>
                <w:sz w:val="22"/>
              </w:rPr>
              <w:t>1. Система координат - МСК-50, зона 2</w:t>
            </w:r>
          </w:p>
        </w:tc>
      </w:tr>
      <w:tr>
        <w:trPr>
          <w:trHeight w:val="333" w:hRule="atLeast"/>
        </w:trPr>
        <w:tc>
          <w:tcPr>
            <w:tcW w:w="10158" w:type="dxa"/>
            <w:gridSpan w:val="8"/>
          </w:tcPr>
          <w:p>
            <w:pPr>
              <w:pStyle w:val="TableParagraph"/>
              <w:spacing w:before="29"/>
              <w:ind w:left="71"/>
              <w:rPr>
                <w:sz w:val="22"/>
              </w:rPr>
            </w:pPr>
            <w:r>
              <w:rPr>
                <w:sz w:val="22"/>
              </w:rPr>
              <w:t>2. Сведения о характерных точках границ объекта</w:t>
            </w:r>
          </w:p>
        </w:tc>
      </w:tr>
      <w:tr>
        <w:trPr>
          <w:trHeight w:val="779" w:hRule="atLeast"/>
        </w:trPr>
        <w:tc>
          <w:tcPr>
            <w:tcW w:w="1404" w:type="dxa"/>
            <w:vMerge w:val="restart"/>
          </w:tcPr>
          <w:p>
            <w:pPr>
              <w:pStyle w:val="TableParagraph"/>
              <w:rPr>
                <w:rFonts w:ascii="Arial"/>
                <w:b/>
                <w:sz w:val="24"/>
              </w:rPr>
            </w:pPr>
          </w:p>
          <w:p>
            <w:pPr>
              <w:pStyle w:val="TableParagraph"/>
              <w:spacing w:line="228" w:lineRule="auto" w:before="143"/>
              <w:ind w:left="47" w:right="43" w:firstLine="16"/>
              <w:jc w:val="both"/>
              <w:rPr>
                <w:b/>
                <w:sz w:val="22"/>
              </w:rPr>
            </w:pPr>
            <w:r>
              <w:rPr>
                <w:b/>
                <w:spacing w:val="-4"/>
                <w:sz w:val="22"/>
              </w:rPr>
              <w:t>Обозначение характерных </w:t>
            </w:r>
            <w:r>
              <w:rPr>
                <w:b/>
                <w:spacing w:val="-3"/>
                <w:sz w:val="22"/>
              </w:rPr>
              <w:t>точек </w:t>
            </w:r>
            <w:r>
              <w:rPr>
                <w:b/>
                <w:spacing w:val="-4"/>
                <w:sz w:val="22"/>
              </w:rPr>
              <w:t>границ</w:t>
            </w:r>
          </w:p>
        </w:tc>
        <w:tc>
          <w:tcPr>
            <w:tcW w:w="2150" w:type="dxa"/>
            <w:gridSpan w:val="2"/>
          </w:tcPr>
          <w:p>
            <w:pPr>
              <w:pStyle w:val="TableParagraph"/>
              <w:spacing w:line="230" w:lineRule="auto" w:before="143"/>
              <w:ind w:left="343" w:hanging="44"/>
              <w:rPr>
                <w:b/>
                <w:sz w:val="22"/>
              </w:rPr>
            </w:pPr>
            <w:r>
              <w:rPr>
                <w:b/>
                <w:sz w:val="22"/>
              </w:rPr>
              <w:t>Существующие координаты, м</w:t>
            </w:r>
          </w:p>
        </w:tc>
        <w:tc>
          <w:tcPr>
            <w:tcW w:w="2093" w:type="dxa"/>
            <w:gridSpan w:val="2"/>
          </w:tcPr>
          <w:p>
            <w:pPr>
              <w:pStyle w:val="TableParagraph"/>
              <w:spacing w:line="230" w:lineRule="auto" w:before="21"/>
              <w:ind w:left="326" w:right="308" w:firstLine="110"/>
              <w:jc w:val="both"/>
              <w:rPr>
                <w:b/>
                <w:sz w:val="22"/>
              </w:rPr>
            </w:pPr>
            <w:r>
              <w:rPr>
                <w:b/>
                <w:spacing w:val="-4"/>
                <w:sz w:val="22"/>
              </w:rPr>
              <w:t>Измененные (уточненные) координаты,</w:t>
            </w:r>
            <w:r>
              <w:rPr>
                <w:b/>
                <w:sz w:val="22"/>
              </w:rPr>
              <w:t> м</w:t>
            </w:r>
          </w:p>
        </w:tc>
        <w:tc>
          <w:tcPr>
            <w:tcW w:w="1519" w:type="dxa"/>
            <w:vMerge w:val="restart"/>
          </w:tcPr>
          <w:p>
            <w:pPr>
              <w:pStyle w:val="TableParagraph"/>
              <w:spacing w:line="230" w:lineRule="auto" w:before="174"/>
              <w:ind w:left="141" w:right="124" w:hanging="4"/>
              <w:jc w:val="center"/>
              <w:rPr>
                <w:b/>
                <w:sz w:val="22"/>
              </w:rPr>
            </w:pPr>
            <w:r>
              <w:rPr>
                <w:b/>
                <w:sz w:val="22"/>
              </w:rPr>
              <w:t>Метод </w:t>
            </w:r>
            <w:r>
              <w:rPr>
                <w:b/>
                <w:spacing w:val="-4"/>
                <w:sz w:val="22"/>
              </w:rPr>
              <w:t>определения координат характерной точки</w:t>
            </w:r>
          </w:p>
        </w:tc>
        <w:tc>
          <w:tcPr>
            <w:tcW w:w="1689" w:type="dxa"/>
            <w:vMerge w:val="restart"/>
          </w:tcPr>
          <w:p>
            <w:pPr>
              <w:pStyle w:val="TableParagraph"/>
              <w:spacing w:line="228" w:lineRule="auto" w:before="54"/>
              <w:ind w:left="65" w:right="40" w:hanging="3"/>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303" w:type="dxa"/>
            <w:vMerge w:val="restart"/>
          </w:tcPr>
          <w:p>
            <w:pPr>
              <w:pStyle w:val="TableParagraph"/>
              <w:spacing w:line="228" w:lineRule="auto" w:before="54"/>
              <w:ind w:left="23" w:right="6"/>
              <w:jc w:val="center"/>
              <w:rPr>
                <w:b/>
                <w:sz w:val="22"/>
              </w:rPr>
            </w:pPr>
            <w:r>
              <w:rPr>
                <w:b/>
                <w:sz w:val="22"/>
              </w:rPr>
              <w:t>Описание обозначения точки на местности (при наличии)</w:t>
            </w:r>
          </w:p>
        </w:tc>
      </w:tr>
      <w:tr>
        <w:trPr>
          <w:trHeight w:val="777" w:hRule="atLeast"/>
        </w:trPr>
        <w:tc>
          <w:tcPr>
            <w:tcW w:w="1404" w:type="dxa"/>
            <w:vMerge/>
            <w:tcBorders>
              <w:top w:val="nil"/>
            </w:tcBorders>
          </w:tcPr>
          <w:p>
            <w:pPr>
              <w:rPr>
                <w:sz w:val="2"/>
                <w:szCs w:val="2"/>
              </w:rPr>
            </w:pPr>
          </w:p>
        </w:tc>
        <w:tc>
          <w:tcPr>
            <w:tcW w:w="1075" w:type="dxa"/>
          </w:tcPr>
          <w:p>
            <w:pPr>
              <w:pStyle w:val="TableParagraph"/>
              <w:spacing w:before="4"/>
              <w:rPr>
                <w:rFonts w:ascii="Arial"/>
                <w:b/>
                <w:sz w:val="22"/>
              </w:rPr>
            </w:pPr>
          </w:p>
          <w:p>
            <w:pPr>
              <w:pStyle w:val="TableParagraph"/>
              <w:ind w:left="460"/>
              <w:rPr>
                <w:b/>
                <w:sz w:val="22"/>
              </w:rPr>
            </w:pPr>
            <w:r>
              <w:rPr>
                <w:b/>
                <w:w w:val="100"/>
                <w:sz w:val="22"/>
              </w:rPr>
              <w:t>X</w:t>
            </w:r>
          </w:p>
        </w:tc>
        <w:tc>
          <w:tcPr>
            <w:tcW w:w="1075" w:type="dxa"/>
          </w:tcPr>
          <w:p>
            <w:pPr>
              <w:pStyle w:val="TableParagraph"/>
              <w:spacing w:before="4"/>
              <w:rPr>
                <w:rFonts w:ascii="Arial"/>
                <w:b/>
                <w:sz w:val="22"/>
              </w:rPr>
            </w:pPr>
          </w:p>
          <w:p>
            <w:pPr>
              <w:pStyle w:val="TableParagraph"/>
              <w:ind w:left="460"/>
              <w:rPr>
                <w:b/>
                <w:sz w:val="22"/>
              </w:rPr>
            </w:pPr>
            <w:r>
              <w:rPr>
                <w:b/>
                <w:w w:val="100"/>
                <w:sz w:val="22"/>
              </w:rPr>
              <w:t>Y</w:t>
            </w:r>
          </w:p>
        </w:tc>
        <w:tc>
          <w:tcPr>
            <w:tcW w:w="1073" w:type="dxa"/>
          </w:tcPr>
          <w:p>
            <w:pPr>
              <w:pStyle w:val="TableParagraph"/>
              <w:spacing w:before="4"/>
              <w:rPr>
                <w:rFonts w:ascii="Arial"/>
                <w:b/>
                <w:sz w:val="22"/>
              </w:rPr>
            </w:pPr>
          </w:p>
          <w:p>
            <w:pPr>
              <w:pStyle w:val="TableParagraph"/>
              <w:ind w:left="460"/>
              <w:rPr>
                <w:b/>
                <w:sz w:val="22"/>
              </w:rPr>
            </w:pPr>
            <w:r>
              <w:rPr>
                <w:b/>
                <w:w w:val="100"/>
                <w:sz w:val="22"/>
              </w:rPr>
              <w:t>X</w:t>
            </w:r>
          </w:p>
        </w:tc>
        <w:tc>
          <w:tcPr>
            <w:tcW w:w="1020" w:type="dxa"/>
          </w:tcPr>
          <w:p>
            <w:pPr>
              <w:pStyle w:val="TableParagraph"/>
              <w:spacing w:before="4"/>
              <w:rPr>
                <w:rFonts w:ascii="Arial"/>
                <w:b/>
                <w:sz w:val="22"/>
              </w:rPr>
            </w:pPr>
          </w:p>
          <w:p>
            <w:pPr>
              <w:pStyle w:val="TableParagraph"/>
              <w:ind w:left="434"/>
              <w:rPr>
                <w:b/>
                <w:sz w:val="22"/>
              </w:rPr>
            </w:pPr>
            <w:r>
              <w:rPr>
                <w:b/>
                <w:w w:val="100"/>
                <w:sz w:val="22"/>
              </w:rPr>
              <w:t>Y</w:t>
            </w:r>
          </w:p>
        </w:tc>
        <w:tc>
          <w:tcPr>
            <w:tcW w:w="1519" w:type="dxa"/>
            <w:vMerge/>
            <w:tcBorders>
              <w:top w:val="nil"/>
            </w:tcBorders>
          </w:tcPr>
          <w:p>
            <w:pPr>
              <w:rPr>
                <w:sz w:val="2"/>
                <w:szCs w:val="2"/>
              </w:rPr>
            </w:pPr>
          </w:p>
        </w:tc>
        <w:tc>
          <w:tcPr>
            <w:tcW w:w="1689" w:type="dxa"/>
            <w:vMerge/>
            <w:tcBorders>
              <w:top w:val="nil"/>
            </w:tcBorders>
          </w:tcPr>
          <w:p>
            <w:pPr>
              <w:rPr>
                <w:sz w:val="2"/>
                <w:szCs w:val="2"/>
              </w:rPr>
            </w:pPr>
          </w:p>
        </w:tc>
        <w:tc>
          <w:tcPr>
            <w:tcW w:w="1303" w:type="dxa"/>
            <w:vMerge/>
            <w:tcBorders>
              <w:top w:val="nil"/>
            </w:tcBorders>
          </w:tcPr>
          <w:p>
            <w:pPr>
              <w:rPr>
                <w:sz w:val="2"/>
                <w:szCs w:val="2"/>
              </w:rPr>
            </w:pPr>
          </w:p>
        </w:tc>
      </w:tr>
      <w:tr>
        <w:trPr>
          <w:trHeight w:val="333" w:hRule="atLeast"/>
        </w:trPr>
        <w:tc>
          <w:tcPr>
            <w:tcW w:w="1404" w:type="dxa"/>
          </w:tcPr>
          <w:p>
            <w:pPr>
              <w:pStyle w:val="TableParagraph"/>
              <w:spacing w:before="34"/>
              <w:ind w:left="647"/>
              <w:rPr>
                <w:b/>
                <w:sz w:val="22"/>
              </w:rPr>
            </w:pPr>
            <w:r>
              <w:rPr>
                <w:b/>
                <w:w w:val="100"/>
                <w:sz w:val="22"/>
              </w:rPr>
              <w:t>1</w:t>
            </w:r>
          </w:p>
        </w:tc>
        <w:tc>
          <w:tcPr>
            <w:tcW w:w="1075" w:type="dxa"/>
          </w:tcPr>
          <w:p>
            <w:pPr>
              <w:pStyle w:val="TableParagraph"/>
              <w:spacing w:before="34"/>
              <w:ind w:left="484"/>
              <w:rPr>
                <w:b/>
                <w:sz w:val="22"/>
              </w:rPr>
            </w:pPr>
            <w:r>
              <w:rPr>
                <w:b/>
                <w:w w:val="100"/>
                <w:sz w:val="22"/>
              </w:rPr>
              <w:t>2</w:t>
            </w:r>
          </w:p>
        </w:tc>
        <w:tc>
          <w:tcPr>
            <w:tcW w:w="1075" w:type="dxa"/>
          </w:tcPr>
          <w:p>
            <w:pPr>
              <w:pStyle w:val="TableParagraph"/>
              <w:spacing w:before="34"/>
              <w:ind w:left="484"/>
              <w:rPr>
                <w:b/>
                <w:sz w:val="22"/>
              </w:rPr>
            </w:pPr>
            <w:r>
              <w:rPr>
                <w:b/>
                <w:w w:val="100"/>
                <w:sz w:val="22"/>
              </w:rPr>
              <w:t>3</w:t>
            </w:r>
          </w:p>
        </w:tc>
        <w:tc>
          <w:tcPr>
            <w:tcW w:w="1073" w:type="dxa"/>
          </w:tcPr>
          <w:p>
            <w:pPr>
              <w:pStyle w:val="TableParagraph"/>
              <w:spacing w:before="34"/>
              <w:ind w:left="485"/>
              <w:rPr>
                <w:b/>
                <w:sz w:val="22"/>
              </w:rPr>
            </w:pPr>
            <w:r>
              <w:rPr>
                <w:b/>
                <w:w w:val="100"/>
                <w:sz w:val="22"/>
              </w:rPr>
              <w:t>4</w:t>
            </w:r>
          </w:p>
        </w:tc>
        <w:tc>
          <w:tcPr>
            <w:tcW w:w="1020" w:type="dxa"/>
          </w:tcPr>
          <w:p>
            <w:pPr>
              <w:pStyle w:val="TableParagraph"/>
              <w:spacing w:before="34"/>
              <w:ind w:left="458"/>
              <w:rPr>
                <w:b/>
                <w:sz w:val="22"/>
              </w:rPr>
            </w:pPr>
            <w:r>
              <w:rPr>
                <w:b/>
                <w:w w:val="100"/>
                <w:sz w:val="22"/>
              </w:rPr>
              <w:t>5</w:t>
            </w:r>
          </w:p>
        </w:tc>
        <w:tc>
          <w:tcPr>
            <w:tcW w:w="1519" w:type="dxa"/>
          </w:tcPr>
          <w:p>
            <w:pPr>
              <w:pStyle w:val="TableParagraph"/>
              <w:spacing w:before="34"/>
              <w:ind w:left="12"/>
              <w:jc w:val="center"/>
              <w:rPr>
                <w:b/>
                <w:sz w:val="22"/>
              </w:rPr>
            </w:pPr>
            <w:r>
              <w:rPr>
                <w:b/>
                <w:w w:val="100"/>
                <w:sz w:val="22"/>
              </w:rPr>
              <w:t>6</w:t>
            </w:r>
          </w:p>
        </w:tc>
        <w:tc>
          <w:tcPr>
            <w:tcW w:w="1689" w:type="dxa"/>
          </w:tcPr>
          <w:p>
            <w:pPr>
              <w:pStyle w:val="TableParagraph"/>
              <w:spacing w:before="34"/>
              <w:ind w:left="15"/>
              <w:jc w:val="center"/>
              <w:rPr>
                <w:b/>
                <w:sz w:val="22"/>
              </w:rPr>
            </w:pPr>
            <w:r>
              <w:rPr>
                <w:b/>
                <w:w w:val="100"/>
                <w:sz w:val="22"/>
              </w:rPr>
              <w:t>7</w:t>
            </w:r>
          </w:p>
        </w:tc>
        <w:tc>
          <w:tcPr>
            <w:tcW w:w="1303" w:type="dxa"/>
          </w:tcPr>
          <w:p>
            <w:pPr>
              <w:pStyle w:val="TableParagraph"/>
              <w:spacing w:before="34"/>
              <w:ind w:left="14"/>
              <w:jc w:val="center"/>
              <w:rPr>
                <w:b/>
                <w:sz w:val="22"/>
              </w:rPr>
            </w:pPr>
            <w:r>
              <w:rPr>
                <w:b/>
                <w:w w:val="100"/>
                <w:sz w:val="22"/>
              </w:rPr>
              <w:t>8</w:t>
            </w:r>
          </w:p>
        </w:tc>
      </w:tr>
      <w:tr>
        <w:trPr>
          <w:trHeight w:val="323" w:hRule="atLeast"/>
        </w:trPr>
        <w:tc>
          <w:tcPr>
            <w:tcW w:w="1404" w:type="dxa"/>
          </w:tcPr>
          <w:p>
            <w:pPr>
              <w:pStyle w:val="TableParagraph"/>
              <w:spacing w:before="22"/>
              <w:ind w:left="664"/>
              <w:rPr>
                <w:sz w:val="22"/>
              </w:rPr>
            </w:pPr>
            <w:r>
              <w:rPr>
                <w:w w:val="100"/>
                <w:sz w:val="22"/>
              </w:rPr>
              <w:t>-</w:t>
            </w:r>
          </w:p>
        </w:tc>
        <w:tc>
          <w:tcPr>
            <w:tcW w:w="1075" w:type="dxa"/>
          </w:tcPr>
          <w:p>
            <w:pPr>
              <w:pStyle w:val="TableParagraph"/>
              <w:spacing w:before="22"/>
              <w:ind w:left="501"/>
              <w:rPr>
                <w:sz w:val="22"/>
              </w:rPr>
            </w:pPr>
            <w:r>
              <w:rPr>
                <w:w w:val="100"/>
                <w:sz w:val="22"/>
              </w:rPr>
              <w:t>-</w:t>
            </w:r>
          </w:p>
        </w:tc>
        <w:tc>
          <w:tcPr>
            <w:tcW w:w="1075" w:type="dxa"/>
          </w:tcPr>
          <w:p>
            <w:pPr>
              <w:pStyle w:val="TableParagraph"/>
              <w:spacing w:before="22"/>
              <w:ind w:left="501"/>
              <w:rPr>
                <w:sz w:val="22"/>
              </w:rPr>
            </w:pPr>
            <w:r>
              <w:rPr>
                <w:w w:val="100"/>
                <w:sz w:val="22"/>
              </w:rPr>
              <w:t>-</w:t>
            </w:r>
          </w:p>
        </w:tc>
        <w:tc>
          <w:tcPr>
            <w:tcW w:w="1073" w:type="dxa"/>
          </w:tcPr>
          <w:p>
            <w:pPr>
              <w:pStyle w:val="TableParagraph"/>
              <w:spacing w:before="22"/>
              <w:ind w:left="501"/>
              <w:rPr>
                <w:sz w:val="22"/>
              </w:rPr>
            </w:pPr>
            <w:r>
              <w:rPr>
                <w:w w:val="100"/>
                <w:sz w:val="22"/>
              </w:rPr>
              <w:t>-</w:t>
            </w:r>
          </w:p>
        </w:tc>
        <w:tc>
          <w:tcPr>
            <w:tcW w:w="1020" w:type="dxa"/>
          </w:tcPr>
          <w:p>
            <w:pPr>
              <w:pStyle w:val="TableParagraph"/>
              <w:spacing w:before="22"/>
              <w:ind w:left="475"/>
              <w:rPr>
                <w:sz w:val="22"/>
              </w:rPr>
            </w:pPr>
            <w:r>
              <w:rPr>
                <w:w w:val="100"/>
                <w:sz w:val="22"/>
              </w:rPr>
              <w:t>-</w:t>
            </w:r>
          </w:p>
        </w:tc>
        <w:tc>
          <w:tcPr>
            <w:tcW w:w="1519" w:type="dxa"/>
          </w:tcPr>
          <w:p>
            <w:pPr>
              <w:pStyle w:val="TableParagraph"/>
              <w:spacing w:before="22"/>
              <w:ind w:left="9"/>
              <w:jc w:val="center"/>
              <w:rPr>
                <w:sz w:val="22"/>
              </w:rPr>
            </w:pPr>
            <w:r>
              <w:rPr>
                <w:w w:val="100"/>
                <w:sz w:val="22"/>
              </w:rPr>
              <w:t>-</w:t>
            </w:r>
          </w:p>
        </w:tc>
        <w:tc>
          <w:tcPr>
            <w:tcW w:w="1689" w:type="dxa"/>
          </w:tcPr>
          <w:p>
            <w:pPr>
              <w:pStyle w:val="TableParagraph"/>
              <w:spacing w:before="22"/>
              <w:ind w:left="12"/>
              <w:jc w:val="center"/>
              <w:rPr>
                <w:sz w:val="22"/>
              </w:rPr>
            </w:pPr>
            <w:r>
              <w:rPr>
                <w:w w:val="100"/>
                <w:sz w:val="22"/>
              </w:rPr>
              <w:t>-</w:t>
            </w:r>
          </w:p>
        </w:tc>
        <w:tc>
          <w:tcPr>
            <w:tcW w:w="1303" w:type="dxa"/>
          </w:tcPr>
          <w:p>
            <w:pPr>
              <w:pStyle w:val="TableParagraph"/>
              <w:rPr>
                <w:sz w:val="22"/>
              </w:rPr>
            </w:pPr>
          </w:p>
        </w:tc>
      </w:tr>
      <w:tr>
        <w:trPr>
          <w:trHeight w:val="333" w:hRule="atLeast"/>
        </w:trPr>
        <w:tc>
          <w:tcPr>
            <w:tcW w:w="10158" w:type="dxa"/>
            <w:gridSpan w:val="8"/>
          </w:tcPr>
          <w:p>
            <w:pPr>
              <w:pStyle w:val="TableParagraph"/>
              <w:spacing w:before="27"/>
              <w:ind w:left="71"/>
              <w:rPr>
                <w:sz w:val="22"/>
              </w:rPr>
            </w:pPr>
            <w:r>
              <w:rPr>
                <w:sz w:val="22"/>
              </w:rPr>
              <w:t>3. Сведения о характерных точках части (частей) границы объекта</w:t>
            </w:r>
          </w:p>
        </w:tc>
      </w:tr>
      <w:tr>
        <w:trPr>
          <w:trHeight w:val="774" w:hRule="atLeast"/>
        </w:trPr>
        <w:tc>
          <w:tcPr>
            <w:tcW w:w="1404" w:type="dxa"/>
            <w:vMerge w:val="restart"/>
          </w:tcPr>
          <w:p>
            <w:pPr>
              <w:pStyle w:val="TableParagraph"/>
              <w:spacing w:before="4"/>
              <w:rPr>
                <w:rFonts w:ascii="Arial"/>
                <w:b/>
                <w:sz w:val="25"/>
              </w:rPr>
            </w:pPr>
          </w:p>
          <w:p>
            <w:pPr>
              <w:pStyle w:val="TableParagraph"/>
              <w:spacing w:line="230" w:lineRule="auto"/>
              <w:ind w:left="62" w:right="40" w:hanging="11"/>
              <w:jc w:val="center"/>
              <w:rPr>
                <w:b/>
                <w:sz w:val="22"/>
              </w:rPr>
            </w:pPr>
            <w:r>
              <w:rPr>
                <w:b/>
                <w:spacing w:val="-4"/>
                <w:sz w:val="22"/>
              </w:rPr>
              <w:t>Обозначение характерных </w:t>
            </w:r>
            <w:r>
              <w:rPr>
                <w:b/>
                <w:spacing w:val="-3"/>
                <w:sz w:val="22"/>
              </w:rPr>
              <w:t>точек </w:t>
            </w:r>
            <w:r>
              <w:rPr>
                <w:b/>
                <w:spacing w:val="-5"/>
                <w:sz w:val="22"/>
              </w:rPr>
              <w:t>части </w:t>
            </w:r>
            <w:r>
              <w:rPr>
                <w:b/>
                <w:spacing w:val="-3"/>
                <w:sz w:val="22"/>
              </w:rPr>
              <w:t>границы</w:t>
            </w:r>
          </w:p>
        </w:tc>
        <w:tc>
          <w:tcPr>
            <w:tcW w:w="2150" w:type="dxa"/>
            <w:gridSpan w:val="2"/>
          </w:tcPr>
          <w:p>
            <w:pPr>
              <w:pStyle w:val="TableParagraph"/>
              <w:spacing w:line="228" w:lineRule="auto" w:before="145"/>
              <w:ind w:left="343" w:hanging="44"/>
              <w:rPr>
                <w:b/>
                <w:sz w:val="22"/>
              </w:rPr>
            </w:pPr>
            <w:r>
              <w:rPr>
                <w:b/>
                <w:sz w:val="22"/>
              </w:rPr>
              <w:t>Существующие координаты, м</w:t>
            </w:r>
          </w:p>
        </w:tc>
        <w:tc>
          <w:tcPr>
            <w:tcW w:w="2093" w:type="dxa"/>
            <w:gridSpan w:val="2"/>
          </w:tcPr>
          <w:p>
            <w:pPr>
              <w:pStyle w:val="TableParagraph"/>
              <w:spacing w:line="228" w:lineRule="auto" w:before="23"/>
              <w:ind w:left="326" w:right="307" w:firstLine="110"/>
              <w:jc w:val="both"/>
              <w:rPr>
                <w:b/>
                <w:sz w:val="22"/>
              </w:rPr>
            </w:pPr>
            <w:r>
              <w:rPr>
                <w:b/>
                <w:spacing w:val="-4"/>
                <w:sz w:val="22"/>
              </w:rPr>
              <w:t>Измененные (уточненные) координаты,</w:t>
            </w:r>
            <w:r>
              <w:rPr>
                <w:b/>
                <w:sz w:val="22"/>
              </w:rPr>
              <w:t> м</w:t>
            </w:r>
          </w:p>
        </w:tc>
        <w:tc>
          <w:tcPr>
            <w:tcW w:w="1519" w:type="dxa"/>
            <w:vMerge w:val="restart"/>
          </w:tcPr>
          <w:p>
            <w:pPr>
              <w:pStyle w:val="TableParagraph"/>
              <w:spacing w:line="228" w:lineRule="auto" w:before="174"/>
              <w:ind w:left="141" w:right="124" w:hanging="4"/>
              <w:jc w:val="center"/>
              <w:rPr>
                <w:b/>
                <w:sz w:val="22"/>
              </w:rPr>
            </w:pPr>
            <w:r>
              <w:rPr>
                <w:b/>
                <w:sz w:val="22"/>
              </w:rPr>
              <w:t>Метод </w:t>
            </w:r>
            <w:r>
              <w:rPr>
                <w:b/>
                <w:spacing w:val="-4"/>
                <w:sz w:val="22"/>
              </w:rPr>
              <w:t>определения координат характерной точки</w:t>
            </w:r>
          </w:p>
        </w:tc>
        <w:tc>
          <w:tcPr>
            <w:tcW w:w="1689" w:type="dxa"/>
            <w:vMerge w:val="restart"/>
          </w:tcPr>
          <w:p>
            <w:pPr>
              <w:pStyle w:val="TableParagraph"/>
              <w:spacing w:line="228" w:lineRule="auto" w:before="56"/>
              <w:ind w:left="65" w:right="40" w:hanging="3"/>
              <w:jc w:val="center"/>
              <w:rPr>
                <w:b/>
                <w:sz w:val="22"/>
              </w:rPr>
            </w:pPr>
            <w:r>
              <w:rPr>
                <w:b/>
                <w:spacing w:val="-3"/>
                <w:sz w:val="22"/>
              </w:rPr>
              <w:t>Средняя </w:t>
            </w:r>
            <w:r>
              <w:rPr>
                <w:b/>
                <w:spacing w:val="-4"/>
                <w:sz w:val="22"/>
              </w:rPr>
              <w:t>квадратическая погрешность положения характерной </w:t>
            </w:r>
            <w:r>
              <w:rPr>
                <w:b/>
                <w:spacing w:val="-3"/>
                <w:sz w:val="22"/>
              </w:rPr>
              <w:t>точки </w:t>
            </w:r>
            <w:r>
              <w:rPr>
                <w:b/>
                <w:sz w:val="22"/>
              </w:rPr>
              <w:t>(Мt), м</w:t>
            </w:r>
          </w:p>
        </w:tc>
        <w:tc>
          <w:tcPr>
            <w:tcW w:w="1303" w:type="dxa"/>
            <w:vMerge w:val="restart"/>
          </w:tcPr>
          <w:p>
            <w:pPr>
              <w:pStyle w:val="TableParagraph"/>
              <w:spacing w:line="228" w:lineRule="auto" w:before="56"/>
              <w:ind w:left="43" w:right="26" w:firstLine="2"/>
              <w:jc w:val="center"/>
              <w:rPr>
                <w:b/>
                <w:sz w:val="22"/>
              </w:rPr>
            </w:pPr>
            <w:r>
              <w:rPr>
                <w:b/>
                <w:spacing w:val="-4"/>
                <w:sz w:val="22"/>
              </w:rPr>
              <w:t>Описание обозначения </w:t>
            </w:r>
            <w:r>
              <w:rPr>
                <w:b/>
                <w:spacing w:val="-3"/>
                <w:sz w:val="22"/>
              </w:rPr>
              <w:t>точки на </w:t>
            </w:r>
            <w:r>
              <w:rPr>
                <w:b/>
                <w:spacing w:val="-4"/>
                <w:sz w:val="22"/>
              </w:rPr>
              <w:t>местности </w:t>
            </w:r>
            <w:r>
              <w:rPr>
                <w:b/>
                <w:spacing w:val="-3"/>
                <w:sz w:val="22"/>
              </w:rPr>
              <w:t>(при </w:t>
            </w:r>
            <w:r>
              <w:rPr>
                <w:b/>
                <w:spacing w:val="-4"/>
                <w:sz w:val="22"/>
              </w:rPr>
              <w:t>наличии)</w:t>
            </w:r>
          </w:p>
        </w:tc>
      </w:tr>
      <w:tr>
        <w:trPr>
          <w:trHeight w:val="782" w:hRule="atLeast"/>
        </w:trPr>
        <w:tc>
          <w:tcPr>
            <w:tcW w:w="1404" w:type="dxa"/>
            <w:vMerge/>
            <w:tcBorders>
              <w:top w:val="nil"/>
            </w:tcBorders>
          </w:tcPr>
          <w:p>
            <w:pPr>
              <w:rPr>
                <w:sz w:val="2"/>
                <w:szCs w:val="2"/>
              </w:rPr>
            </w:pPr>
          </w:p>
        </w:tc>
        <w:tc>
          <w:tcPr>
            <w:tcW w:w="1075" w:type="dxa"/>
          </w:tcPr>
          <w:p>
            <w:pPr>
              <w:pStyle w:val="TableParagraph"/>
              <w:spacing w:before="4"/>
              <w:rPr>
                <w:rFonts w:ascii="Arial"/>
                <w:b/>
                <w:sz w:val="22"/>
              </w:rPr>
            </w:pPr>
          </w:p>
          <w:p>
            <w:pPr>
              <w:pStyle w:val="TableParagraph"/>
              <w:ind w:left="460"/>
              <w:rPr>
                <w:b/>
                <w:sz w:val="22"/>
              </w:rPr>
            </w:pPr>
            <w:r>
              <w:rPr>
                <w:b/>
                <w:w w:val="100"/>
                <w:sz w:val="22"/>
              </w:rPr>
              <w:t>X</w:t>
            </w:r>
          </w:p>
        </w:tc>
        <w:tc>
          <w:tcPr>
            <w:tcW w:w="1075" w:type="dxa"/>
          </w:tcPr>
          <w:p>
            <w:pPr>
              <w:pStyle w:val="TableParagraph"/>
              <w:spacing w:before="4"/>
              <w:rPr>
                <w:rFonts w:ascii="Arial"/>
                <w:b/>
                <w:sz w:val="22"/>
              </w:rPr>
            </w:pPr>
          </w:p>
          <w:p>
            <w:pPr>
              <w:pStyle w:val="TableParagraph"/>
              <w:ind w:left="460"/>
              <w:rPr>
                <w:b/>
                <w:sz w:val="22"/>
              </w:rPr>
            </w:pPr>
            <w:r>
              <w:rPr>
                <w:b/>
                <w:w w:val="100"/>
                <w:sz w:val="22"/>
              </w:rPr>
              <w:t>Y</w:t>
            </w:r>
          </w:p>
        </w:tc>
        <w:tc>
          <w:tcPr>
            <w:tcW w:w="1073" w:type="dxa"/>
          </w:tcPr>
          <w:p>
            <w:pPr>
              <w:pStyle w:val="TableParagraph"/>
              <w:spacing w:before="4"/>
              <w:rPr>
                <w:rFonts w:ascii="Arial"/>
                <w:b/>
                <w:sz w:val="22"/>
              </w:rPr>
            </w:pPr>
          </w:p>
          <w:p>
            <w:pPr>
              <w:pStyle w:val="TableParagraph"/>
              <w:ind w:left="460"/>
              <w:rPr>
                <w:b/>
                <w:sz w:val="22"/>
              </w:rPr>
            </w:pPr>
            <w:r>
              <w:rPr>
                <w:b/>
                <w:w w:val="100"/>
                <w:sz w:val="22"/>
              </w:rPr>
              <w:t>X</w:t>
            </w:r>
          </w:p>
        </w:tc>
        <w:tc>
          <w:tcPr>
            <w:tcW w:w="1020" w:type="dxa"/>
          </w:tcPr>
          <w:p>
            <w:pPr>
              <w:pStyle w:val="TableParagraph"/>
              <w:spacing w:before="4"/>
              <w:rPr>
                <w:rFonts w:ascii="Arial"/>
                <w:b/>
                <w:sz w:val="22"/>
              </w:rPr>
            </w:pPr>
          </w:p>
          <w:p>
            <w:pPr>
              <w:pStyle w:val="TableParagraph"/>
              <w:ind w:left="434"/>
              <w:rPr>
                <w:b/>
                <w:sz w:val="22"/>
              </w:rPr>
            </w:pPr>
            <w:r>
              <w:rPr>
                <w:b/>
                <w:w w:val="100"/>
                <w:sz w:val="22"/>
              </w:rPr>
              <w:t>Y</w:t>
            </w:r>
          </w:p>
        </w:tc>
        <w:tc>
          <w:tcPr>
            <w:tcW w:w="1519" w:type="dxa"/>
            <w:vMerge/>
            <w:tcBorders>
              <w:top w:val="nil"/>
            </w:tcBorders>
          </w:tcPr>
          <w:p>
            <w:pPr>
              <w:rPr>
                <w:sz w:val="2"/>
                <w:szCs w:val="2"/>
              </w:rPr>
            </w:pPr>
          </w:p>
        </w:tc>
        <w:tc>
          <w:tcPr>
            <w:tcW w:w="1689" w:type="dxa"/>
            <w:vMerge/>
            <w:tcBorders>
              <w:top w:val="nil"/>
            </w:tcBorders>
          </w:tcPr>
          <w:p>
            <w:pPr>
              <w:rPr>
                <w:sz w:val="2"/>
                <w:szCs w:val="2"/>
              </w:rPr>
            </w:pPr>
          </w:p>
        </w:tc>
        <w:tc>
          <w:tcPr>
            <w:tcW w:w="1303" w:type="dxa"/>
            <w:vMerge/>
            <w:tcBorders>
              <w:top w:val="nil"/>
            </w:tcBorders>
          </w:tcPr>
          <w:p>
            <w:pPr>
              <w:rPr>
                <w:sz w:val="2"/>
                <w:szCs w:val="2"/>
              </w:rPr>
            </w:pPr>
          </w:p>
        </w:tc>
      </w:tr>
      <w:tr>
        <w:trPr>
          <w:trHeight w:val="333" w:hRule="atLeast"/>
        </w:trPr>
        <w:tc>
          <w:tcPr>
            <w:tcW w:w="1404" w:type="dxa"/>
          </w:tcPr>
          <w:p>
            <w:pPr>
              <w:pStyle w:val="TableParagraph"/>
              <w:spacing w:before="32"/>
              <w:ind w:left="647"/>
              <w:rPr>
                <w:b/>
                <w:sz w:val="22"/>
              </w:rPr>
            </w:pPr>
            <w:r>
              <w:rPr>
                <w:b/>
                <w:w w:val="100"/>
                <w:sz w:val="22"/>
              </w:rPr>
              <w:t>1</w:t>
            </w:r>
          </w:p>
        </w:tc>
        <w:tc>
          <w:tcPr>
            <w:tcW w:w="1075" w:type="dxa"/>
          </w:tcPr>
          <w:p>
            <w:pPr>
              <w:pStyle w:val="TableParagraph"/>
              <w:spacing w:before="32"/>
              <w:ind w:left="484"/>
              <w:rPr>
                <w:b/>
                <w:sz w:val="22"/>
              </w:rPr>
            </w:pPr>
            <w:r>
              <w:rPr>
                <w:b/>
                <w:w w:val="100"/>
                <w:sz w:val="22"/>
              </w:rPr>
              <w:t>2</w:t>
            </w:r>
          </w:p>
        </w:tc>
        <w:tc>
          <w:tcPr>
            <w:tcW w:w="1075" w:type="dxa"/>
          </w:tcPr>
          <w:p>
            <w:pPr>
              <w:pStyle w:val="TableParagraph"/>
              <w:spacing w:before="32"/>
              <w:ind w:left="484"/>
              <w:rPr>
                <w:b/>
                <w:sz w:val="22"/>
              </w:rPr>
            </w:pPr>
            <w:r>
              <w:rPr>
                <w:b/>
                <w:w w:val="100"/>
                <w:sz w:val="22"/>
              </w:rPr>
              <w:t>3</w:t>
            </w:r>
          </w:p>
        </w:tc>
        <w:tc>
          <w:tcPr>
            <w:tcW w:w="1073" w:type="dxa"/>
          </w:tcPr>
          <w:p>
            <w:pPr>
              <w:pStyle w:val="TableParagraph"/>
              <w:spacing w:before="32"/>
              <w:ind w:left="485"/>
              <w:rPr>
                <w:b/>
                <w:sz w:val="22"/>
              </w:rPr>
            </w:pPr>
            <w:r>
              <w:rPr>
                <w:b/>
                <w:w w:val="100"/>
                <w:sz w:val="22"/>
              </w:rPr>
              <w:t>4</w:t>
            </w:r>
          </w:p>
        </w:tc>
        <w:tc>
          <w:tcPr>
            <w:tcW w:w="1020" w:type="dxa"/>
          </w:tcPr>
          <w:p>
            <w:pPr>
              <w:pStyle w:val="TableParagraph"/>
              <w:spacing w:before="32"/>
              <w:ind w:left="458"/>
              <w:rPr>
                <w:b/>
                <w:sz w:val="22"/>
              </w:rPr>
            </w:pPr>
            <w:r>
              <w:rPr>
                <w:b/>
                <w:w w:val="100"/>
                <w:sz w:val="22"/>
              </w:rPr>
              <w:t>5</w:t>
            </w:r>
          </w:p>
        </w:tc>
        <w:tc>
          <w:tcPr>
            <w:tcW w:w="1519" w:type="dxa"/>
          </w:tcPr>
          <w:p>
            <w:pPr>
              <w:pStyle w:val="TableParagraph"/>
              <w:spacing w:before="32"/>
              <w:ind w:left="12"/>
              <w:jc w:val="center"/>
              <w:rPr>
                <w:b/>
                <w:sz w:val="22"/>
              </w:rPr>
            </w:pPr>
            <w:r>
              <w:rPr>
                <w:b/>
                <w:w w:val="100"/>
                <w:sz w:val="22"/>
              </w:rPr>
              <w:t>6</w:t>
            </w:r>
          </w:p>
        </w:tc>
        <w:tc>
          <w:tcPr>
            <w:tcW w:w="2992" w:type="dxa"/>
            <w:gridSpan w:val="2"/>
          </w:tcPr>
          <w:p>
            <w:pPr>
              <w:pStyle w:val="TableParagraph"/>
              <w:tabs>
                <w:tab w:pos="2284" w:val="left" w:leader="none"/>
              </w:tabs>
              <w:spacing w:before="32"/>
              <w:ind w:left="794"/>
              <w:rPr>
                <w:b/>
                <w:sz w:val="22"/>
              </w:rPr>
            </w:pPr>
            <w:r>
              <w:rPr>
                <w:b/>
                <w:sz w:val="22"/>
              </w:rPr>
              <w:t>7</w:t>
              <w:tab/>
              <w:t>8</w:t>
            </w:r>
          </w:p>
        </w:tc>
      </w:tr>
      <w:tr>
        <w:trPr>
          <w:trHeight w:val="318" w:hRule="atLeast"/>
        </w:trPr>
        <w:tc>
          <w:tcPr>
            <w:tcW w:w="1404" w:type="dxa"/>
          </w:tcPr>
          <w:p>
            <w:pPr>
              <w:pStyle w:val="TableParagraph"/>
              <w:spacing w:before="20"/>
              <w:ind w:left="664"/>
              <w:rPr>
                <w:sz w:val="22"/>
              </w:rPr>
            </w:pPr>
            <w:r>
              <w:rPr>
                <w:w w:val="100"/>
                <w:sz w:val="22"/>
              </w:rPr>
              <w:t>-</w:t>
            </w:r>
          </w:p>
        </w:tc>
        <w:tc>
          <w:tcPr>
            <w:tcW w:w="1075" w:type="dxa"/>
          </w:tcPr>
          <w:p>
            <w:pPr>
              <w:pStyle w:val="TableParagraph"/>
              <w:spacing w:before="20"/>
              <w:ind w:left="501"/>
              <w:rPr>
                <w:sz w:val="22"/>
              </w:rPr>
            </w:pPr>
            <w:r>
              <w:rPr>
                <w:w w:val="100"/>
                <w:sz w:val="22"/>
              </w:rPr>
              <w:t>-</w:t>
            </w:r>
          </w:p>
        </w:tc>
        <w:tc>
          <w:tcPr>
            <w:tcW w:w="1075" w:type="dxa"/>
          </w:tcPr>
          <w:p>
            <w:pPr>
              <w:pStyle w:val="TableParagraph"/>
              <w:spacing w:before="20"/>
              <w:ind w:left="501"/>
              <w:rPr>
                <w:sz w:val="22"/>
              </w:rPr>
            </w:pPr>
            <w:r>
              <w:rPr>
                <w:w w:val="100"/>
                <w:sz w:val="22"/>
              </w:rPr>
              <w:t>-</w:t>
            </w:r>
          </w:p>
        </w:tc>
        <w:tc>
          <w:tcPr>
            <w:tcW w:w="1073" w:type="dxa"/>
          </w:tcPr>
          <w:p>
            <w:pPr>
              <w:pStyle w:val="TableParagraph"/>
              <w:spacing w:before="20"/>
              <w:ind w:left="501"/>
              <w:rPr>
                <w:sz w:val="22"/>
              </w:rPr>
            </w:pPr>
            <w:r>
              <w:rPr>
                <w:w w:val="100"/>
                <w:sz w:val="22"/>
              </w:rPr>
              <w:t>-</w:t>
            </w:r>
          </w:p>
        </w:tc>
        <w:tc>
          <w:tcPr>
            <w:tcW w:w="1020" w:type="dxa"/>
          </w:tcPr>
          <w:p>
            <w:pPr>
              <w:pStyle w:val="TableParagraph"/>
              <w:spacing w:before="20"/>
              <w:ind w:left="475"/>
              <w:rPr>
                <w:sz w:val="22"/>
              </w:rPr>
            </w:pPr>
            <w:r>
              <w:rPr>
                <w:w w:val="100"/>
                <w:sz w:val="22"/>
              </w:rPr>
              <w:t>-</w:t>
            </w:r>
          </w:p>
        </w:tc>
        <w:tc>
          <w:tcPr>
            <w:tcW w:w="1519" w:type="dxa"/>
          </w:tcPr>
          <w:p>
            <w:pPr>
              <w:pStyle w:val="TableParagraph"/>
              <w:spacing w:before="20"/>
              <w:ind w:left="9"/>
              <w:jc w:val="center"/>
              <w:rPr>
                <w:sz w:val="22"/>
              </w:rPr>
            </w:pPr>
            <w:r>
              <w:rPr>
                <w:w w:val="100"/>
                <w:sz w:val="22"/>
              </w:rPr>
              <w:t>-</w:t>
            </w:r>
          </w:p>
        </w:tc>
        <w:tc>
          <w:tcPr>
            <w:tcW w:w="1689" w:type="dxa"/>
          </w:tcPr>
          <w:p>
            <w:pPr>
              <w:pStyle w:val="TableParagraph"/>
              <w:spacing w:before="20"/>
              <w:ind w:left="12"/>
              <w:jc w:val="center"/>
              <w:rPr>
                <w:sz w:val="22"/>
              </w:rPr>
            </w:pPr>
            <w:r>
              <w:rPr>
                <w:w w:val="100"/>
                <w:sz w:val="22"/>
              </w:rPr>
              <w:t>-</w:t>
            </w:r>
          </w:p>
        </w:tc>
        <w:tc>
          <w:tcPr>
            <w:tcW w:w="1303" w:type="dxa"/>
          </w:tcPr>
          <w:p>
            <w:pPr>
              <w:pStyle w:val="TableParagraph"/>
              <w:rPr>
                <w:sz w:val="22"/>
              </w:rPr>
            </w:pPr>
          </w:p>
        </w:tc>
      </w:tr>
    </w:tbl>
    <w:p>
      <w:pPr>
        <w:spacing w:after="0"/>
        <w:rPr>
          <w:sz w:val="22"/>
        </w:rPr>
        <w:sectPr>
          <w:pgSz w:w="11920" w:h="16860"/>
          <w:pgMar w:top="1000" w:bottom="280" w:left="980" w:right="460"/>
        </w:sectPr>
      </w:pPr>
    </w:p>
    <w:tbl>
      <w:tblPr>
        <w:tblW w:w="0" w:type="auto"/>
        <w:jc w:val="left"/>
        <w:tblInd w:w="1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510"/>
      </w:tblGrid>
      <w:tr>
        <w:trPr>
          <w:trHeight w:val="493" w:hRule="atLeast"/>
        </w:trPr>
        <w:tc>
          <w:tcPr>
            <w:tcW w:w="10510" w:type="dxa"/>
            <w:tcBorders>
              <w:bottom w:val="single" w:sz="2" w:space="0" w:color="000000"/>
            </w:tcBorders>
          </w:tcPr>
          <w:p>
            <w:pPr>
              <w:pStyle w:val="TableParagraph"/>
              <w:ind w:left="400"/>
              <w:jc w:val="center"/>
              <w:rPr>
                <w:b/>
                <w:sz w:val="19"/>
              </w:rPr>
            </w:pPr>
            <w:r>
              <w:rPr>
                <w:b/>
                <w:sz w:val="19"/>
              </w:rPr>
              <w:t>Раздел 4</w:t>
            </w:r>
          </w:p>
          <w:p>
            <w:pPr>
              <w:pStyle w:val="TableParagraph"/>
              <w:spacing w:before="2"/>
              <w:ind w:left="391"/>
              <w:jc w:val="center"/>
              <w:rPr>
                <w:b/>
                <w:sz w:val="19"/>
              </w:rPr>
            </w:pPr>
            <w:r>
              <w:rPr>
                <w:b/>
                <w:sz w:val="19"/>
              </w:rPr>
              <w:t>План границ публичного сервитута</w:t>
            </w:r>
          </w:p>
        </w:tc>
      </w:tr>
      <w:tr>
        <w:trPr>
          <w:trHeight w:val="11843" w:hRule="atLeast"/>
        </w:trPr>
        <w:tc>
          <w:tcPr>
            <w:tcW w:w="10510" w:type="dxa"/>
            <w:tcBorders>
              <w:top w:val="single" w:sz="2" w:space="0" w:color="000000"/>
              <w:bottom w:val="single" w:sz="2" w:space="0" w:color="000000"/>
            </w:tcBorders>
          </w:tcPr>
          <w:p>
            <w:pPr>
              <w:pStyle w:val="TableParagraph"/>
              <w:tabs>
                <w:tab w:pos="3573" w:val="left" w:leader="none"/>
                <w:tab w:pos="5284" w:val="left" w:leader="none"/>
              </w:tabs>
              <w:spacing w:before="147"/>
              <w:ind w:left="1346"/>
              <w:jc w:val="center"/>
              <w:rPr>
                <w:sz w:val="21"/>
              </w:rPr>
            </w:pPr>
            <w:r>
              <w:rPr>
                <w:position w:val="6"/>
                <w:sz w:val="21"/>
              </w:rPr>
              <w:t>:38904</w:t>
              <w:tab/>
            </w:r>
            <w:r>
              <w:rPr>
                <w:position w:val="18"/>
                <w:sz w:val="21"/>
              </w:rPr>
              <w:t>:32633</w:t>
              <w:tab/>
            </w:r>
            <w:r>
              <w:rPr>
                <w:color w:val="FF7F00"/>
                <w:sz w:val="21"/>
              </w:rPr>
              <w:t>:109601</w:t>
            </w:r>
          </w:p>
          <w:p>
            <w:pPr>
              <w:pStyle w:val="TableParagraph"/>
              <w:spacing w:before="351"/>
              <w:ind w:left="2078"/>
              <w:rPr>
                <w:sz w:val="21"/>
              </w:rPr>
            </w:pPr>
            <w:r>
              <w:rPr>
                <w:sz w:val="21"/>
              </w:rPr>
              <w:t>50:22:0010109:38920</w:t>
            </w:r>
          </w:p>
          <w:p>
            <w:pPr>
              <w:pStyle w:val="TableParagraph"/>
              <w:rPr>
                <w:rFonts w:ascii="Arial"/>
                <w:b/>
                <w:sz w:val="22"/>
              </w:rPr>
            </w:pPr>
          </w:p>
          <w:p>
            <w:pPr>
              <w:pStyle w:val="TableParagraph"/>
              <w:rPr>
                <w:rFonts w:ascii="Arial"/>
                <w:b/>
                <w:sz w:val="22"/>
              </w:rPr>
            </w:pPr>
          </w:p>
          <w:p>
            <w:pPr>
              <w:pStyle w:val="TableParagraph"/>
              <w:rPr>
                <w:rFonts w:ascii="Arial"/>
                <w:b/>
                <w:sz w:val="22"/>
              </w:rPr>
            </w:pPr>
          </w:p>
          <w:p>
            <w:pPr>
              <w:pStyle w:val="TableParagraph"/>
              <w:spacing w:before="8"/>
              <w:rPr>
                <w:rFonts w:ascii="Arial"/>
                <w:b/>
                <w:sz w:val="20"/>
              </w:rPr>
            </w:pPr>
          </w:p>
          <w:p>
            <w:pPr>
              <w:pStyle w:val="TableParagraph"/>
              <w:spacing w:line="199" w:lineRule="exact"/>
              <w:ind w:left="1346" w:right="3130"/>
              <w:jc w:val="center"/>
              <w:rPr>
                <w:sz w:val="21"/>
              </w:rPr>
            </w:pPr>
            <w:r>
              <w:rPr>
                <w:color w:val="0000FF"/>
                <w:sz w:val="21"/>
              </w:rPr>
              <w:t>50:22:0010109</w:t>
            </w:r>
          </w:p>
          <w:p>
            <w:pPr>
              <w:pStyle w:val="TableParagraph"/>
              <w:spacing w:line="174" w:lineRule="exact"/>
              <w:ind w:left="1362"/>
              <w:rPr>
                <w:sz w:val="21"/>
              </w:rPr>
            </w:pPr>
            <w:r>
              <w:rPr>
                <w:color w:val="FF7F00"/>
                <w:sz w:val="21"/>
              </w:rPr>
              <w:t>50:22:0000000:124057</w:t>
            </w:r>
          </w:p>
          <w:p>
            <w:pPr>
              <w:pStyle w:val="TableParagraph"/>
              <w:tabs>
                <w:tab w:pos="8078" w:val="left" w:leader="none"/>
                <w:tab w:pos="9203" w:val="left" w:leader="none"/>
              </w:tabs>
              <w:spacing w:line="175" w:lineRule="auto"/>
              <w:ind w:left="3266"/>
              <w:rPr>
                <w:sz w:val="21"/>
              </w:rPr>
            </w:pPr>
            <w:r>
              <w:rPr>
                <w:sz w:val="21"/>
              </w:rPr>
              <w:t>50:22:0010109:176</w:t>
              <w:tab/>
            </w:r>
            <w:r>
              <w:rPr>
                <w:position w:val="-12"/>
                <w:sz w:val="21"/>
              </w:rPr>
              <w:t>:38895</w:t>
              <w:tab/>
            </w:r>
            <w:r>
              <w:rPr>
                <w:position w:val="4"/>
                <w:sz w:val="21"/>
              </w:rPr>
              <w:t>:120757</w:t>
            </w:r>
          </w:p>
          <w:p>
            <w:pPr>
              <w:pStyle w:val="TableParagraph"/>
              <w:spacing w:line="166" w:lineRule="exact"/>
              <w:ind w:right="912"/>
              <w:jc w:val="right"/>
              <w:rPr>
                <w:sz w:val="21"/>
              </w:rPr>
            </w:pPr>
            <w:r>
              <w:rPr>
                <w:w w:val="95"/>
                <w:sz w:val="21"/>
              </w:rPr>
              <w:t>:2017</w:t>
            </w:r>
          </w:p>
          <w:p>
            <w:pPr>
              <w:pStyle w:val="TableParagraph"/>
              <w:tabs>
                <w:tab w:pos="1444" w:val="left" w:leader="none"/>
              </w:tabs>
              <w:spacing w:line="217" w:lineRule="exact"/>
              <w:ind w:left="1022"/>
              <w:rPr>
                <w:sz w:val="21"/>
              </w:rPr>
            </w:pPr>
            <w:r>
              <w:rPr>
                <w:position w:val="-4"/>
                <w:sz w:val="12"/>
              </w:rPr>
              <w:t>1</w:t>
              <w:tab/>
            </w:r>
            <w:r>
              <w:rPr>
                <w:sz w:val="21"/>
              </w:rPr>
              <w:t>50:22:0010109:28</w:t>
            </w:r>
          </w:p>
          <w:p>
            <w:pPr>
              <w:pStyle w:val="TableParagraph"/>
              <w:tabs>
                <w:tab w:pos="4077" w:val="left" w:leader="none"/>
              </w:tabs>
              <w:spacing w:line="209" w:lineRule="exact"/>
              <w:ind w:right="1072"/>
              <w:jc w:val="right"/>
              <w:rPr>
                <w:sz w:val="21"/>
              </w:rPr>
            </w:pPr>
            <w:r>
              <w:rPr>
                <w:color w:val="FF7F00"/>
                <w:sz w:val="21"/>
              </w:rPr>
              <w:t>:109601</w:t>
              <w:tab/>
            </w:r>
            <w:r>
              <w:rPr>
                <w:spacing w:val="-1"/>
                <w:position w:val="-5"/>
                <w:sz w:val="21"/>
              </w:rPr>
              <w:t>:120763</w:t>
            </w:r>
          </w:p>
          <w:p>
            <w:pPr>
              <w:pStyle w:val="TableParagraph"/>
              <w:spacing w:line="71" w:lineRule="exact"/>
              <w:ind w:right="2196"/>
              <w:jc w:val="right"/>
              <w:rPr>
                <w:sz w:val="12"/>
              </w:rPr>
            </w:pPr>
            <w:r>
              <w:rPr>
                <w:w w:val="104"/>
                <w:sz w:val="12"/>
              </w:rPr>
              <w:t>8</w:t>
            </w:r>
          </w:p>
          <w:p>
            <w:pPr>
              <w:pStyle w:val="TableParagraph"/>
              <w:tabs>
                <w:tab w:pos="566" w:val="left" w:leader="none"/>
              </w:tabs>
              <w:spacing w:line="118" w:lineRule="exact"/>
              <w:ind w:right="1639"/>
              <w:jc w:val="right"/>
              <w:rPr>
                <w:sz w:val="12"/>
              </w:rPr>
            </w:pPr>
            <w:r>
              <w:rPr>
                <w:w w:val="105"/>
                <w:sz w:val="12"/>
              </w:rPr>
              <w:t>7</w:t>
              <w:tab/>
            </w:r>
            <w:r>
              <w:rPr>
                <w:spacing w:val="-1"/>
                <w:w w:val="105"/>
                <w:sz w:val="12"/>
              </w:rPr>
              <w:t>9</w:t>
            </w:r>
          </w:p>
          <w:p>
            <w:pPr>
              <w:pStyle w:val="TableParagraph"/>
              <w:tabs>
                <w:tab w:pos="2795" w:val="left" w:leader="none"/>
                <w:tab w:pos="9246" w:val="right" w:leader="none"/>
              </w:tabs>
              <w:spacing w:line="163" w:lineRule="auto" w:before="23"/>
              <w:ind w:left="2099"/>
              <w:rPr>
                <w:sz w:val="12"/>
              </w:rPr>
            </w:pPr>
            <w:r>
              <w:rPr>
                <w:position w:val="2"/>
                <w:sz w:val="12"/>
              </w:rPr>
              <w:t>2</w:t>
              <w:tab/>
            </w:r>
            <w:r>
              <w:rPr>
                <w:color w:val="FF0000"/>
                <w:sz w:val="21"/>
              </w:rPr>
              <w:t>ПС1(1)</w:t>
            </w:r>
            <w:r>
              <w:rPr>
                <w:position w:val="-7"/>
                <w:sz w:val="21"/>
              </w:rPr>
              <w:tab/>
            </w:r>
            <w:r>
              <w:rPr>
                <w:position w:val="-7"/>
                <w:sz w:val="12"/>
              </w:rPr>
              <w:t>10</w:t>
            </w:r>
          </w:p>
          <w:p>
            <w:pPr>
              <w:pStyle w:val="TableParagraph"/>
              <w:tabs>
                <w:tab w:pos="8392" w:val="left" w:leader="none"/>
              </w:tabs>
              <w:spacing w:line="184" w:lineRule="exact"/>
              <w:ind w:left="1427"/>
              <w:jc w:val="center"/>
              <w:rPr>
                <w:sz w:val="12"/>
              </w:rPr>
            </w:pPr>
            <w:r>
              <w:rPr>
                <w:color w:val="FF0000"/>
                <w:position w:val="1"/>
                <w:sz w:val="21"/>
              </w:rPr>
              <w:t>50:22:0010109:28</w:t>
              <w:tab/>
            </w:r>
            <w:r>
              <w:rPr>
                <w:position w:val="7"/>
                <w:sz w:val="12"/>
              </w:rPr>
              <w:t>11</w:t>
            </w:r>
            <w:r>
              <w:rPr>
                <w:spacing w:val="-16"/>
                <w:position w:val="7"/>
                <w:sz w:val="12"/>
              </w:rPr>
              <w:t> </w:t>
            </w:r>
            <w:r>
              <w:rPr>
                <w:sz w:val="12"/>
              </w:rPr>
              <w:t>12</w:t>
            </w:r>
          </w:p>
          <w:p>
            <w:pPr>
              <w:pStyle w:val="TableParagraph"/>
              <w:tabs>
                <w:tab w:pos="4343" w:val="left" w:leader="none"/>
                <w:tab w:pos="9794" w:val="right" w:leader="none"/>
              </w:tabs>
              <w:spacing w:line="258" w:lineRule="exact"/>
              <w:ind w:left="2735"/>
              <w:rPr>
                <w:sz w:val="12"/>
              </w:rPr>
            </w:pPr>
            <w:r>
              <w:rPr>
                <w:color w:val="FF0000"/>
                <w:position w:val="7"/>
                <w:sz w:val="21"/>
              </w:rPr>
              <w:t>259</w:t>
            </w:r>
            <w:r>
              <w:rPr>
                <w:color w:val="FF0000"/>
                <w:spacing w:val="-1"/>
                <w:position w:val="7"/>
                <w:sz w:val="21"/>
              </w:rPr>
              <w:t> </w:t>
            </w:r>
            <w:r>
              <w:rPr>
                <w:color w:val="FF0000"/>
                <w:position w:val="7"/>
                <w:sz w:val="21"/>
              </w:rPr>
              <w:t>кв.м</w:t>
              <w:tab/>
            </w:r>
            <w:r>
              <w:rPr>
                <w:color w:val="FF7F00"/>
                <w:sz w:val="21"/>
              </w:rPr>
              <w:t>50:22:00000000:124057</w:t>
            </w:r>
            <w:r>
              <w:rPr>
                <w:position w:val="20"/>
                <w:sz w:val="21"/>
              </w:rPr>
              <w:tab/>
            </w:r>
            <w:r>
              <w:rPr>
                <w:position w:val="20"/>
                <w:sz w:val="12"/>
              </w:rPr>
              <w:t>13 </w:t>
            </w:r>
            <w:r>
              <w:rPr>
                <w:position w:val="9"/>
                <w:sz w:val="12"/>
              </w:rPr>
              <w:t>14</w:t>
            </w:r>
          </w:p>
          <w:p>
            <w:pPr>
              <w:pStyle w:val="TableParagraph"/>
              <w:tabs>
                <w:tab w:pos="2111" w:val="left" w:leader="none"/>
                <w:tab w:pos="9986" w:val="left" w:leader="none"/>
              </w:tabs>
              <w:spacing w:line="147" w:lineRule="exact"/>
              <w:ind w:left="669"/>
              <w:rPr>
                <w:sz w:val="21"/>
              </w:rPr>
            </w:pPr>
            <w:r>
              <w:rPr>
                <w:sz w:val="21"/>
              </w:rPr>
              <w:t>:38901</w:t>
              <w:tab/>
            </w:r>
            <w:r>
              <w:rPr>
                <w:position w:val="2"/>
                <w:sz w:val="12"/>
              </w:rPr>
              <w:t>3</w:t>
              <w:tab/>
            </w:r>
            <w:r>
              <w:rPr>
                <w:position w:val="1"/>
                <w:sz w:val="21"/>
              </w:rPr>
              <w:t>:1666</w:t>
            </w:r>
          </w:p>
          <w:p>
            <w:pPr>
              <w:pStyle w:val="TableParagraph"/>
              <w:tabs>
                <w:tab w:pos="9755" w:val="left" w:leader="none"/>
              </w:tabs>
              <w:spacing w:line="102" w:lineRule="exact"/>
              <w:ind w:left="2092"/>
              <w:rPr>
                <w:sz w:val="12"/>
              </w:rPr>
            </w:pPr>
            <w:r>
              <w:rPr>
                <w:w w:val="105"/>
                <w:position w:val="5"/>
                <w:sz w:val="12"/>
              </w:rPr>
              <w:t>4</w:t>
              <w:tab/>
            </w:r>
            <w:r>
              <w:rPr>
                <w:w w:val="105"/>
                <w:sz w:val="12"/>
              </w:rPr>
              <w:t>15</w:t>
            </w:r>
          </w:p>
          <w:p>
            <w:pPr>
              <w:pStyle w:val="TableParagraph"/>
              <w:tabs>
                <w:tab w:pos="5481" w:val="left" w:leader="none"/>
                <w:tab w:pos="8776" w:val="left" w:leader="none"/>
                <w:tab w:pos="9705" w:val="left" w:leader="none"/>
              </w:tabs>
              <w:spacing w:line="195" w:lineRule="exact"/>
              <w:ind w:left="2044"/>
              <w:rPr>
                <w:sz w:val="12"/>
              </w:rPr>
            </w:pPr>
            <w:r>
              <w:rPr>
                <w:w w:val="105"/>
                <w:position w:val="3"/>
                <w:sz w:val="12"/>
              </w:rPr>
              <w:t>5</w:t>
              <w:tab/>
            </w:r>
            <w:r>
              <w:rPr>
                <w:w w:val="105"/>
                <w:sz w:val="21"/>
              </w:rPr>
              <w:t>:38902</w:t>
              <w:tab/>
            </w:r>
            <w:r>
              <w:rPr>
                <w:w w:val="105"/>
                <w:position w:val="-2"/>
                <w:sz w:val="12"/>
              </w:rPr>
              <w:t>17</w:t>
              <w:tab/>
            </w:r>
            <w:r>
              <w:rPr>
                <w:w w:val="105"/>
                <w:position w:val="-1"/>
                <w:sz w:val="12"/>
              </w:rPr>
              <w:t>16</w:t>
            </w:r>
          </w:p>
          <w:p>
            <w:pPr>
              <w:pStyle w:val="TableParagraph"/>
              <w:tabs>
                <w:tab w:pos="695" w:val="left" w:leader="none"/>
              </w:tabs>
              <w:spacing w:before="27"/>
              <w:ind w:right="1618"/>
              <w:jc w:val="right"/>
              <w:rPr>
                <w:sz w:val="12"/>
              </w:rPr>
            </w:pPr>
            <w:r>
              <w:rPr>
                <w:w w:val="105"/>
                <w:position w:val="-5"/>
                <w:sz w:val="12"/>
              </w:rPr>
              <w:t>31</w:t>
              <w:tab/>
            </w:r>
            <w:r>
              <w:rPr>
                <w:spacing w:val="-1"/>
                <w:w w:val="105"/>
                <w:sz w:val="12"/>
              </w:rPr>
              <w:t>18</w:t>
            </w:r>
          </w:p>
          <w:p>
            <w:pPr>
              <w:pStyle w:val="TableParagraph"/>
              <w:spacing w:before="15"/>
              <w:ind w:left="1653"/>
              <w:rPr>
                <w:sz w:val="12"/>
              </w:rPr>
            </w:pPr>
            <w:r>
              <w:rPr>
                <w:w w:val="104"/>
                <w:sz w:val="12"/>
              </w:rPr>
              <w:t>6</w:t>
            </w:r>
          </w:p>
          <w:p>
            <w:pPr>
              <w:pStyle w:val="TableParagraph"/>
              <w:spacing w:line="205" w:lineRule="exact" w:before="35"/>
              <w:ind w:left="1084"/>
              <w:rPr>
                <w:sz w:val="21"/>
              </w:rPr>
            </w:pPr>
            <w:r>
              <w:rPr>
                <w:sz w:val="21"/>
              </w:rPr>
              <w:t>50:22:0010109:28</w:t>
            </w:r>
          </w:p>
          <w:p>
            <w:pPr>
              <w:pStyle w:val="TableParagraph"/>
              <w:tabs>
                <w:tab w:pos="734" w:val="left" w:leader="none"/>
              </w:tabs>
              <w:spacing w:line="110" w:lineRule="auto" w:before="1"/>
              <w:ind w:right="1694"/>
              <w:jc w:val="right"/>
              <w:rPr>
                <w:sz w:val="12"/>
              </w:rPr>
            </w:pPr>
            <w:r>
              <w:rPr>
                <w:w w:val="105"/>
                <w:position w:val="-3"/>
                <w:sz w:val="12"/>
              </w:rPr>
              <w:t>30</w:t>
              <w:tab/>
            </w:r>
            <w:r>
              <w:rPr>
                <w:spacing w:val="-1"/>
                <w:w w:val="105"/>
                <w:sz w:val="12"/>
              </w:rPr>
              <w:t>19</w:t>
            </w:r>
          </w:p>
          <w:p>
            <w:pPr>
              <w:pStyle w:val="TableParagraph"/>
              <w:tabs>
                <w:tab w:pos="8880" w:val="left" w:leader="none"/>
              </w:tabs>
              <w:spacing w:line="225" w:lineRule="exact"/>
              <w:ind w:left="2102"/>
              <w:jc w:val="center"/>
              <w:rPr>
                <w:sz w:val="21"/>
              </w:rPr>
            </w:pPr>
            <w:r>
              <w:rPr>
                <w:sz w:val="21"/>
              </w:rPr>
              <w:t>50:22:0010109:27</w:t>
              <w:tab/>
            </w:r>
            <w:r>
              <w:rPr>
                <w:color w:val="FF7F00"/>
                <w:position w:val="7"/>
                <w:sz w:val="21"/>
              </w:rPr>
              <w:t>:109375</w:t>
            </w:r>
          </w:p>
          <w:p>
            <w:pPr>
              <w:pStyle w:val="TableParagraph"/>
              <w:spacing w:line="186" w:lineRule="exact"/>
              <w:ind w:left="102"/>
              <w:rPr>
                <w:sz w:val="21"/>
              </w:rPr>
            </w:pPr>
            <w:r>
              <w:rPr>
                <w:color w:val="FF7F00"/>
                <w:sz w:val="21"/>
              </w:rPr>
              <w:t>:122638</w:t>
            </w:r>
          </w:p>
          <w:p>
            <w:pPr>
              <w:pStyle w:val="TableParagraph"/>
              <w:spacing w:line="134" w:lineRule="exact"/>
              <w:ind w:right="2570"/>
              <w:jc w:val="right"/>
              <w:rPr>
                <w:sz w:val="12"/>
              </w:rPr>
            </w:pPr>
            <w:r>
              <w:rPr>
                <w:sz w:val="12"/>
              </w:rPr>
              <w:t>29</w:t>
            </w:r>
          </w:p>
          <w:p>
            <w:pPr>
              <w:pStyle w:val="TableParagraph"/>
              <w:spacing w:line="224" w:lineRule="exact" w:before="16"/>
              <w:ind w:right="206"/>
              <w:jc w:val="right"/>
              <w:rPr>
                <w:sz w:val="21"/>
              </w:rPr>
            </w:pPr>
            <w:r>
              <w:rPr>
                <w:w w:val="95"/>
                <w:sz w:val="21"/>
              </w:rPr>
              <w:t>:12</w:t>
            </w:r>
          </w:p>
          <w:p>
            <w:pPr>
              <w:pStyle w:val="TableParagraph"/>
              <w:spacing w:line="89" w:lineRule="exact"/>
              <w:ind w:right="2035"/>
              <w:jc w:val="right"/>
              <w:rPr>
                <w:sz w:val="12"/>
              </w:rPr>
            </w:pPr>
            <w:r>
              <w:rPr>
                <w:sz w:val="12"/>
              </w:rPr>
              <w:t>20</w:t>
            </w:r>
          </w:p>
          <w:p>
            <w:pPr>
              <w:pStyle w:val="TableParagraph"/>
              <w:tabs>
                <w:tab w:pos="4936" w:val="left" w:leader="none"/>
              </w:tabs>
              <w:spacing w:line="210" w:lineRule="exact"/>
              <w:ind w:left="2190"/>
              <w:jc w:val="center"/>
              <w:rPr>
                <w:sz w:val="12"/>
              </w:rPr>
            </w:pPr>
            <w:r>
              <w:rPr>
                <w:sz w:val="21"/>
              </w:rPr>
              <w:t>:38934</w:t>
              <w:tab/>
            </w:r>
            <w:r>
              <w:rPr>
                <w:position w:val="2"/>
                <w:sz w:val="12"/>
              </w:rPr>
              <w:t>28</w:t>
            </w:r>
          </w:p>
          <w:p>
            <w:pPr>
              <w:pStyle w:val="TableParagraph"/>
              <w:tabs>
                <w:tab w:pos="8932" w:val="left" w:leader="none"/>
              </w:tabs>
              <w:spacing w:before="17"/>
              <w:ind w:left="6434"/>
              <w:rPr>
                <w:sz w:val="12"/>
              </w:rPr>
            </w:pPr>
            <w:r>
              <w:rPr>
                <w:sz w:val="21"/>
              </w:rPr>
              <w:t>:13330</w:t>
              <w:tab/>
            </w:r>
            <w:r>
              <w:rPr>
                <w:position w:val="9"/>
                <w:sz w:val="12"/>
              </w:rPr>
              <w:t>21</w:t>
            </w:r>
          </w:p>
          <w:p>
            <w:pPr>
              <w:pStyle w:val="TableParagraph"/>
              <w:spacing w:before="70"/>
              <w:ind w:right="2897"/>
              <w:jc w:val="right"/>
              <w:rPr>
                <w:sz w:val="12"/>
              </w:rPr>
            </w:pPr>
            <w:r>
              <w:rPr>
                <w:sz w:val="12"/>
              </w:rPr>
              <w:t>27</w:t>
            </w:r>
          </w:p>
          <w:p>
            <w:pPr>
              <w:pStyle w:val="TableParagraph"/>
              <w:spacing w:before="4"/>
              <w:rPr>
                <w:rFonts w:ascii="Arial"/>
                <w:b/>
                <w:sz w:val="16"/>
              </w:rPr>
            </w:pPr>
          </w:p>
          <w:p>
            <w:pPr>
              <w:pStyle w:val="TableParagraph"/>
              <w:spacing w:before="1"/>
              <w:ind w:right="1865"/>
              <w:jc w:val="right"/>
              <w:rPr>
                <w:sz w:val="12"/>
              </w:rPr>
            </w:pPr>
            <w:r>
              <w:rPr>
                <w:sz w:val="12"/>
              </w:rPr>
              <w:t>22</w:t>
            </w:r>
          </w:p>
          <w:p>
            <w:pPr>
              <w:pStyle w:val="TableParagraph"/>
              <w:tabs>
                <w:tab w:pos="1778" w:val="left" w:leader="none"/>
                <w:tab w:pos="3539" w:val="left" w:leader="none"/>
              </w:tabs>
              <w:spacing w:line="250" w:lineRule="exact" w:before="65"/>
              <w:ind w:right="864"/>
              <w:jc w:val="right"/>
              <w:rPr>
                <w:sz w:val="21"/>
              </w:rPr>
            </w:pPr>
            <w:r>
              <w:rPr>
                <w:position w:val="1"/>
                <w:sz w:val="21"/>
              </w:rPr>
              <w:t>:38895</w:t>
              <w:tab/>
            </w:r>
            <w:r>
              <w:rPr>
                <w:position w:val="9"/>
                <w:sz w:val="12"/>
              </w:rPr>
              <w:t>26</w:t>
              <w:tab/>
            </w:r>
            <w:r>
              <w:rPr>
                <w:color w:val="FF0000"/>
                <w:spacing w:val="-1"/>
                <w:sz w:val="21"/>
              </w:rPr>
              <w:t>ПС1(2)</w:t>
            </w:r>
          </w:p>
          <w:p>
            <w:pPr>
              <w:pStyle w:val="TableParagraph"/>
              <w:tabs>
                <w:tab w:pos="1329" w:val="left" w:leader="none"/>
              </w:tabs>
              <w:spacing w:line="252" w:lineRule="exact"/>
              <w:ind w:right="265"/>
              <w:jc w:val="right"/>
              <w:rPr>
                <w:sz w:val="21"/>
              </w:rPr>
            </w:pPr>
            <w:r>
              <w:rPr>
                <w:position w:val="-4"/>
                <w:sz w:val="12"/>
              </w:rPr>
              <w:t>25</w:t>
              <w:tab/>
            </w:r>
            <w:r>
              <w:rPr>
                <w:color w:val="FF0000"/>
                <w:spacing w:val="-1"/>
                <w:sz w:val="21"/>
              </w:rPr>
              <w:t>50:22:0000000:97252</w:t>
            </w:r>
          </w:p>
          <w:p>
            <w:pPr>
              <w:pStyle w:val="TableParagraph"/>
              <w:tabs>
                <w:tab w:pos="1211" w:val="left" w:leader="none"/>
              </w:tabs>
              <w:spacing w:line="254" w:lineRule="exact"/>
              <w:ind w:right="811"/>
              <w:jc w:val="right"/>
              <w:rPr>
                <w:sz w:val="21"/>
              </w:rPr>
            </w:pPr>
            <w:r>
              <w:rPr>
                <w:position w:val="-4"/>
                <w:sz w:val="12"/>
              </w:rPr>
              <w:t>23</w:t>
              <w:tab/>
            </w:r>
            <w:r>
              <w:rPr>
                <w:color w:val="FF0000"/>
                <w:sz w:val="21"/>
              </w:rPr>
              <w:t>983</w:t>
            </w:r>
            <w:r>
              <w:rPr>
                <w:color w:val="FF0000"/>
                <w:spacing w:val="-5"/>
                <w:sz w:val="21"/>
              </w:rPr>
              <w:t> </w:t>
            </w:r>
            <w:r>
              <w:rPr>
                <w:color w:val="FF0000"/>
                <w:sz w:val="21"/>
              </w:rPr>
              <w:t>кв.м</w:t>
            </w:r>
          </w:p>
          <w:p>
            <w:pPr>
              <w:pStyle w:val="TableParagraph"/>
              <w:spacing w:before="43"/>
              <w:ind w:right="2834"/>
              <w:jc w:val="right"/>
              <w:rPr>
                <w:sz w:val="12"/>
              </w:rPr>
            </w:pPr>
            <w:r>
              <w:rPr>
                <w:sz w:val="12"/>
              </w:rPr>
              <w:t>24</w:t>
            </w:r>
          </w:p>
          <w:p>
            <w:pPr>
              <w:pStyle w:val="TableParagraph"/>
              <w:spacing w:before="29"/>
              <w:ind w:right="1165"/>
              <w:jc w:val="right"/>
              <w:rPr>
                <w:sz w:val="21"/>
              </w:rPr>
            </w:pPr>
            <w:r>
              <w:rPr>
                <w:w w:val="95"/>
                <w:sz w:val="21"/>
              </w:rPr>
              <w:t>50:22:0000000:97252</w:t>
            </w:r>
          </w:p>
          <w:p>
            <w:pPr>
              <w:pStyle w:val="TableParagraph"/>
              <w:spacing w:line="188" w:lineRule="exact" w:before="1"/>
              <w:ind w:left="3254"/>
              <w:rPr>
                <w:sz w:val="21"/>
              </w:rPr>
            </w:pPr>
            <w:r>
              <w:rPr>
                <w:color w:val="FF7F00"/>
                <w:sz w:val="21"/>
              </w:rPr>
              <w:t>:127243</w:t>
            </w:r>
          </w:p>
          <w:p>
            <w:pPr>
              <w:pStyle w:val="TableParagraph"/>
              <w:tabs>
                <w:tab w:pos="5980" w:val="left" w:leader="none"/>
              </w:tabs>
              <w:spacing w:line="172" w:lineRule="auto"/>
              <w:ind w:left="4734"/>
              <w:jc w:val="center"/>
              <w:rPr>
                <w:sz w:val="21"/>
              </w:rPr>
            </w:pPr>
            <w:r>
              <w:rPr>
                <w:color w:val="FF7F00"/>
                <w:position w:val="-4"/>
                <w:sz w:val="21"/>
              </w:rPr>
              <w:t>:1662</w:t>
              <w:tab/>
            </w:r>
            <w:r>
              <w:rPr>
                <w:color w:val="FF7F00"/>
                <w:sz w:val="21"/>
              </w:rPr>
              <w:t>50:22:0010110:1661</w:t>
            </w:r>
          </w:p>
          <w:p>
            <w:pPr>
              <w:pStyle w:val="TableParagraph"/>
              <w:spacing w:before="6"/>
              <w:rPr>
                <w:rFonts w:ascii="Arial"/>
                <w:b/>
                <w:sz w:val="29"/>
              </w:rPr>
            </w:pPr>
          </w:p>
          <w:p>
            <w:pPr>
              <w:pStyle w:val="TableParagraph"/>
              <w:ind w:left="1346" w:right="1721"/>
              <w:jc w:val="center"/>
              <w:rPr>
                <w:sz w:val="21"/>
              </w:rPr>
            </w:pPr>
            <w:r>
              <w:rPr>
                <w:sz w:val="21"/>
              </w:rPr>
              <w:t>:13330</w:t>
            </w:r>
          </w:p>
          <w:p>
            <w:pPr>
              <w:pStyle w:val="TableParagraph"/>
              <w:rPr>
                <w:rFonts w:ascii="Arial"/>
                <w:b/>
                <w:sz w:val="22"/>
              </w:rPr>
            </w:pPr>
          </w:p>
          <w:p>
            <w:pPr>
              <w:pStyle w:val="TableParagraph"/>
              <w:rPr>
                <w:rFonts w:ascii="Arial"/>
                <w:b/>
                <w:sz w:val="22"/>
              </w:rPr>
            </w:pPr>
          </w:p>
          <w:p>
            <w:pPr>
              <w:pStyle w:val="TableParagraph"/>
              <w:rPr>
                <w:rFonts w:ascii="Arial"/>
                <w:b/>
                <w:sz w:val="22"/>
              </w:rPr>
            </w:pPr>
          </w:p>
          <w:p>
            <w:pPr>
              <w:pStyle w:val="TableParagraph"/>
              <w:spacing w:before="9"/>
              <w:rPr>
                <w:rFonts w:ascii="Arial"/>
                <w:b/>
                <w:sz w:val="30"/>
              </w:rPr>
            </w:pPr>
          </w:p>
          <w:p>
            <w:pPr>
              <w:pStyle w:val="TableParagraph"/>
              <w:tabs>
                <w:tab w:pos="5894" w:val="left" w:leader="none"/>
                <w:tab w:pos="9381" w:val="left" w:leader="none"/>
              </w:tabs>
              <w:spacing w:line="196" w:lineRule="auto"/>
              <w:ind w:left="796"/>
              <w:rPr>
                <w:sz w:val="21"/>
              </w:rPr>
            </w:pPr>
            <w:r>
              <w:rPr>
                <w:position w:val="-14"/>
                <w:sz w:val="21"/>
              </w:rPr>
              <w:t>:4</w:t>
              <w:tab/>
            </w:r>
            <w:r>
              <w:rPr>
                <w:color w:val="0000FF"/>
                <w:sz w:val="21"/>
              </w:rPr>
              <w:t>50:22:0010110</w:t>
              <w:tab/>
            </w:r>
            <w:r>
              <w:rPr>
                <w:color w:val="FF7F00"/>
                <w:position w:val="-4"/>
                <w:sz w:val="21"/>
              </w:rPr>
              <w:t>:1663</w:t>
            </w:r>
          </w:p>
          <w:p>
            <w:pPr>
              <w:pStyle w:val="TableParagraph"/>
              <w:spacing w:line="207" w:lineRule="exact"/>
              <w:ind w:left="1346" w:right="3833"/>
              <w:jc w:val="center"/>
              <w:rPr>
                <w:sz w:val="21"/>
              </w:rPr>
            </w:pPr>
            <w:r>
              <w:rPr>
                <w:sz w:val="21"/>
              </w:rPr>
              <w:t>:13327</w:t>
            </w:r>
          </w:p>
          <w:p>
            <w:pPr>
              <w:pStyle w:val="TableParagraph"/>
              <w:spacing w:before="9"/>
              <w:rPr>
                <w:rFonts w:ascii="Arial"/>
                <w:b/>
                <w:sz w:val="21"/>
              </w:rPr>
            </w:pPr>
          </w:p>
          <w:p>
            <w:pPr>
              <w:pStyle w:val="TableParagraph"/>
              <w:spacing w:line="236" w:lineRule="exact"/>
              <w:ind w:left="1346" w:right="3142"/>
              <w:jc w:val="center"/>
              <w:rPr>
                <w:sz w:val="21"/>
              </w:rPr>
            </w:pPr>
            <w:r>
              <w:rPr>
                <w:sz w:val="21"/>
              </w:rPr>
              <w:t>:13309</w:t>
            </w:r>
          </w:p>
        </w:tc>
      </w:tr>
      <w:tr>
        <w:trPr>
          <w:trHeight w:val="3906" w:hRule="atLeast"/>
        </w:trPr>
        <w:tc>
          <w:tcPr>
            <w:tcW w:w="10510" w:type="dxa"/>
            <w:tcBorders>
              <w:top w:val="single" w:sz="2" w:space="0" w:color="000000"/>
            </w:tcBorders>
          </w:tcPr>
          <w:p>
            <w:pPr>
              <w:pStyle w:val="TableParagraph"/>
              <w:tabs>
                <w:tab w:pos="8908" w:val="left" w:leader="none"/>
              </w:tabs>
              <w:spacing w:line="236" w:lineRule="exact" w:before="12"/>
              <w:ind w:left="2184"/>
              <w:rPr>
                <w:b/>
                <w:sz w:val="21"/>
              </w:rPr>
            </w:pPr>
            <w:r>
              <w:rPr>
                <w:b/>
                <w:sz w:val="21"/>
              </w:rPr>
              <w:t>Условные</w:t>
            </w:r>
            <w:r>
              <w:rPr>
                <w:b/>
                <w:spacing w:val="-5"/>
                <w:sz w:val="21"/>
              </w:rPr>
              <w:t> </w:t>
            </w:r>
            <w:r>
              <w:rPr>
                <w:b/>
                <w:sz w:val="21"/>
              </w:rPr>
              <w:t>обозначения:</w:t>
              <w:tab/>
              <w:t>Масштаб</w:t>
            </w:r>
            <w:r>
              <w:rPr>
                <w:b/>
                <w:spacing w:val="-5"/>
                <w:sz w:val="21"/>
              </w:rPr>
              <w:t> </w:t>
            </w:r>
            <w:r>
              <w:rPr>
                <w:b/>
                <w:sz w:val="21"/>
              </w:rPr>
              <w:t>1:1000</w:t>
            </w:r>
          </w:p>
          <w:p>
            <w:pPr>
              <w:pStyle w:val="TableParagraph"/>
              <w:numPr>
                <w:ilvl w:val="0"/>
                <w:numId w:val="4"/>
              </w:numPr>
              <w:tabs>
                <w:tab w:pos="1985" w:val="left" w:leader="none"/>
              </w:tabs>
              <w:spacing w:line="235" w:lineRule="auto" w:before="0" w:after="0"/>
              <w:ind w:left="1866" w:right="131" w:hanging="2"/>
              <w:jc w:val="left"/>
              <w:rPr>
                <w:sz w:val="21"/>
              </w:rPr>
            </w:pPr>
            <w:r>
              <w:rPr>
                <w:sz w:val="21"/>
              </w:rPr>
              <w:t>часть</w:t>
            </w:r>
            <w:r>
              <w:rPr>
                <w:spacing w:val="-7"/>
                <w:sz w:val="21"/>
              </w:rPr>
              <w:t> </w:t>
            </w:r>
            <w:r>
              <w:rPr>
                <w:sz w:val="21"/>
              </w:rPr>
              <w:t>границы,</w:t>
            </w:r>
            <w:r>
              <w:rPr>
                <w:spacing w:val="-6"/>
                <w:sz w:val="21"/>
              </w:rPr>
              <w:t> </w:t>
            </w:r>
            <w:r>
              <w:rPr>
                <w:sz w:val="21"/>
              </w:rPr>
              <w:t>сведения</w:t>
            </w:r>
            <w:r>
              <w:rPr>
                <w:spacing w:val="-7"/>
                <w:sz w:val="21"/>
              </w:rPr>
              <w:t> </w:t>
            </w:r>
            <w:r>
              <w:rPr>
                <w:sz w:val="21"/>
              </w:rPr>
              <w:t>ЕГРН</w:t>
            </w:r>
            <w:r>
              <w:rPr>
                <w:spacing w:val="-7"/>
                <w:sz w:val="21"/>
              </w:rPr>
              <w:t> </w:t>
            </w:r>
            <w:r>
              <w:rPr>
                <w:sz w:val="21"/>
              </w:rPr>
              <w:t>о</w:t>
            </w:r>
            <w:r>
              <w:rPr>
                <w:spacing w:val="-7"/>
                <w:sz w:val="21"/>
              </w:rPr>
              <w:t> </w:t>
            </w:r>
            <w:r>
              <w:rPr>
                <w:sz w:val="21"/>
              </w:rPr>
              <w:t>которой</w:t>
            </w:r>
            <w:r>
              <w:rPr>
                <w:spacing w:val="-7"/>
                <w:sz w:val="21"/>
              </w:rPr>
              <w:t> </w:t>
            </w:r>
            <w:r>
              <w:rPr>
                <w:sz w:val="21"/>
              </w:rPr>
              <w:t>позволяют</w:t>
            </w:r>
            <w:r>
              <w:rPr>
                <w:spacing w:val="-7"/>
                <w:sz w:val="21"/>
              </w:rPr>
              <w:t> </w:t>
            </w:r>
            <w:r>
              <w:rPr>
                <w:sz w:val="21"/>
              </w:rPr>
              <w:t>однозначно</w:t>
            </w:r>
            <w:r>
              <w:rPr>
                <w:spacing w:val="-7"/>
                <w:sz w:val="21"/>
              </w:rPr>
              <w:t> </w:t>
            </w:r>
            <w:r>
              <w:rPr>
                <w:sz w:val="21"/>
              </w:rPr>
              <w:t>определить</w:t>
            </w:r>
            <w:r>
              <w:rPr>
                <w:spacing w:val="-7"/>
                <w:sz w:val="21"/>
              </w:rPr>
              <w:t> </w:t>
            </w:r>
            <w:r>
              <w:rPr>
                <w:sz w:val="21"/>
              </w:rPr>
              <w:t>ее</w:t>
            </w:r>
            <w:r>
              <w:rPr>
                <w:spacing w:val="-7"/>
                <w:sz w:val="21"/>
              </w:rPr>
              <w:t> </w:t>
            </w:r>
            <w:r>
              <w:rPr>
                <w:sz w:val="21"/>
              </w:rPr>
              <w:t>положение</w:t>
            </w:r>
            <w:r>
              <w:rPr>
                <w:spacing w:val="-7"/>
                <w:sz w:val="21"/>
              </w:rPr>
              <w:t> </w:t>
            </w:r>
            <w:r>
              <w:rPr>
                <w:sz w:val="21"/>
              </w:rPr>
              <w:t>на местности</w:t>
            </w:r>
          </w:p>
          <w:p>
            <w:pPr>
              <w:pStyle w:val="TableParagraph"/>
              <w:numPr>
                <w:ilvl w:val="0"/>
                <w:numId w:val="4"/>
              </w:numPr>
              <w:tabs>
                <w:tab w:pos="1985" w:val="left" w:leader="none"/>
              </w:tabs>
              <w:spacing w:line="236" w:lineRule="exact" w:before="0" w:after="0"/>
              <w:ind w:left="1866" w:right="0" w:hanging="2"/>
              <w:jc w:val="left"/>
              <w:rPr>
                <w:sz w:val="21"/>
              </w:rPr>
            </w:pPr>
            <w:r>
              <w:rPr>
                <w:sz w:val="21"/>
              </w:rPr>
              <w:t>границы кадастрового</w:t>
            </w:r>
            <w:r>
              <w:rPr>
                <w:spacing w:val="-3"/>
                <w:sz w:val="21"/>
              </w:rPr>
              <w:t> </w:t>
            </w:r>
            <w:r>
              <w:rPr>
                <w:sz w:val="21"/>
              </w:rPr>
              <w:t>квартала</w:t>
            </w:r>
          </w:p>
          <w:p>
            <w:pPr>
              <w:pStyle w:val="TableParagraph"/>
              <w:numPr>
                <w:ilvl w:val="0"/>
                <w:numId w:val="4"/>
              </w:numPr>
              <w:tabs>
                <w:tab w:pos="1985" w:val="left" w:leader="none"/>
              </w:tabs>
              <w:spacing w:line="239" w:lineRule="exact" w:before="0" w:after="0"/>
              <w:ind w:left="1866" w:right="0" w:hanging="2"/>
              <w:jc w:val="left"/>
              <w:rPr>
                <w:sz w:val="21"/>
              </w:rPr>
            </w:pPr>
            <w:r>
              <w:rPr>
                <w:sz w:val="21"/>
              </w:rPr>
              <w:t>границы объектов капитального строительства, сведения о которых содержатся в</w:t>
            </w:r>
            <w:r>
              <w:rPr>
                <w:spacing w:val="-25"/>
                <w:sz w:val="21"/>
              </w:rPr>
              <w:t> </w:t>
            </w:r>
            <w:r>
              <w:rPr>
                <w:sz w:val="21"/>
              </w:rPr>
              <w:t>ЕГРН</w:t>
            </w:r>
          </w:p>
          <w:p>
            <w:pPr>
              <w:pStyle w:val="TableParagraph"/>
              <w:numPr>
                <w:ilvl w:val="0"/>
                <w:numId w:val="4"/>
              </w:numPr>
              <w:tabs>
                <w:tab w:pos="1985" w:val="left" w:leader="none"/>
              </w:tabs>
              <w:spacing w:line="238" w:lineRule="exact" w:before="0" w:after="0"/>
              <w:ind w:left="1866" w:right="0" w:hanging="2"/>
              <w:jc w:val="left"/>
              <w:rPr>
                <w:sz w:val="21"/>
              </w:rPr>
            </w:pPr>
            <w:r>
              <w:rPr>
                <w:sz w:val="21"/>
              </w:rPr>
              <w:t>границы</w:t>
            </w:r>
            <w:r>
              <w:rPr>
                <w:spacing w:val="-6"/>
                <w:sz w:val="21"/>
              </w:rPr>
              <w:t> </w:t>
            </w:r>
            <w:r>
              <w:rPr>
                <w:sz w:val="21"/>
              </w:rPr>
              <w:t>зоны</w:t>
            </w:r>
            <w:r>
              <w:rPr>
                <w:spacing w:val="-6"/>
                <w:sz w:val="21"/>
              </w:rPr>
              <w:t> </w:t>
            </w:r>
            <w:r>
              <w:rPr>
                <w:sz w:val="21"/>
              </w:rPr>
              <w:t>планируемого</w:t>
            </w:r>
            <w:r>
              <w:rPr>
                <w:spacing w:val="-6"/>
                <w:sz w:val="21"/>
              </w:rPr>
              <w:t> </w:t>
            </w:r>
            <w:r>
              <w:rPr>
                <w:sz w:val="21"/>
              </w:rPr>
              <w:t>размещения</w:t>
            </w:r>
            <w:r>
              <w:rPr>
                <w:spacing w:val="-6"/>
                <w:sz w:val="21"/>
              </w:rPr>
              <w:t> </w:t>
            </w:r>
            <w:r>
              <w:rPr>
                <w:sz w:val="21"/>
              </w:rPr>
              <w:t>путепровода</w:t>
            </w:r>
            <w:r>
              <w:rPr>
                <w:spacing w:val="-6"/>
                <w:sz w:val="21"/>
              </w:rPr>
              <w:t> </w:t>
            </w:r>
            <w:r>
              <w:rPr>
                <w:sz w:val="21"/>
              </w:rPr>
              <w:t>в</w:t>
            </w:r>
            <w:r>
              <w:rPr>
                <w:spacing w:val="-6"/>
                <w:sz w:val="21"/>
              </w:rPr>
              <w:t> </w:t>
            </w:r>
            <w:r>
              <w:rPr>
                <w:sz w:val="21"/>
              </w:rPr>
              <w:t>створе</w:t>
            </w:r>
            <w:r>
              <w:rPr>
                <w:spacing w:val="-6"/>
                <w:sz w:val="21"/>
              </w:rPr>
              <w:t> </w:t>
            </w:r>
            <w:r>
              <w:rPr>
                <w:sz w:val="21"/>
              </w:rPr>
              <w:t>проектируемого</w:t>
            </w:r>
            <w:r>
              <w:rPr>
                <w:spacing w:val="-6"/>
                <w:sz w:val="21"/>
              </w:rPr>
              <w:t> </w:t>
            </w:r>
            <w:r>
              <w:rPr>
                <w:sz w:val="21"/>
              </w:rPr>
              <w:t>проезда</w:t>
            </w:r>
          </w:p>
          <w:p>
            <w:pPr>
              <w:pStyle w:val="TableParagraph"/>
              <w:ind w:left="1864" w:right="117" w:firstLine="4"/>
              <w:rPr>
                <w:sz w:val="21"/>
              </w:rPr>
            </w:pPr>
            <w:r>
              <w:rPr>
                <w:sz w:val="21"/>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pPr>
              <w:pStyle w:val="TableParagraph"/>
              <w:numPr>
                <w:ilvl w:val="0"/>
                <w:numId w:val="4"/>
              </w:numPr>
              <w:tabs>
                <w:tab w:pos="1985" w:val="left" w:leader="none"/>
              </w:tabs>
              <w:spacing w:line="235" w:lineRule="exact" w:before="0" w:after="0"/>
              <w:ind w:left="1866" w:right="0" w:hanging="2"/>
              <w:jc w:val="left"/>
              <w:rPr>
                <w:sz w:val="21"/>
              </w:rPr>
            </w:pPr>
            <w:r>
              <w:rPr>
                <w:sz w:val="21"/>
              </w:rPr>
              <w:t>кадастровый номер земельного участка сведения, о котором содержатся в</w:t>
            </w:r>
            <w:r>
              <w:rPr>
                <w:spacing w:val="-19"/>
                <w:sz w:val="21"/>
              </w:rPr>
              <w:t> </w:t>
            </w:r>
            <w:r>
              <w:rPr>
                <w:sz w:val="21"/>
              </w:rPr>
              <w:t>ЕГРН</w:t>
            </w:r>
          </w:p>
          <w:p>
            <w:pPr>
              <w:pStyle w:val="TableParagraph"/>
              <w:numPr>
                <w:ilvl w:val="0"/>
                <w:numId w:val="4"/>
              </w:numPr>
              <w:tabs>
                <w:tab w:pos="1985" w:val="left" w:leader="none"/>
              </w:tabs>
              <w:spacing w:line="240" w:lineRule="exact" w:before="0" w:after="0"/>
              <w:ind w:left="1866" w:right="0" w:hanging="2"/>
              <w:jc w:val="left"/>
              <w:rPr>
                <w:sz w:val="21"/>
              </w:rPr>
            </w:pPr>
            <w:r>
              <w:rPr>
                <w:sz w:val="21"/>
              </w:rPr>
              <w:t>обозначение кадастрового номера кадастрового</w:t>
            </w:r>
            <w:r>
              <w:rPr>
                <w:spacing w:val="-6"/>
                <w:sz w:val="21"/>
              </w:rPr>
              <w:t> </w:t>
            </w:r>
            <w:r>
              <w:rPr>
                <w:sz w:val="21"/>
              </w:rPr>
              <w:t>квартала</w:t>
            </w:r>
          </w:p>
          <w:p>
            <w:pPr>
              <w:pStyle w:val="TableParagraph"/>
              <w:numPr>
                <w:ilvl w:val="0"/>
                <w:numId w:val="4"/>
              </w:numPr>
              <w:tabs>
                <w:tab w:pos="1985" w:val="left" w:leader="none"/>
              </w:tabs>
              <w:spacing w:line="232" w:lineRule="auto" w:before="2" w:after="0"/>
              <w:ind w:left="1864" w:right="125" w:firstLine="0"/>
              <w:jc w:val="left"/>
              <w:rPr>
                <w:sz w:val="21"/>
              </w:rPr>
            </w:pPr>
            <w:r>
              <w:rPr>
                <w:sz w:val="21"/>
              </w:rPr>
              <w:t>кадастровый</w:t>
            </w:r>
            <w:r>
              <w:rPr>
                <w:spacing w:val="-6"/>
                <w:sz w:val="21"/>
              </w:rPr>
              <w:t> </w:t>
            </w:r>
            <w:r>
              <w:rPr>
                <w:sz w:val="21"/>
              </w:rPr>
              <w:t>номер</w:t>
            </w:r>
            <w:r>
              <w:rPr>
                <w:spacing w:val="-6"/>
                <w:sz w:val="21"/>
              </w:rPr>
              <w:t> </w:t>
            </w:r>
            <w:r>
              <w:rPr>
                <w:sz w:val="21"/>
              </w:rPr>
              <w:t>и</w:t>
            </w:r>
            <w:r>
              <w:rPr>
                <w:spacing w:val="-6"/>
                <w:sz w:val="21"/>
              </w:rPr>
              <w:t> </w:t>
            </w:r>
            <w:r>
              <w:rPr>
                <w:sz w:val="21"/>
              </w:rPr>
              <w:t>обозначение</w:t>
            </w:r>
            <w:r>
              <w:rPr>
                <w:spacing w:val="-6"/>
                <w:sz w:val="21"/>
              </w:rPr>
              <w:t> </w:t>
            </w:r>
            <w:r>
              <w:rPr>
                <w:sz w:val="21"/>
              </w:rPr>
              <w:t>кадастрового</w:t>
            </w:r>
            <w:r>
              <w:rPr>
                <w:spacing w:val="-6"/>
                <w:sz w:val="21"/>
              </w:rPr>
              <w:t> </w:t>
            </w:r>
            <w:r>
              <w:rPr>
                <w:sz w:val="21"/>
              </w:rPr>
              <w:t>номера</w:t>
            </w:r>
            <w:r>
              <w:rPr>
                <w:spacing w:val="-6"/>
                <w:sz w:val="21"/>
              </w:rPr>
              <w:t> </w:t>
            </w:r>
            <w:r>
              <w:rPr>
                <w:sz w:val="21"/>
              </w:rPr>
              <w:t>объекта</w:t>
            </w:r>
            <w:r>
              <w:rPr>
                <w:spacing w:val="-6"/>
                <w:sz w:val="21"/>
              </w:rPr>
              <w:t> </w:t>
            </w:r>
            <w:r>
              <w:rPr>
                <w:sz w:val="21"/>
              </w:rPr>
              <w:t>капитального</w:t>
            </w:r>
            <w:r>
              <w:rPr>
                <w:spacing w:val="-6"/>
                <w:sz w:val="21"/>
              </w:rPr>
              <w:t> </w:t>
            </w:r>
            <w:r>
              <w:rPr>
                <w:sz w:val="21"/>
              </w:rPr>
              <w:t>строительства, сведения о котором содержатся в</w:t>
            </w:r>
            <w:r>
              <w:rPr>
                <w:spacing w:val="-6"/>
                <w:sz w:val="21"/>
              </w:rPr>
              <w:t> </w:t>
            </w:r>
            <w:r>
              <w:rPr>
                <w:sz w:val="21"/>
              </w:rPr>
              <w:t>ЕГРН</w:t>
            </w:r>
          </w:p>
          <w:p>
            <w:pPr>
              <w:pStyle w:val="TableParagraph"/>
              <w:spacing w:line="241" w:lineRule="exact" w:before="1"/>
              <w:ind w:left="1866"/>
              <w:rPr>
                <w:sz w:val="21"/>
              </w:rPr>
            </w:pPr>
            <w:r>
              <w:rPr>
                <w:b/>
                <w:sz w:val="21"/>
              </w:rPr>
              <w:t>- </w:t>
            </w:r>
            <w:r>
              <w:rPr>
                <w:sz w:val="21"/>
              </w:rPr>
              <w:t>проектные границы публичного сервитута</w:t>
            </w:r>
          </w:p>
          <w:p>
            <w:pPr>
              <w:pStyle w:val="TableParagraph"/>
              <w:numPr>
                <w:ilvl w:val="0"/>
                <w:numId w:val="5"/>
              </w:numPr>
              <w:tabs>
                <w:tab w:pos="1985" w:val="left" w:leader="none"/>
              </w:tabs>
              <w:spacing w:line="240" w:lineRule="exact" w:before="0" w:after="0"/>
              <w:ind w:left="1984" w:right="0" w:hanging="120"/>
              <w:jc w:val="left"/>
              <w:rPr>
                <w:sz w:val="21"/>
              </w:rPr>
            </w:pPr>
            <w:r>
              <w:rPr>
                <w:sz w:val="21"/>
              </w:rPr>
              <w:t>обозначение характерных точек границ публичного</w:t>
            </w:r>
            <w:r>
              <w:rPr>
                <w:spacing w:val="-9"/>
                <w:sz w:val="21"/>
              </w:rPr>
              <w:t> </w:t>
            </w:r>
            <w:r>
              <w:rPr>
                <w:sz w:val="21"/>
              </w:rPr>
              <w:t>сервитута</w:t>
            </w:r>
          </w:p>
          <w:p>
            <w:pPr>
              <w:pStyle w:val="TableParagraph"/>
              <w:numPr>
                <w:ilvl w:val="0"/>
                <w:numId w:val="5"/>
              </w:numPr>
              <w:tabs>
                <w:tab w:pos="1985" w:val="left" w:leader="none"/>
              </w:tabs>
              <w:spacing w:line="239" w:lineRule="exact" w:before="0" w:after="0"/>
              <w:ind w:left="1984" w:right="0" w:hanging="120"/>
              <w:jc w:val="left"/>
              <w:rPr>
                <w:sz w:val="21"/>
              </w:rPr>
            </w:pPr>
            <w:r>
              <w:rPr>
                <w:sz w:val="21"/>
              </w:rPr>
              <w:t>условный номер публичного сервитута, подлежащий</w:t>
            </w:r>
            <w:r>
              <w:rPr>
                <w:spacing w:val="-9"/>
                <w:sz w:val="21"/>
              </w:rPr>
              <w:t> </w:t>
            </w:r>
            <w:r>
              <w:rPr>
                <w:sz w:val="21"/>
              </w:rPr>
              <w:t>установлению</w:t>
            </w:r>
          </w:p>
          <w:p>
            <w:pPr>
              <w:pStyle w:val="TableParagraph"/>
              <w:tabs>
                <w:tab w:pos="1103" w:val="left" w:leader="none"/>
                <w:tab w:pos="1864" w:val="left" w:leader="none"/>
              </w:tabs>
              <w:spacing w:line="240" w:lineRule="exact"/>
              <w:ind w:left="580"/>
              <w:rPr>
                <w:sz w:val="21"/>
              </w:rPr>
            </w:pPr>
            <w:r>
              <w:rPr>
                <w:color w:val="DD6E00"/>
                <w:position w:val="4"/>
                <w:sz w:val="15"/>
              </w:rPr>
              <w:t>К1Н</w:t>
              <w:tab/>
              <w:t>К1Н</w:t>
              <w:tab/>
            </w:r>
            <w:r>
              <w:rPr>
                <w:sz w:val="21"/>
              </w:rPr>
              <w:t>- проектируемая хозяйственно-бытовая</w:t>
            </w:r>
            <w:r>
              <w:rPr>
                <w:spacing w:val="-7"/>
                <w:sz w:val="21"/>
              </w:rPr>
              <w:t> </w:t>
            </w:r>
            <w:r>
              <w:rPr>
                <w:sz w:val="21"/>
              </w:rPr>
              <w:t>канализация</w:t>
            </w:r>
          </w:p>
        </w:tc>
      </w:tr>
    </w:tbl>
    <w:p>
      <w:pPr>
        <w:rPr>
          <w:sz w:val="2"/>
          <w:szCs w:val="2"/>
        </w:rPr>
      </w:pPr>
      <w:r>
        <w:rPr/>
        <w:drawing>
          <wp:anchor distT="0" distB="0" distL="0" distR="0" allowOverlap="1" layoutInCell="1" locked="0" behindDoc="1" simplePos="0" relativeHeight="268397711">
            <wp:simplePos x="0" y="0"/>
            <wp:positionH relativeFrom="page">
              <wp:posOffset>698245</wp:posOffset>
            </wp:positionH>
            <wp:positionV relativeFrom="page">
              <wp:posOffset>502158</wp:posOffset>
            </wp:positionV>
            <wp:extent cx="6683581" cy="7534275"/>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12" cstate="print"/>
                    <a:stretch>
                      <a:fillRect/>
                    </a:stretch>
                  </pic:blipFill>
                  <pic:spPr>
                    <a:xfrm>
                      <a:off x="0" y="0"/>
                      <a:ext cx="6683581" cy="7534275"/>
                    </a:xfrm>
                    <a:prstGeom prst="rect">
                      <a:avLst/>
                    </a:prstGeom>
                  </pic:spPr>
                </pic:pic>
              </a:graphicData>
            </a:graphic>
          </wp:anchor>
        </w:drawing>
      </w:r>
      <w:r>
        <w:rPr/>
        <w:drawing>
          <wp:anchor distT="0" distB="0" distL="0" distR="0" allowOverlap="1" layoutInCell="1" locked="0" behindDoc="1" simplePos="0" relativeHeight="268397735">
            <wp:simplePos x="0" y="0"/>
            <wp:positionH relativeFrom="page">
              <wp:posOffset>799591</wp:posOffset>
            </wp:positionH>
            <wp:positionV relativeFrom="page">
              <wp:posOffset>9456419</wp:posOffset>
            </wp:positionV>
            <wp:extent cx="993586" cy="823912"/>
            <wp:effectExtent l="0" t="0" r="0" b="0"/>
            <wp:wrapNone/>
            <wp:docPr id="3" name="image2.png" descr=""/>
            <wp:cNvGraphicFramePr>
              <a:graphicFrameLocks noChangeAspect="1"/>
            </wp:cNvGraphicFramePr>
            <a:graphic>
              <a:graphicData uri="http://schemas.openxmlformats.org/drawingml/2006/picture">
                <pic:pic>
                  <pic:nvPicPr>
                    <pic:cNvPr id="4" name="image2.png"/>
                    <pic:cNvPicPr/>
                  </pic:nvPicPr>
                  <pic:blipFill>
                    <a:blip r:embed="rId13" cstate="print"/>
                    <a:stretch>
                      <a:fillRect/>
                    </a:stretch>
                  </pic:blipFill>
                  <pic:spPr>
                    <a:xfrm>
                      <a:off x="0" y="0"/>
                      <a:ext cx="993586" cy="823912"/>
                    </a:xfrm>
                    <a:prstGeom prst="rect">
                      <a:avLst/>
                    </a:prstGeom>
                  </pic:spPr>
                </pic:pic>
              </a:graphicData>
            </a:graphic>
          </wp:anchor>
        </w:drawing>
      </w:r>
      <w:r>
        <w:rPr/>
        <w:drawing>
          <wp:anchor distT="0" distB="0" distL="0" distR="0" allowOverlap="1" layoutInCell="1" locked="0" behindDoc="1" simplePos="0" relativeHeight="268397759">
            <wp:simplePos x="0" y="0"/>
            <wp:positionH relativeFrom="page">
              <wp:posOffset>872744</wp:posOffset>
            </wp:positionH>
            <wp:positionV relativeFrom="page">
              <wp:posOffset>8275319</wp:posOffset>
            </wp:positionV>
            <wp:extent cx="719327" cy="9143"/>
            <wp:effectExtent l="0" t="0" r="0" b="0"/>
            <wp:wrapNone/>
            <wp:docPr id="5" name="image3.png" descr=""/>
            <wp:cNvGraphicFramePr>
              <a:graphicFrameLocks noChangeAspect="1"/>
            </wp:cNvGraphicFramePr>
            <a:graphic>
              <a:graphicData uri="http://schemas.openxmlformats.org/drawingml/2006/picture">
                <pic:pic>
                  <pic:nvPicPr>
                    <pic:cNvPr id="6" name="image3.png"/>
                    <pic:cNvPicPr/>
                  </pic:nvPicPr>
                  <pic:blipFill>
                    <a:blip r:embed="rId14" cstate="print"/>
                    <a:stretch>
                      <a:fillRect/>
                    </a:stretch>
                  </pic:blipFill>
                  <pic:spPr>
                    <a:xfrm>
                      <a:off x="0" y="0"/>
                      <a:ext cx="719327" cy="9143"/>
                    </a:xfrm>
                    <a:prstGeom prst="rect">
                      <a:avLst/>
                    </a:prstGeom>
                  </pic:spPr>
                </pic:pic>
              </a:graphicData>
            </a:graphic>
          </wp:anchor>
        </w:drawing>
      </w:r>
      <w:r>
        <w:rPr/>
        <w:drawing>
          <wp:anchor distT="0" distB="0" distL="0" distR="0" allowOverlap="1" layoutInCell="1" locked="0" behindDoc="1" simplePos="0" relativeHeight="268397783">
            <wp:simplePos x="0" y="0"/>
            <wp:positionH relativeFrom="page">
              <wp:posOffset>872744</wp:posOffset>
            </wp:positionH>
            <wp:positionV relativeFrom="page">
              <wp:posOffset>8587740</wp:posOffset>
            </wp:positionV>
            <wp:extent cx="719327" cy="9143"/>
            <wp:effectExtent l="0" t="0" r="0" b="0"/>
            <wp:wrapNone/>
            <wp:docPr id="7" name="image4.png" descr=""/>
            <wp:cNvGraphicFramePr>
              <a:graphicFrameLocks noChangeAspect="1"/>
            </wp:cNvGraphicFramePr>
            <a:graphic>
              <a:graphicData uri="http://schemas.openxmlformats.org/drawingml/2006/picture">
                <pic:pic>
                  <pic:nvPicPr>
                    <pic:cNvPr id="8" name="image4.png"/>
                    <pic:cNvPicPr/>
                  </pic:nvPicPr>
                  <pic:blipFill>
                    <a:blip r:embed="rId15" cstate="print"/>
                    <a:stretch>
                      <a:fillRect/>
                    </a:stretch>
                  </pic:blipFill>
                  <pic:spPr>
                    <a:xfrm>
                      <a:off x="0" y="0"/>
                      <a:ext cx="719327" cy="9143"/>
                    </a:xfrm>
                    <a:prstGeom prst="rect">
                      <a:avLst/>
                    </a:prstGeom>
                  </pic:spPr>
                </pic:pic>
              </a:graphicData>
            </a:graphic>
          </wp:anchor>
        </w:drawing>
      </w:r>
      <w:r>
        <w:rPr/>
        <w:drawing>
          <wp:anchor distT="0" distB="0" distL="0" distR="0" allowOverlap="1" layoutInCell="1" locked="0" behindDoc="1" simplePos="0" relativeHeight="268397807">
            <wp:simplePos x="0" y="0"/>
            <wp:positionH relativeFrom="page">
              <wp:posOffset>872744</wp:posOffset>
            </wp:positionH>
            <wp:positionV relativeFrom="page">
              <wp:posOffset>8730995</wp:posOffset>
            </wp:positionV>
            <wp:extent cx="719327" cy="9143"/>
            <wp:effectExtent l="0" t="0" r="0" b="0"/>
            <wp:wrapNone/>
            <wp:docPr id="9" name="image5.png" descr=""/>
            <wp:cNvGraphicFramePr>
              <a:graphicFrameLocks noChangeAspect="1"/>
            </wp:cNvGraphicFramePr>
            <a:graphic>
              <a:graphicData uri="http://schemas.openxmlformats.org/drawingml/2006/picture">
                <pic:pic>
                  <pic:nvPicPr>
                    <pic:cNvPr id="10" name="image5.png"/>
                    <pic:cNvPicPr/>
                  </pic:nvPicPr>
                  <pic:blipFill>
                    <a:blip r:embed="rId16" cstate="print"/>
                    <a:stretch>
                      <a:fillRect/>
                    </a:stretch>
                  </pic:blipFill>
                  <pic:spPr>
                    <a:xfrm>
                      <a:off x="0" y="0"/>
                      <a:ext cx="719327" cy="9143"/>
                    </a:xfrm>
                    <a:prstGeom prst="rect">
                      <a:avLst/>
                    </a:prstGeom>
                  </pic:spPr>
                </pic:pic>
              </a:graphicData>
            </a:graphic>
          </wp:anchor>
        </w:drawing>
      </w:r>
      <w:r>
        <w:rPr/>
        <w:drawing>
          <wp:anchor distT="0" distB="0" distL="0" distR="0" allowOverlap="1" layoutInCell="1" locked="0" behindDoc="1" simplePos="0" relativeHeight="268397831">
            <wp:simplePos x="0" y="0"/>
            <wp:positionH relativeFrom="page">
              <wp:posOffset>872744</wp:posOffset>
            </wp:positionH>
            <wp:positionV relativeFrom="page">
              <wp:posOffset>8880347</wp:posOffset>
            </wp:positionV>
            <wp:extent cx="719324" cy="18287"/>
            <wp:effectExtent l="0" t="0" r="0" b="0"/>
            <wp:wrapNone/>
            <wp:docPr id="11" name="image6.png" descr=""/>
            <wp:cNvGraphicFramePr>
              <a:graphicFrameLocks noChangeAspect="1"/>
            </wp:cNvGraphicFramePr>
            <a:graphic>
              <a:graphicData uri="http://schemas.openxmlformats.org/drawingml/2006/picture">
                <pic:pic>
                  <pic:nvPicPr>
                    <pic:cNvPr id="12" name="image6.png"/>
                    <pic:cNvPicPr/>
                  </pic:nvPicPr>
                  <pic:blipFill>
                    <a:blip r:embed="rId17" cstate="print"/>
                    <a:stretch>
                      <a:fillRect/>
                    </a:stretch>
                  </pic:blipFill>
                  <pic:spPr>
                    <a:xfrm>
                      <a:off x="0" y="0"/>
                      <a:ext cx="719324" cy="18287"/>
                    </a:xfrm>
                    <a:prstGeom prst="rect">
                      <a:avLst/>
                    </a:prstGeom>
                  </pic:spPr>
                </pic:pic>
              </a:graphicData>
            </a:graphic>
          </wp:anchor>
        </w:drawing>
      </w:r>
      <w:r>
        <w:rPr/>
        <w:drawing>
          <wp:anchor distT="0" distB="0" distL="0" distR="0" allowOverlap="1" layoutInCell="1" locked="0" behindDoc="1" simplePos="0" relativeHeight="268397855">
            <wp:simplePos x="0" y="0"/>
            <wp:positionH relativeFrom="page">
              <wp:posOffset>741679</wp:posOffset>
            </wp:positionH>
            <wp:positionV relativeFrom="page">
              <wp:posOffset>9276588</wp:posOffset>
            </wp:positionV>
            <wp:extent cx="1115258" cy="92297"/>
            <wp:effectExtent l="0" t="0" r="0" b="0"/>
            <wp:wrapNone/>
            <wp:docPr id="13" name="image7.png" descr=""/>
            <wp:cNvGraphicFramePr>
              <a:graphicFrameLocks noChangeAspect="1"/>
            </wp:cNvGraphicFramePr>
            <a:graphic>
              <a:graphicData uri="http://schemas.openxmlformats.org/drawingml/2006/picture">
                <pic:pic>
                  <pic:nvPicPr>
                    <pic:cNvPr id="14" name="image7.png"/>
                    <pic:cNvPicPr/>
                  </pic:nvPicPr>
                  <pic:blipFill>
                    <a:blip r:embed="rId18" cstate="print"/>
                    <a:stretch>
                      <a:fillRect/>
                    </a:stretch>
                  </pic:blipFill>
                  <pic:spPr>
                    <a:xfrm>
                      <a:off x="0" y="0"/>
                      <a:ext cx="1115258" cy="92297"/>
                    </a:xfrm>
                    <a:prstGeom prst="rect">
                      <a:avLst/>
                    </a:prstGeom>
                  </pic:spPr>
                </pic:pic>
              </a:graphicData>
            </a:graphic>
          </wp:anchor>
        </w:drawing>
      </w:r>
      <w:r>
        <w:rPr/>
        <w:drawing>
          <wp:anchor distT="0" distB="0" distL="0" distR="0" allowOverlap="1" layoutInCell="1" locked="0" behindDoc="1" simplePos="0" relativeHeight="268397879">
            <wp:simplePos x="0" y="0"/>
            <wp:positionH relativeFrom="page">
              <wp:posOffset>898652</wp:posOffset>
            </wp:positionH>
            <wp:positionV relativeFrom="page">
              <wp:posOffset>10389107</wp:posOffset>
            </wp:positionV>
            <wp:extent cx="150875" cy="4571"/>
            <wp:effectExtent l="0" t="0" r="0" b="0"/>
            <wp:wrapNone/>
            <wp:docPr id="15" name="image8.png" descr=""/>
            <wp:cNvGraphicFramePr>
              <a:graphicFrameLocks noChangeAspect="1"/>
            </wp:cNvGraphicFramePr>
            <a:graphic>
              <a:graphicData uri="http://schemas.openxmlformats.org/drawingml/2006/picture">
                <pic:pic>
                  <pic:nvPicPr>
                    <pic:cNvPr id="16" name="image8.png"/>
                    <pic:cNvPicPr/>
                  </pic:nvPicPr>
                  <pic:blipFill>
                    <a:blip r:embed="rId19" cstate="print"/>
                    <a:stretch>
                      <a:fillRect/>
                    </a:stretch>
                  </pic:blipFill>
                  <pic:spPr>
                    <a:xfrm>
                      <a:off x="0" y="0"/>
                      <a:ext cx="150875" cy="4571"/>
                    </a:xfrm>
                    <a:prstGeom prst="rect">
                      <a:avLst/>
                    </a:prstGeom>
                  </pic:spPr>
                </pic:pic>
              </a:graphicData>
            </a:graphic>
          </wp:anchor>
        </w:drawing>
      </w:r>
      <w:r>
        <w:rPr/>
        <w:drawing>
          <wp:anchor distT="0" distB="0" distL="0" distR="0" allowOverlap="1" layoutInCell="1" locked="0" behindDoc="1" simplePos="0" relativeHeight="268397903">
            <wp:simplePos x="0" y="0"/>
            <wp:positionH relativeFrom="page">
              <wp:posOffset>1144016</wp:posOffset>
            </wp:positionH>
            <wp:positionV relativeFrom="page">
              <wp:posOffset>10389107</wp:posOffset>
            </wp:positionV>
            <wp:extent cx="236219" cy="4571"/>
            <wp:effectExtent l="0" t="0" r="0" b="0"/>
            <wp:wrapNone/>
            <wp:docPr id="17" name="image9.png" descr=""/>
            <wp:cNvGraphicFramePr>
              <a:graphicFrameLocks noChangeAspect="1"/>
            </wp:cNvGraphicFramePr>
            <a:graphic>
              <a:graphicData uri="http://schemas.openxmlformats.org/drawingml/2006/picture">
                <pic:pic>
                  <pic:nvPicPr>
                    <pic:cNvPr id="18" name="image9.png"/>
                    <pic:cNvPicPr/>
                  </pic:nvPicPr>
                  <pic:blipFill>
                    <a:blip r:embed="rId20" cstate="print"/>
                    <a:stretch>
                      <a:fillRect/>
                    </a:stretch>
                  </pic:blipFill>
                  <pic:spPr>
                    <a:xfrm>
                      <a:off x="0" y="0"/>
                      <a:ext cx="236219" cy="4571"/>
                    </a:xfrm>
                    <a:prstGeom prst="rect">
                      <a:avLst/>
                    </a:prstGeom>
                  </pic:spPr>
                </pic:pic>
              </a:graphicData>
            </a:graphic>
          </wp:anchor>
        </w:drawing>
      </w:r>
      <w:r>
        <w:rPr/>
        <w:drawing>
          <wp:anchor distT="0" distB="0" distL="0" distR="0" allowOverlap="1" layoutInCell="1" locked="0" behindDoc="1" simplePos="0" relativeHeight="268397927">
            <wp:simplePos x="0" y="0"/>
            <wp:positionH relativeFrom="page">
              <wp:posOffset>1474723</wp:posOffset>
            </wp:positionH>
            <wp:positionV relativeFrom="page">
              <wp:posOffset>10389107</wp:posOffset>
            </wp:positionV>
            <wp:extent cx="214883" cy="4571"/>
            <wp:effectExtent l="0" t="0" r="0" b="0"/>
            <wp:wrapNone/>
            <wp:docPr id="19" name="image10.png" descr=""/>
            <wp:cNvGraphicFramePr>
              <a:graphicFrameLocks noChangeAspect="1"/>
            </wp:cNvGraphicFramePr>
            <a:graphic>
              <a:graphicData uri="http://schemas.openxmlformats.org/drawingml/2006/picture">
                <pic:pic>
                  <pic:nvPicPr>
                    <pic:cNvPr id="20" name="image10.png"/>
                    <pic:cNvPicPr/>
                  </pic:nvPicPr>
                  <pic:blipFill>
                    <a:blip r:embed="rId21" cstate="print"/>
                    <a:stretch>
                      <a:fillRect/>
                    </a:stretch>
                  </pic:blipFill>
                  <pic:spPr>
                    <a:xfrm>
                      <a:off x="0" y="0"/>
                      <a:ext cx="214883" cy="4571"/>
                    </a:xfrm>
                    <a:prstGeom prst="rect">
                      <a:avLst/>
                    </a:prstGeom>
                  </pic:spPr>
                </pic:pic>
              </a:graphicData>
            </a:graphic>
          </wp:anchor>
        </w:drawing>
      </w:r>
      <w:r>
        <w:rPr/>
        <w:pict>
          <v:shape style="position:absolute;margin-left:408.94104pt;margin-top:370.50293pt;width:17.850pt;height:9.4pt;mso-position-horizontal-relative:page;mso-position-vertical-relative:page;z-index:-37504;rotation:34" type="#_x0000_t136" fillcolor="#dd6e00" stroked="f">
            <o:extrusion v:ext="view" autorotationcenter="t"/>
            <v:textpath style="font-family:&amp;quot;Times New Roman&amp;quot;;font-size:9pt;v-text-kern:t;mso-text-shadow:auto" string="К1Н"/>
            <w10:wrap type="none"/>
          </v:shape>
        </w:pict>
      </w:r>
      <w:r>
        <w:rPr/>
        <w:pict>
          <v:shape style="position:absolute;margin-left:358.846436pt;margin-top:323.872742pt;width:17.9pt;height:9.4pt;mso-position-horizontal-relative:page;mso-position-vertical-relative:page;z-index:-37480;rotation:35" type="#_x0000_t136" fillcolor="#dd6e00" stroked="f">
            <o:extrusion v:ext="view" autorotationcenter="t"/>
            <v:textpath style="font-family:&amp;quot;Times New Roman&amp;quot;;font-size:9pt;v-text-kern:t;mso-text-shadow:auto" string="К1Н"/>
            <w10:wrap type="none"/>
          </v:shape>
        </w:pict>
      </w:r>
      <w:r>
        <w:rPr/>
        <w:pict>
          <v:shape style="position:absolute;margin-left:385.126434pt;margin-top:343.072723pt;width:17.9pt;height:9.4pt;mso-position-horizontal-relative:page;mso-position-vertical-relative:page;z-index:-37456;rotation:35" type="#_x0000_t136" fillcolor="#dd6e00" stroked="f">
            <o:extrusion v:ext="view" autorotationcenter="t"/>
            <v:textpath style="font-family:&amp;quot;Times New Roman&amp;quot;;font-size:9pt;v-text-kern:t;mso-text-shadow:auto" string="К1Н"/>
            <w10:wrap type="none"/>
          </v:shape>
        </w:pict>
      </w:r>
      <w:r>
        <w:rPr/>
        <w:pict>
          <v:shape style="position:absolute;margin-left:382.241089pt;margin-top:351.937683pt;width:17.7pt;height:9.4pt;mso-position-horizontal-relative:page;mso-position-vertical-relative:page;z-index:-37432;rotation:35" type="#_x0000_t136" fillcolor="#dd6e00" stroked="f">
            <o:extrusion v:ext="view" autorotationcenter="t"/>
            <v:textpath style="font-family:&amp;quot;Times New Roman&amp;quot;;font-size:9pt;v-text-kern:t;mso-text-shadow:auto" string="К1Н"/>
            <w10:wrap type="none"/>
          </v:shape>
        </w:pict>
      </w:r>
      <w:r>
        <w:rPr/>
        <w:pict>
          <v:shape style="position:absolute;margin-left:411.526428pt;margin-top:362.272736pt;width:17.9pt;height:9.4pt;mso-position-horizontal-relative:page;mso-position-vertical-relative:page;z-index:-37408;rotation:35" type="#_x0000_t136" fillcolor="#dd6e00" stroked="f">
            <o:extrusion v:ext="view" autorotationcenter="t"/>
            <v:textpath style="font-family:&amp;quot;Times New Roman&amp;quot;;font-size:9pt;v-text-kern:t;mso-text-shadow:auto" string="К1Н"/>
            <w10:wrap type="none"/>
          </v:shape>
        </w:pict>
      </w:r>
      <w:r>
        <w:rPr/>
        <w:pict>
          <v:shape style="position:absolute;margin-left:306.212891pt;margin-top:285.521973pt;width:17.75pt;height:9.4pt;mso-position-horizontal-relative:page;mso-position-vertical-relative:page;z-index:-37384;rotation:36" type="#_x0000_t136" fillcolor="#dd6e00" stroked="f">
            <o:extrusion v:ext="view" autorotationcenter="t"/>
            <v:textpath style="font-family:&amp;quot;Times New Roman&amp;quot;;font-size:9pt;v-text-kern:t;mso-text-shadow:auto" string="К1Н"/>
            <w10:wrap type="none"/>
          </v:shape>
        </w:pict>
      </w:r>
      <w:r>
        <w:rPr/>
        <w:pict>
          <v:shape style="position:absolute;margin-left:332.624146pt;margin-top:304.709015pt;width:17.75pt;height:9.4pt;mso-position-horizontal-relative:page;mso-position-vertical-relative:page;z-index:-37360;rotation:36" type="#_x0000_t136" fillcolor="#dd6e00" stroked="f">
            <o:extrusion v:ext="view" autorotationcenter="t"/>
            <v:textpath style="font-family:&amp;quot;Times New Roman&amp;quot;;font-size:9pt;v-text-kern:t;mso-text-shadow:auto" string="К1Н"/>
            <w10:wrap type="none"/>
          </v:shape>
        </w:pict>
      </w:r>
      <w:r>
        <w:rPr/>
        <w:pict>
          <v:shape style="position:absolute;margin-left:230.958435pt;margin-top:546.845886pt;width:30.3pt;height:5.65pt;mso-position-horizontal-relative:page;mso-position-vertical-relative:page;z-index:-37336;rotation:36" type="#_x0000_t136" fillcolor="#dd6e00" stroked="f">
            <o:extrusion v:ext="view" autorotationcenter="t"/>
            <v:textpath style="font-family:&amp;quot;Times New Roman&amp;quot;;font-size:5pt;v-text-kern:t;mso-text-shadow:auto" string="К1Н К1Н"/>
            <w10:wrap type="none"/>
          </v:shape>
        </w:pict>
      </w:r>
      <w:r>
        <w:rPr/>
        <w:pict>
          <v:shape style="position:absolute;margin-left:304.234039pt;margin-top:293.850555pt;width:17.75pt;height:9.4pt;mso-position-horizontal-relative:page;mso-position-vertical-relative:page;z-index:-37312;rotation:37" type="#_x0000_t136" fillcolor="#dd6e00" stroked="f">
            <o:extrusion v:ext="view" autorotationcenter="t"/>
            <v:textpath style="font-family:&amp;quot;Times New Roman&amp;quot;;font-size:9pt;v-text-kern:t;mso-text-shadow:auto" string="К1Н"/>
            <w10:wrap type="none"/>
          </v:shape>
        </w:pict>
      </w:r>
      <w:r>
        <w:rPr/>
        <w:pict>
          <v:shape style="position:absolute;margin-left:107.270978pt;margin-top:336.617694pt;width:11.05pt;height:9.4pt;mso-position-horizontal-relative:page;mso-position-vertical-relative:page;z-index:-37288;rotation:73" type="#_x0000_t136" fillcolor="#dd6e00" stroked="f">
            <o:extrusion v:ext="view" autorotationcenter="t"/>
            <v:textpath style="font-family:&amp;quot;Times New Roman&amp;quot;;font-size:9pt;v-text-kern:t;mso-text-shadow:auto" string="К1"/>
            <w10:wrap type="none"/>
          </v:shape>
        </w:pict>
      </w:r>
      <w:r>
        <w:rPr/>
        <w:pict>
          <v:shape style="position:absolute;margin-left:115.670979pt;margin-top:365.897693pt;width:11.05pt;height:9.4pt;mso-position-horizontal-relative:page;mso-position-vertical-relative:page;z-index:-37264;rotation:73" type="#_x0000_t136" fillcolor="#dd6e00" stroked="f">
            <o:extrusion v:ext="view" autorotationcenter="t"/>
            <v:textpath style="font-family:&amp;quot;Times New Roman&amp;quot;;font-size:9pt;v-text-kern:t;mso-text-shadow:auto" string="К1"/>
            <w10:wrap type="none"/>
          </v:shape>
        </w:pict>
      </w:r>
      <w:r>
        <w:rPr/>
        <w:pict>
          <v:shape style="position:absolute;margin-left:98.875368pt;margin-top:307.371375pt;width:10.95pt;height:9.4pt;mso-position-horizontal-relative:page;mso-position-vertical-relative:page;z-index:-37240;rotation:74" type="#_x0000_t136" fillcolor="#dd6e00" stroked="f">
            <o:extrusion v:ext="view" autorotationcenter="t"/>
            <v:textpath style="font-family:&amp;quot;Times New Roman&amp;quot;;font-size:9pt;v-text-kern:t;mso-text-shadow:auto" string="К1"/>
            <w10:wrap type="none"/>
          </v:shape>
        </w:pict>
      </w:r>
      <w:r>
        <w:rPr/>
        <w:pict>
          <v:shape style="position:absolute;margin-left:167.637750pt;margin-top:113.860869pt;width:3pt;height:5.2pt;mso-position-horizontal-relative:page;mso-position-vertical-relative:page;z-index:-37216;rotation:109" type="#_x0000_t136" fillcolor="#dd6e00" stroked="f">
            <o:extrusion v:ext="view" autorotationcenter="t"/>
            <v:textpath style="font-family:&amp;quot;Times New Roman&amp;quot;;font-size:5pt;v-text-kern:t;mso-text-shadow:auto" string="Б"/>
            <w10:wrap type="none"/>
          </v:shape>
        </w:pict>
      </w:r>
      <w:r>
        <w:rPr/>
        <w:pict>
          <v:shape style="position:absolute;margin-left:514.557727pt;margin-top:216.687466pt;width:69.05pt;height:7.45pt;mso-position-horizontal-relative:page;mso-position-vertical-relative:page;z-index:-37192;rotation:124" type="#_x0000_t136" fillcolor="#dd6e00" stroked="f">
            <o:extrusion v:ext="view" autorotationcenter="t"/>
            <v:textpath style="font-family:&amp;quot;Times New Roman&amp;quot;;font-size:7pt;v-text-kern:t;mso-text-shadow:auto" string="КК11НН     КК11НН     КК11НН"/>
            <w10:wrap type="none"/>
          </v:shape>
        </w:pict>
      </w:r>
      <w:r>
        <w:rPr/>
        <w:pict>
          <v:shape style="position:absolute;margin-left:450.540497pt;margin-top:348.759979pt;width:14.45pt;height:7.45pt;mso-position-horizontal-relative:page;mso-position-vertical-relative:page;z-index:-37168;rotation:124" type="#_x0000_t136" fillcolor="#dd6e00" stroked="f">
            <o:extrusion v:ext="view" autorotationcenter="t"/>
            <v:textpath style="font-family:&amp;quot;Times New Roman&amp;quot;;font-size:7pt;v-text-kern:t;mso-text-shadow:auto" string="КК11НН"/>
            <w10:wrap type="none"/>
          </v:shape>
        </w:pict>
      </w:r>
      <w:r>
        <w:rPr/>
        <w:pict>
          <v:shape style="position:absolute;margin-left:570.715857pt;margin-top:171.514734pt;width:14.15pt;height:7.45pt;mso-position-horizontal-relative:page;mso-position-vertical-relative:page;z-index:-37144;rotation:124" type="#_x0000_t136" fillcolor="#dd6e00" stroked="f">
            <o:extrusion v:ext="view" autorotationcenter="t"/>
            <v:textpath style="font-family:&amp;quot;Times New Roman&amp;quot;;font-size:7pt;v-text-kern:t;mso-text-shadow:auto" string="К1Н"/>
            <w10:wrap type="none"/>
          </v:shape>
        </w:pict>
      </w:r>
      <w:r>
        <w:rPr/>
        <w:pict>
          <v:shape style="position:absolute;margin-left:488.270874pt;margin-top:272.609039pt;width:40.2pt;height:7.45pt;mso-position-horizontal-relative:page;mso-position-vertical-relative:page;z-index:-37120;rotation:124" type="#_x0000_t136" fillcolor="#dd6e00" stroked="f">
            <o:extrusion v:ext="view" autorotationcenter="t"/>
            <v:textpath style="font-family:&amp;quot;Times New Roman&amp;quot;;font-size:7pt;v-text-kern:t;mso-text-shadow:auto" string="К1Н      К1Н"/>
            <w10:wrap type="none"/>
          </v:shape>
        </w:pict>
      </w:r>
      <w:r>
        <w:rPr/>
        <w:pict>
          <v:shape style="position:absolute;margin-left:458.779175pt;margin-top:315.574829pt;width:40.2pt;height:7.45pt;mso-position-horizontal-relative:page;mso-position-vertical-relative:page;z-index:-37096;rotation:124" type="#_x0000_t136" fillcolor="#dd6e00" stroked="f">
            <o:extrusion v:ext="view" autorotationcenter="t"/>
            <v:textpath style="font-family:&amp;quot;Times New Roman&amp;quot;;font-size:7pt;v-text-kern:t;mso-text-shadow:auto" string="К1Н      К1Н"/>
            <w10:wrap type="none"/>
          </v:shape>
        </w:pict>
      </w:r>
      <w:r>
        <w:rPr/>
        <w:pict>
          <v:shape style="position:absolute;margin-left:470.421655pt;margin-top:285.424658pt;width:66.25pt;height:7.45pt;mso-position-horizontal-relative:page;mso-position-vertical-relative:page;z-index:-37072;rotation:125" type="#_x0000_t136" fillcolor="#dd6e00" stroked="f">
            <o:extrusion v:ext="view" autorotationcenter="t"/>
            <v:textpath style="font-family:&amp;quot;Times New Roman&amp;quot;;font-size:7pt;v-text-kern:t;mso-text-shadow:auto" string="К1Н      К1Н      К1Н"/>
            <w10:wrap type="none"/>
          </v:shape>
        </w:pict>
      </w:r>
      <w:r>
        <w:rPr/>
        <w:pict>
          <v:shape style="position:absolute;margin-left:573.412427pt;margin-top:177.943713pt;width:9.1pt;height:7.45pt;mso-position-horizontal-relative:page;mso-position-vertical-relative:page;z-index:-37048;rotation:125" type="#_x0000_t136" fillcolor="#dd6e00" stroked="f">
            <o:extrusion v:ext="view" autorotationcenter="t"/>
            <v:textpath style="font-family:&amp;quot;Times New Roman&amp;quot;;font-size:7pt;v-text-kern:t;mso-text-shadow:auto" string="1Н"/>
            <w10:wrap type="none"/>
          </v:shape>
        </w:pict>
      </w:r>
      <w:r>
        <w:rPr/>
        <w:pict>
          <v:shape style="position:absolute;margin-left:449.249243pt;margin-top:403.835535pt;width:14.15pt;height:7.45pt;mso-position-horizontal-relative:page;mso-position-vertical-relative:page;z-index:-37024;rotation:127" type="#_x0000_t136" fillcolor="#dd6e00" stroked="f">
            <o:extrusion v:ext="view" autorotationcenter="t"/>
            <v:textpath style="font-family:&amp;quot;Times New Roman&amp;quot;;font-size:7pt;v-text-kern:t;mso-text-shadow:auto" string="К1Н"/>
            <w10:wrap type="none"/>
          </v:shape>
        </w:pict>
      </w:r>
      <w:r>
        <w:rPr/>
        <w:pict>
          <v:shape style="position:absolute;margin-left:271.691406pt;margin-top:369.661682pt;width:3pt;height:5.2pt;mso-position-horizontal-relative:page;mso-position-vertical-relative:page;z-index:-37000;rotation:143" type="#_x0000_t136" fillcolor="#dd6e00" stroked="f">
            <o:extrusion v:ext="view" autorotationcenter="t"/>
            <v:textpath style="font-family:&amp;quot;Times New Roman&amp;quot;;font-size:5pt;v-text-kern:t;mso-text-shadow:auto" string="Б"/>
            <w10:wrap type="none"/>
          </v:shape>
        </w:pict>
      </w:r>
      <w:r>
        <w:rPr/>
        <w:pict>
          <v:shape style="position:absolute;margin-left:318.422729pt;margin-top:337.73584pt;width:3pt;height:5.2pt;mso-position-horizontal-relative:page;mso-position-vertical-relative:page;z-index:-36976;rotation:145" type="#_x0000_t136" fillcolor="#dd6e00" stroked="f">
            <o:extrusion v:ext="view" autorotationcenter="t"/>
            <v:textpath style="font-family:&amp;quot;Times New Roman&amp;quot;;font-size:5pt;v-text-kern:t;mso-text-shadow:auto" string="Б"/>
            <w10:wrap type="none"/>
          </v:shape>
        </w:pict>
      </w:r>
      <w:r>
        <w:rPr/>
        <w:pict>
          <v:shape style="position:absolute;margin-left:295.022736pt;margin-top:353.695831pt;width:3pt;height:5.2pt;mso-position-horizontal-relative:page;mso-position-vertical-relative:page;z-index:-36952;rotation:145" type="#_x0000_t136" fillcolor="#dd6e00" stroked="f">
            <o:extrusion v:ext="view" autorotationcenter="t"/>
            <v:textpath style="font-family:&amp;quot;Times New Roman&amp;quot;;font-size:5pt;v-text-kern:t;mso-text-shadow:auto" string="Б"/>
            <w10:wrap type="none"/>
          </v:shape>
        </w:pict>
      </w:r>
      <w:r>
        <w:rPr/>
        <w:pict>
          <v:shape style="position:absolute;margin-left:304.862732pt;margin-top:342.895813pt;width:3pt;height:5.2pt;mso-position-horizontal-relative:page;mso-position-vertical-relative:page;z-index:-36928;rotation:145" type="#_x0000_t136" fillcolor="#dd6e00" stroked="f">
            <o:extrusion v:ext="view" autorotationcenter="t"/>
            <v:textpath style="font-family:&amp;quot;Times New Roman&amp;quot;;font-size:5pt;v-text-kern:t;mso-text-shadow:auto" string="Б"/>
            <w10:wrap type="none"/>
          </v:shape>
        </w:pict>
      </w:r>
      <w:r>
        <w:rPr/>
        <w:pict>
          <v:shape style="position:absolute;margin-left:269.822754pt;margin-top:366.895813pt;width:3pt;height:5.2pt;mso-position-horizontal-relative:page;mso-position-vertical-relative:page;z-index:-36904;rotation:145" type="#_x0000_t136" fillcolor="#dd6e00" stroked="f">
            <o:extrusion v:ext="view" autorotationcenter="t"/>
            <v:textpath style="font-family:&amp;quot;Times New Roman&amp;quot;;font-size:5pt;v-text-kern:t;mso-text-shadow:auto" string="Б"/>
            <w10:wrap type="none"/>
          </v:shape>
        </w:pict>
      </w:r>
      <w:r>
        <w:rPr/>
        <w:pict>
          <v:shape style="position:absolute;margin-left:306.596069pt;margin-top:345.65036pt;width:3pt;height:5.2pt;mso-position-horizontal-relative:page;mso-position-vertical-relative:page;z-index:-36880;rotation:146" type="#_x0000_t136" fillcolor="#dd6e00" stroked="f">
            <o:extrusion v:ext="view" autorotationcenter="t"/>
            <v:textpath style="font-family:&amp;quot;Times New Roman&amp;quot;;font-size:5pt;v-text-kern:t;mso-text-shadow:auto" string="Б"/>
            <w10:wrap type="none"/>
          </v:shape>
        </w:pict>
      </w:r>
      <w:r>
        <w:rPr/>
        <w:pict>
          <v:shape style="position:absolute;margin-left:283.196075pt;margin-top:361.730347pt;width:3pt;height:5.2pt;mso-position-horizontal-relative:page;mso-position-vertical-relative:page;z-index:-36856;rotation:146" type="#_x0000_t136" fillcolor="#dd6e00" stroked="f">
            <o:extrusion v:ext="view" autorotationcenter="t"/>
            <v:textpath style="font-family:&amp;quot;Times New Roman&amp;quot;;font-size:5pt;v-text-kern:t;mso-text-shadow:auto" string="Б"/>
            <w10:wrap type="none"/>
          </v:shape>
        </w:pict>
      </w:r>
      <w:r>
        <w:rPr/>
        <w:pict>
          <v:shape style="position:absolute;margin-left:280.176666pt;margin-top:354.89035pt;width:17.1pt;height:5.2pt;mso-position-horizontal-relative:page;mso-position-vertical-relative:page;z-index:-36832;rotation:146" type="#_x0000_t136" fillcolor="#dd6e00" stroked="f">
            <o:extrusion v:ext="view" autorotationcenter="t"/>
            <v:textpath style="font-family:&amp;quot;Times New Roman&amp;quot;;font-size:5pt;v-text-kern:t;mso-text-shadow:auto" string="Б Б"/>
            <w10:wrap type="none"/>
          </v:shape>
        </w:pict>
      </w:r>
      <w:r>
        <w:rPr/>
        <w:pict>
          <v:shape style="position:absolute;margin-left:316.436066pt;margin-top:334.850342pt;width:3pt;height:5.2pt;mso-position-horizontal-relative:page;mso-position-vertical-relative:page;z-index:-36808;rotation:146" type="#_x0000_t136" fillcolor="#dd6e00" stroked="f">
            <o:extrusion v:ext="view" autorotationcenter="t"/>
            <v:textpath style="font-family:&amp;quot;Times New Roman&amp;quot;;font-size:5pt;v-text-kern:t;mso-text-shadow:auto" string="Б"/>
            <w10:wrap type="none"/>
          </v:shape>
        </w:pict>
      </w:r>
      <w:r>
        <w:rPr/>
        <w:pict>
          <v:shape style="position:absolute;margin-left:350.182465pt;margin-top:342.977234pt;width:3.05pt;height:5.2pt;mso-position-horizontal-relative:page;mso-position-vertical-relative:page;z-index:-36784;rotation:203" type="#_x0000_t136" fillcolor="#dd6e00" stroked="f">
            <o:extrusion v:ext="view" autorotationcenter="t"/>
            <v:textpath style="font-family:&amp;quot;Times New Roman&amp;quot;;font-size:5pt;v-text-kern:t;mso-text-shadow:auto" string="Б"/>
            <w10:wrap type="none"/>
          </v:shape>
        </w:pict>
      </w:r>
      <w:r>
        <w:rPr/>
        <w:pict>
          <v:shape style="position:absolute;margin-left:332.381775pt;margin-top:334.905853pt;width:8.6pt;height:5.2pt;mso-position-horizontal-relative:page;mso-position-vertical-relative:page;z-index:-36760;rotation:204" type="#_x0000_t136" fillcolor="#dd6e00" stroked="f">
            <o:extrusion v:ext="view" autorotationcenter="t"/>
            <v:textpath style="font-family:&amp;quot;Times New Roman&amp;quot;;font-size:5pt;v-text-kern:t;mso-text-shadow:auto" string="Б Б"/>
            <w10:wrap type="none"/>
          </v:shape>
        </w:pict>
      </w:r>
      <w:r>
        <w:rPr/>
        <w:pict>
          <v:shape style="position:absolute;margin-left:346.32077pt;margin-top:337.905853pt;width:3.05pt;height:5.2pt;mso-position-horizontal-relative:page;mso-position-vertical-relative:page;z-index:-36736;rotation:204" type="#_x0000_t136" fillcolor="#dd6e00" stroked="f">
            <o:extrusion v:ext="view" autorotationcenter="t"/>
            <v:textpath style="font-family:&amp;quot;Times New Roman&amp;quot;;font-size:5pt;v-text-kern:t;mso-text-shadow:auto" string="Б"/>
            <w10:wrap type="none"/>
          </v:shape>
        </w:pict>
      </w:r>
      <w:r>
        <w:rPr/>
        <w:pict>
          <v:shape style="position:absolute;margin-left:426.742401pt;margin-top:363.192474pt;width:6.05pt;height:10.45pt;mso-position-horizontal-relative:page;mso-position-vertical-relative:page;z-index:-36712;rotation:216" type="#_x0000_t136" fillcolor="#dd6e00" stroked="f">
            <o:extrusion v:ext="view" autorotationcenter="t"/>
            <v:textpath style="font-family:&amp;quot;Times New Roman&amp;quot;;font-size:10pt;v-text-kern:t;mso-text-shadow:auto" string="Б"/>
            <w10:wrap type="none"/>
          </v:shape>
        </w:pict>
      </w:r>
      <w:r>
        <w:rPr/>
        <w:pict>
          <v:shape style="position:absolute;margin-left:335.128113pt;margin-top:296.524963pt;width:6.15pt;height:10.45pt;mso-position-horizontal-relative:page;mso-position-vertical-relative:page;z-index:-36688;rotation:216" type="#_x0000_t136" fillcolor="#dd6e00" stroked="f">
            <o:extrusion v:ext="view" autorotationcenter="t"/>
            <v:textpath style="font-family:&amp;quot;Times New Roman&amp;quot;;font-size:10pt;v-text-kern:t;mso-text-shadow:auto" string="Б"/>
            <w10:wrap type="none"/>
          </v:shape>
        </w:pict>
      </w:r>
      <w:r>
        <w:rPr/>
        <w:pict>
          <v:shape style="position:absolute;margin-left:312.208099pt;margin-top:279.724976pt;width:6.15pt;height:10.45pt;mso-position-horizontal-relative:page;mso-position-vertical-relative:page;z-index:-36664;rotation:216" type="#_x0000_t136" fillcolor="#dd6e00" stroked="f">
            <o:extrusion v:ext="view" autorotationcenter="t"/>
            <v:textpath style="font-family:&amp;quot;Times New Roman&amp;quot;;font-size:10pt;v-text-kern:t;mso-text-shadow:auto" string="Б"/>
            <w10:wrap type="none"/>
          </v:shape>
        </w:pict>
      </w:r>
      <w:r>
        <w:rPr/>
        <w:pict>
          <v:shape style="position:absolute;margin-left:223.928696pt;margin-top:548.873779pt;width:30.2pt;height:5.65pt;mso-position-horizontal-relative:page;mso-position-vertical-relative:page;z-index:-36640;rotation:217" type="#_x0000_t136" fillcolor="#dd6e00" stroked="f">
            <o:extrusion v:ext="view" autorotationcenter="t"/>
            <v:textpath style="font-family:&amp;quot;Times New Roman&amp;quot;;font-size:5pt;v-text-kern:t;mso-text-shadow:auto" string="К1Н К1Н"/>
            <w10:wrap type="none"/>
          </v:shape>
        </w:pict>
      </w:r>
      <w:r>
        <w:rPr/>
        <w:pict>
          <v:shape style="position:absolute;margin-left:380.878052pt;margin-top:329.759583pt;width:6.05pt;height:10.45pt;mso-position-horizontal-relative:page;mso-position-vertical-relative:page;z-index:-36616;rotation:217" type="#_x0000_t136" fillcolor="#dd6e00" stroked="f">
            <o:extrusion v:ext="view" autorotationcenter="t"/>
            <v:textpath style="font-family:&amp;quot;Times New Roman&amp;quot;;font-size:10pt;v-text-kern:t;mso-text-shadow:auto" string="Б"/>
            <w10:wrap type="none"/>
          </v:shape>
        </w:pict>
      </w:r>
      <w:r>
        <w:rPr/>
        <w:pict>
          <v:shape style="position:absolute;margin-left:357.902496pt;margin-top:313.13266pt;width:6.2pt;height:10.45pt;mso-position-horizontal-relative:page;mso-position-vertical-relative:page;z-index:-36592;rotation:217" type="#_x0000_t136" fillcolor="#dd6e00" stroked="f">
            <o:extrusion v:ext="view" autorotationcenter="t"/>
            <v:textpath style="font-family:&amp;quot;Times New Roman&amp;quot;;font-size:10pt;v-text-kern:t;mso-text-shadow:auto" string="Б"/>
            <w10:wrap type="none"/>
          </v:shape>
        </w:pict>
      </w:r>
      <w:r>
        <w:rPr/>
        <w:pict>
          <v:shape style="position:absolute;margin-left:403.798035pt;margin-top:346.439575pt;width:6.05pt;height:10.45pt;mso-position-horizontal-relative:page;mso-position-vertical-relative:page;z-index:-36568;rotation:217" type="#_x0000_t136" fillcolor="#dd6e00" stroked="f">
            <o:extrusion v:ext="view" autorotationcenter="t"/>
            <v:textpath style="font-family:&amp;quot;Times New Roman&amp;quot;;font-size:10pt;v-text-kern:t;mso-text-shadow:auto" string="Б"/>
            <w10:wrap type="none"/>
          </v:shape>
        </w:pict>
      </w:r>
      <w:r>
        <w:rPr/>
        <w:pict>
          <v:shape style="position:absolute;margin-left:137.033823pt;margin-top:96.22341pt;width:10.7pt;height:5.65pt;mso-position-horizontal-relative:page;mso-position-vertical-relative:page;z-index:-36544;rotation:262" type="#_x0000_t136" fillcolor="#dd6e00" stroked="f">
            <o:extrusion v:ext="view" autorotationcenter="t"/>
            <v:textpath style="font-family:&amp;quot;Times New Roman&amp;quot;;font-size:5pt;v-text-kern:t;mso-text-shadow:auto" string="К1Н"/>
            <w10:wrap type="none"/>
          </v:shape>
        </w:pict>
      </w:r>
    </w:p>
    <w:sectPr>
      <w:pgSz w:w="11900" w:h="16840"/>
      <w:pgMar w:top="28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Arial">
    <w:altName w:val="Arial"/>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19" w:hanging="238"/>
      </w:pPr>
      <w:rPr>
        <w:rFonts w:hint="default" w:ascii="Arial" w:hAnsi="Arial" w:eastAsia="Arial" w:cs="Arial"/>
        <w:spacing w:val="-28"/>
        <w:w w:val="99"/>
        <w:sz w:val="24"/>
        <w:szCs w:val="24"/>
      </w:rPr>
    </w:lvl>
    <w:lvl w:ilvl="1">
      <w:start w:val="0"/>
      <w:numFmt w:val="bullet"/>
      <w:lvlText w:val="•"/>
      <w:lvlJc w:val="left"/>
      <w:pPr>
        <w:ind w:left="1201" w:hanging="238"/>
      </w:pPr>
      <w:rPr>
        <w:rFonts w:hint="default"/>
      </w:rPr>
    </w:lvl>
    <w:lvl w:ilvl="2">
      <w:start w:val="0"/>
      <w:numFmt w:val="bullet"/>
      <w:lvlText w:val="•"/>
      <w:lvlJc w:val="left"/>
      <w:pPr>
        <w:ind w:left="2183" w:hanging="238"/>
      </w:pPr>
      <w:rPr>
        <w:rFonts w:hint="default"/>
      </w:rPr>
    </w:lvl>
    <w:lvl w:ilvl="3">
      <w:start w:val="0"/>
      <w:numFmt w:val="bullet"/>
      <w:lvlText w:val="•"/>
      <w:lvlJc w:val="left"/>
      <w:pPr>
        <w:ind w:left="3165" w:hanging="238"/>
      </w:pPr>
      <w:rPr>
        <w:rFonts w:hint="default"/>
      </w:rPr>
    </w:lvl>
    <w:lvl w:ilvl="4">
      <w:start w:val="0"/>
      <w:numFmt w:val="bullet"/>
      <w:lvlText w:val="•"/>
      <w:lvlJc w:val="left"/>
      <w:pPr>
        <w:ind w:left="4147" w:hanging="238"/>
      </w:pPr>
      <w:rPr>
        <w:rFonts w:hint="default"/>
      </w:rPr>
    </w:lvl>
    <w:lvl w:ilvl="5">
      <w:start w:val="0"/>
      <w:numFmt w:val="bullet"/>
      <w:lvlText w:val="•"/>
      <w:lvlJc w:val="left"/>
      <w:pPr>
        <w:ind w:left="5129" w:hanging="238"/>
      </w:pPr>
      <w:rPr>
        <w:rFonts w:hint="default"/>
      </w:rPr>
    </w:lvl>
    <w:lvl w:ilvl="6">
      <w:start w:val="0"/>
      <w:numFmt w:val="bullet"/>
      <w:lvlText w:val="•"/>
      <w:lvlJc w:val="left"/>
      <w:pPr>
        <w:ind w:left="6111" w:hanging="238"/>
      </w:pPr>
      <w:rPr>
        <w:rFonts w:hint="default"/>
      </w:rPr>
    </w:lvl>
    <w:lvl w:ilvl="7">
      <w:start w:val="0"/>
      <w:numFmt w:val="bullet"/>
      <w:lvlText w:val="•"/>
      <w:lvlJc w:val="left"/>
      <w:pPr>
        <w:ind w:left="7093" w:hanging="238"/>
      </w:pPr>
      <w:rPr>
        <w:rFonts w:hint="default"/>
      </w:rPr>
    </w:lvl>
    <w:lvl w:ilvl="8">
      <w:start w:val="0"/>
      <w:numFmt w:val="bullet"/>
      <w:lvlText w:val="•"/>
      <w:lvlJc w:val="left"/>
      <w:pPr>
        <w:ind w:left="8075" w:hanging="238"/>
      </w:pPr>
      <w:rPr>
        <w:rFonts w:hint="default"/>
      </w:rPr>
    </w:lvl>
  </w:abstractNum>
  <w:abstractNum w:abstractNumId="4">
    <w:multiLevelType w:val="hybridMultilevel"/>
    <w:lvl w:ilvl="0">
      <w:start w:val="0"/>
      <w:numFmt w:val="bullet"/>
      <w:lvlText w:val="-"/>
      <w:lvlJc w:val="left"/>
      <w:pPr>
        <w:ind w:left="1984" w:hanging="120"/>
      </w:pPr>
      <w:rPr>
        <w:rFonts w:hint="default" w:ascii="Times New Roman" w:hAnsi="Times New Roman" w:eastAsia="Times New Roman" w:cs="Times New Roman"/>
        <w:w w:val="99"/>
        <w:sz w:val="21"/>
        <w:szCs w:val="21"/>
      </w:rPr>
    </w:lvl>
    <w:lvl w:ilvl="1">
      <w:start w:val="0"/>
      <w:numFmt w:val="bullet"/>
      <w:lvlText w:val="•"/>
      <w:lvlJc w:val="left"/>
      <w:pPr>
        <w:ind w:left="2831" w:hanging="120"/>
      </w:pPr>
      <w:rPr>
        <w:rFonts w:hint="default"/>
      </w:rPr>
    </w:lvl>
    <w:lvl w:ilvl="2">
      <w:start w:val="0"/>
      <w:numFmt w:val="bullet"/>
      <w:lvlText w:val="•"/>
      <w:lvlJc w:val="left"/>
      <w:pPr>
        <w:ind w:left="3683" w:hanging="120"/>
      </w:pPr>
      <w:rPr>
        <w:rFonts w:hint="default"/>
      </w:rPr>
    </w:lvl>
    <w:lvl w:ilvl="3">
      <w:start w:val="0"/>
      <w:numFmt w:val="bullet"/>
      <w:lvlText w:val="•"/>
      <w:lvlJc w:val="left"/>
      <w:pPr>
        <w:ind w:left="4534" w:hanging="120"/>
      </w:pPr>
      <w:rPr>
        <w:rFonts w:hint="default"/>
      </w:rPr>
    </w:lvl>
    <w:lvl w:ilvl="4">
      <w:start w:val="0"/>
      <w:numFmt w:val="bullet"/>
      <w:lvlText w:val="•"/>
      <w:lvlJc w:val="left"/>
      <w:pPr>
        <w:ind w:left="5386" w:hanging="120"/>
      </w:pPr>
      <w:rPr>
        <w:rFonts w:hint="default"/>
      </w:rPr>
    </w:lvl>
    <w:lvl w:ilvl="5">
      <w:start w:val="0"/>
      <w:numFmt w:val="bullet"/>
      <w:lvlText w:val="•"/>
      <w:lvlJc w:val="left"/>
      <w:pPr>
        <w:ind w:left="6237" w:hanging="120"/>
      </w:pPr>
      <w:rPr>
        <w:rFonts w:hint="default"/>
      </w:rPr>
    </w:lvl>
    <w:lvl w:ilvl="6">
      <w:start w:val="0"/>
      <w:numFmt w:val="bullet"/>
      <w:lvlText w:val="•"/>
      <w:lvlJc w:val="left"/>
      <w:pPr>
        <w:ind w:left="7089" w:hanging="120"/>
      </w:pPr>
      <w:rPr>
        <w:rFonts w:hint="default"/>
      </w:rPr>
    </w:lvl>
    <w:lvl w:ilvl="7">
      <w:start w:val="0"/>
      <w:numFmt w:val="bullet"/>
      <w:lvlText w:val="•"/>
      <w:lvlJc w:val="left"/>
      <w:pPr>
        <w:ind w:left="7940" w:hanging="120"/>
      </w:pPr>
      <w:rPr>
        <w:rFonts w:hint="default"/>
      </w:rPr>
    </w:lvl>
    <w:lvl w:ilvl="8">
      <w:start w:val="0"/>
      <w:numFmt w:val="bullet"/>
      <w:lvlText w:val="•"/>
      <w:lvlJc w:val="left"/>
      <w:pPr>
        <w:ind w:left="8792" w:hanging="120"/>
      </w:pPr>
      <w:rPr>
        <w:rFonts w:hint="default"/>
      </w:rPr>
    </w:lvl>
  </w:abstractNum>
  <w:abstractNum w:abstractNumId="3">
    <w:multiLevelType w:val="hybridMultilevel"/>
    <w:lvl w:ilvl="0">
      <w:start w:val="0"/>
      <w:numFmt w:val="bullet"/>
      <w:lvlText w:val="-"/>
      <w:lvlJc w:val="left"/>
      <w:pPr>
        <w:ind w:left="1866" w:hanging="120"/>
      </w:pPr>
      <w:rPr>
        <w:rFonts w:hint="default" w:ascii="Times New Roman" w:hAnsi="Times New Roman" w:eastAsia="Times New Roman" w:cs="Times New Roman"/>
        <w:w w:val="99"/>
        <w:sz w:val="21"/>
        <w:szCs w:val="21"/>
      </w:rPr>
    </w:lvl>
    <w:lvl w:ilvl="1">
      <w:start w:val="0"/>
      <w:numFmt w:val="bullet"/>
      <w:lvlText w:val="•"/>
      <w:lvlJc w:val="left"/>
      <w:pPr>
        <w:ind w:left="2723" w:hanging="120"/>
      </w:pPr>
      <w:rPr>
        <w:rFonts w:hint="default"/>
      </w:rPr>
    </w:lvl>
    <w:lvl w:ilvl="2">
      <w:start w:val="0"/>
      <w:numFmt w:val="bullet"/>
      <w:lvlText w:val="•"/>
      <w:lvlJc w:val="left"/>
      <w:pPr>
        <w:ind w:left="3587" w:hanging="120"/>
      </w:pPr>
      <w:rPr>
        <w:rFonts w:hint="default"/>
      </w:rPr>
    </w:lvl>
    <w:lvl w:ilvl="3">
      <w:start w:val="0"/>
      <w:numFmt w:val="bullet"/>
      <w:lvlText w:val="•"/>
      <w:lvlJc w:val="left"/>
      <w:pPr>
        <w:ind w:left="4450" w:hanging="120"/>
      </w:pPr>
      <w:rPr>
        <w:rFonts w:hint="default"/>
      </w:rPr>
    </w:lvl>
    <w:lvl w:ilvl="4">
      <w:start w:val="0"/>
      <w:numFmt w:val="bullet"/>
      <w:lvlText w:val="•"/>
      <w:lvlJc w:val="left"/>
      <w:pPr>
        <w:ind w:left="5314" w:hanging="120"/>
      </w:pPr>
      <w:rPr>
        <w:rFonts w:hint="default"/>
      </w:rPr>
    </w:lvl>
    <w:lvl w:ilvl="5">
      <w:start w:val="0"/>
      <w:numFmt w:val="bullet"/>
      <w:lvlText w:val="•"/>
      <w:lvlJc w:val="left"/>
      <w:pPr>
        <w:ind w:left="6177" w:hanging="120"/>
      </w:pPr>
      <w:rPr>
        <w:rFonts w:hint="default"/>
      </w:rPr>
    </w:lvl>
    <w:lvl w:ilvl="6">
      <w:start w:val="0"/>
      <w:numFmt w:val="bullet"/>
      <w:lvlText w:val="•"/>
      <w:lvlJc w:val="left"/>
      <w:pPr>
        <w:ind w:left="7041" w:hanging="120"/>
      </w:pPr>
      <w:rPr>
        <w:rFonts w:hint="default"/>
      </w:rPr>
    </w:lvl>
    <w:lvl w:ilvl="7">
      <w:start w:val="0"/>
      <w:numFmt w:val="bullet"/>
      <w:lvlText w:val="•"/>
      <w:lvlJc w:val="left"/>
      <w:pPr>
        <w:ind w:left="7904" w:hanging="120"/>
      </w:pPr>
      <w:rPr>
        <w:rFonts w:hint="default"/>
      </w:rPr>
    </w:lvl>
    <w:lvl w:ilvl="8">
      <w:start w:val="0"/>
      <w:numFmt w:val="bullet"/>
      <w:lvlText w:val="•"/>
      <w:lvlJc w:val="left"/>
      <w:pPr>
        <w:ind w:left="8768" w:hanging="120"/>
      </w:pPr>
      <w:rPr>
        <w:rFonts w:hint="default"/>
      </w:rPr>
    </w:lvl>
  </w:abstractNum>
  <w:abstractNum w:abstractNumId="2">
    <w:multiLevelType w:val="hybridMultilevel"/>
    <w:lvl w:ilvl="0">
      <w:start w:val="0"/>
      <w:numFmt w:val="bullet"/>
      <w:lvlText w:val="-"/>
      <w:lvlJc w:val="left"/>
      <w:pPr>
        <w:ind w:left="1558" w:hanging="732"/>
      </w:pPr>
      <w:rPr>
        <w:rFonts w:hint="default" w:ascii="Arial" w:hAnsi="Arial" w:eastAsia="Arial" w:cs="Arial"/>
        <w:spacing w:val="-4"/>
        <w:w w:val="99"/>
        <w:sz w:val="24"/>
        <w:szCs w:val="24"/>
      </w:rPr>
    </w:lvl>
    <w:lvl w:ilvl="1">
      <w:start w:val="0"/>
      <w:numFmt w:val="bullet"/>
      <w:lvlText w:val="•"/>
      <w:lvlJc w:val="left"/>
      <w:pPr>
        <w:ind w:left="2407" w:hanging="732"/>
      </w:pPr>
      <w:rPr>
        <w:rFonts w:hint="default"/>
      </w:rPr>
    </w:lvl>
    <w:lvl w:ilvl="2">
      <w:start w:val="0"/>
      <w:numFmt w:val="bullet"/>
      <w:lvlText w:val="•"/>
      <w:lvlJc w:val="left"/>
      <w:pPr>
        <w:ind w:left="3255" w:hanging="732"/>
      </w:pPr>
      <w:rPr>
        <w:rFonts w:hint="default"/>
      </w:rPr>
    </w:lvl>
    <w:lvl w:ilvl="3">
      <w:start w:val="0"/>
      <w:numFmt w:val="bullet"/>
      <w:lvlText w:val="•"/>
      <w:lvlJc w:val="left"/>
      <w:pPr>
        <w:ind w:left="4103" w:hanging="732"/>
      </w:pPr>
      <w:rPr>
        <w:rFonts w:hint="default"/>
      </w:rPr>
    </w:lvl>
    <w:lvl w:ilvl="4">
      <w:start w:val="0"/>
      <w:numFmt w:val="bullet"/>
      <w:lvlText w:val="•"/>
      <w:lvlJc w:val="left"/>
      <w:pPr>
        <w:ind w:left="4951" w:hanging="732"/>
      </w:pPr>
      <w:rPr>
        <w:rFonts w:hint="default"/>
      </w:rPr>
    </w:lvl>
    <w:lvl w:ilvl="5">
      <w:start w:val="0"/>
      <w:numFmt w:val="bullet"/>
      <w:lvlText w:val="•"/>
      <w:lvlJc w:val="left"/>
      <w:pPr>
        <w:ind w:left="5799" w:hanging="732"/>
      </w:pPr>
      <w:rPr>
        <w:rFonts w:hint="default"/>
      </w:rPr>
    </w:lvl>
    <w:lvl w:ilvl="6">
      <w:start w:val="0"/>
      <w:numFmt w:val="bullet"/>
      <w:lvlText w:val="•"/>
      <w:lvlJc w:val="left"/>
      <w:pPr>
        <w:ind w:left="6647" w:hanging="732"/>
      </w:pPr>
      <w:rPr>
        <w:rFonts w:hint="default"/>
      </w:rPr>
    </w:lvl>
    <w:lvl w:ilvl="7">
      <w:start w:val="0"/>
      <w:numFmt w:val="bullet"/>
      <w:lvlText w:val="•"/>
      <w:lvlJc w:val="left"/>
      <w:pPr>
        <w:ind w:left="7495" w:hanging="732"/>
      </w:pPr>
      <w:rPr>
        <w:rFonts w:hint="default"/>
      </w:rPr>
    </w:lvl>
    <w:lvl w:ilvl="8">
      <w:start w:val="0"/>
      <w:numFmt w:val="bullet"/>
      <w:lvlText w:val="•"/>
      <w:lvlJc w:val="left"/>
      <w:pPr>
        <w:ind w:left="8343" w:hanging="732"/>
      </w:pPr>
      <w:rPr>
        <w:rFonts w:hint="default"/>
      </w:rPr>
    </w:lvl>
  </w:abstractNum>
  <w:abstractNum w:abstractNumId="1">
    <w:multiLevelType w:val="hybridMultilevel"/>
    <w:lvl w:ilvl="0">
      <w:start w:val="1"/>
      <w:numFmt w:val="decimal"/>
      <w:lvlText w:val="%1."/>
      <w:lvlJc w:val="left"/>
      <w:pPr>
        <w:ind w:left="118" w:hanging="348"/>
        <w:jc w:val="left"/>
      </w:pPr>
      <w:rPr>
        <w:rFonts w:hint="default" w:ascii="Arial" w:hAnsi="Arial" w:eastAsia="Arial" w:cs="Arial"/>
        <w:spacing w:val="-19"/>
        <w:w w:val="99"/>
        <w:sz w:val="24"/>
        <w:szCs w:val="24"/>
      </w:rPr>
    </w:lvl>
    <w:lvl w:ilvl="1">
      <w:start w:val="0"/>
      <w:numFmt w:val="bullet"/>
      <w:lvlText w:val="•"/>
      <w:lvlJc w:val="left"/>
      <w:pPr>
        <w:ind w:left="1111" w:hanging="348"/>
      </w:pPr>
      <w:rPr>
        <w:rFonts w:hint="default"/>
      </w:rPr>
    </w:lvl>
    <w:lvl w:ilvl="2">
      <w:start w:val="0"/>
      <w:numFmt w:val="bullet"/>
      <w:lvlText w:val="•"/>
      <w:lvlJc w:val="left"/>
      <w:pPr>
        <w:ind w:left="2103" w:hanging="348"/>
      </w:pPr>
      <w:rPr>
        <w:rFonts w:hint="default"/>
      </w:rPr>
    </w:lvl>
    <w:lvl w:ilvl="3">
      <w:start w:val="0"/>
      <w:numFmt w:val="bullet"/>
      <w:lvlText w:val="•"/>
      <w:lvlJc w:val="left"/>
      <w:pPr>
        <w:ind w:left="3095" w:hanging="348"/>
      </w:pPr>
      <w:rPr>
        <w:rFonts w:hint="default"/>
      </w:rPr>
    </w:lvl>
    <w:lvl w:ilvl="4">
      <w:start w:val="0"/>
      <w:numFmt w:val="bullet"/>
      <w:lvlText w:val="•"/>
      <w:lvlJc w:val="left"/>
      <w:pPr>
        <w:ind w:left="4087" w:hanging="348"/>
      </w:pPr>
      <w:rPr>
        <w:rFonts w:hint="default"/>
      </w:rPr>
    </w:lvl>
    <w:lvl w:ilvl="5">
      <w:start w:val="0"/>
      <w:numFmt w:val="bullet"/>
      <w:lvlText w:val="•"/>
      <w:lvlJc w:val="left"/>
      <w:pPr>
        <w:ind w:left="5079" w:hanging="348"/>
      </w:pPr>
      <w:rPr>
        <w:rFonts w:hint="default"/>
      </w:rPr>
    </w:lvl>
    <w:lvl w:ilvl="6">
      <w:start w:val="0"/>
      <w:numFmt w:val="bullet"/>
      <w:lvlText w:val="•"/>
      <w:lvlJc w:val="left"/>
      <w:pPr>
        <w:ind w:left="6071" w:hanging="348"/>
      </w:pPr>
      <w:rPr>
        <w:rFonts w:hint="default"/>
      </w:rPr>
    </w:lvl>
    <w:lvl w:ilvl="7">
      <w:start w:val="0"/>
      <w:numFmt w:val="bullet"/>
      <w:lvlText w:val="•"/>
      <w:lvlJc w:val="left"/>
      <w:pPr>
        <w:ind w:left="7063" w:hanging="348"/>
      </w:pPr>
      <w:rPr>
        <w:rFonts w:hint="default"/>
      </w:rPr>
    </w:lvl>
    <w:lvl w:ilvl="8">
      <w:start w:val="0"/>
      <w:numFmt w:val="bullet"/>
      <w:lvlText w:val="•"/>
      <w:lvlJc w:val="left"/>
      <w:pPr>
        <w:ind w:left="8055" w:hanging="348"/>
      </w:pPr>
      <w:rPr>
        <w:rFonts w:hint="default"/>
      </w:rPr>
    </w:lvl>
  </w:abstractNum>
  <w:num w:numId="1">
    <w:abstractNumId w:val="0"/>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118" w:firstLine="708"/>
      <w:jc w:val="both"/>
    </w:pPr>
    <w:rPr>
      <w:rFonts w:ascii="Arial" w:hAnsi="Arial" w:eastAsia="Arial" w:cs="Arial"/>
      <w:sz w:val="24"/>
      <w:szCs w:val="24"/>
    </w:rPr>
  </w:style>
  <w:style w:styleId="ListParagraph" w:type="paragraph">
    <w:name w:val="List Paragraph"/>
    <w:basedOn w:val="Normal"/>
    <w:uiPriority w:val="1"/>
    <w:qFormat/>
    <w:pPr>
      <w:ind w:left="118" w:right="114" w:firstLine="708"/>
      <w:jc w:val="both"/>
    </w:pPr>
    <w:rPr>
      <w:rFonts w:ascii="Arial" w:hAnsi="Arial" w:eastAsia="Arial" w:cs="Arial"/>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consultantplus://offline/ref%3D942B91BBB649F8870F21F7608CBF37A5F5A6B32824E83DDA7DEC8DFCDA1A9620ECF46DDD1D6C29148E9D9EBF16DAD81DB6860CDD2865vAa7O" TargetMode="External"/><Relationship Id="rId6" Type="http://schemas.openxmlformats.org/officeDocument/2006/relationships/hyperlink" Target="consultantplus://offline/ref%3D942B91BBB649F8870F21F7608CBF37A5F5A6B32824E83DDA7DEC8DFCDA1A9620ECF46DDD1C6025148E9D9EBF16DAD81DB6860CDD2865vAa7O" TargetMode="External"/><Relationship Id="rId7" Type="http://schemas.openxmlformats.org/officeDocument/2006/relationships/hyperlink" Target="http://lubmfc.ru/" TargetMode="External"/><Relationship Id="rId8" Type="http://schemas.openxmlformats.org/officeDocument/2006/relationships/hyperlink" Target="mailto:mfc-lyubertsymr@mosreg.ru" TargetMode="External"/><Relationship Id="rId9" Type="http://schemas.openxmlformats.org/officeDocument/2006/relationships/hyperlink" Target="mailto:sk@lubreg.ru" TargetMode="External"/><Relationship Id="rId10" Type="http://schemas.openxmlformats.org/officeDocument/2006/relationships/hyperlink" Target="http://www.&#1083;&#1102;&#1073;&#1077;&#1088;&#1094;&#1099;.&#1088;&#1092;/" TargetMode="External"/><Relationship Id="rId11" Type="http://schemas.openxmlformats.org/officeDocument/2006/relationships/hyperlink" Target="mailto:info@ddsmo.ru"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2026-10-05T11:54:52Z</dcterms:created>
  <dcterms:modified xsi:type="dcterms:W3CDTF">2026-10-05T11:54:52Z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DC 18.11.20040</vt:lpwstr>
  </property>
</Properties>
</file>