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FB2E7" w14:textId="77777777" w:rsidR="0008209C" w:rsidRPr="00F80F71" w:rsidRDefault="0008209C" w:rsidP="0008209C">
      <w:pPr>
        <w:pageBreakBefore/>
        <w:spacing w:after="0" w:line="240" w:lineRule="auto"/>
        <w:ind w:right="366"/>
        <w:jc w:val="center"/>
        <w:rPr>
          <w:rFonts w:ascii="Times New Roman" w:eastAsia="Times New Roman" w:hAnsi="Times New Roman" w:cs="Times New Roman"/>
          <w:sz w:val="2"/>
          <w:szCs w:val="2"/>
          <w:lang w:val="en-US"/>
        </w:rPr>
      </w:pPr>
      <w:r w:rsidRPr="00F80F71">
        <w:rPr>
          <w:rFonts w:ascii="Times New Roman" w:eastAsia="Times New Roman" w:hAnsi="Times New Roman" w:cs="Times New Roman"/>
          <w:noProof/>
          <w:sz w:val="20"/>
          <w:lang w:eastAsia="ru-RU"/>
        </w:rPr>
        <w:drawing>
          <wp:inline distT="0" distB="0" distL="0" distR="0" wp14:anchorId="0F84B9BF" wp14:editId="71D683E3">
            <wp:extent cx="1001776" cy="118973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st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1776" cy="118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F2056" w14:textId="77777777" w:rsidR="0008209C" w:rsidRPr="00F80F71" w:rsidRDefault="0008209C" w:rsidP="0008209C">
      <w:pPr>
        <w:spacing w:before="293" w:after="0" w:line="480" w:lineRule="exact"/>
        <w:ind w:right="366"/>
        <w:jc w:val="center"/>
        <w:rPr>
          <w:rFonts w:ascii="Times New Roman" w:eastAsia="Times New Roman" w:hAnsi="Times New Roman" w:cs="Times New Roman"/>
          <w:b/>
          <w:sz w:val="42"/>
        </w:rPr>
      </w:pPr>
      <w:r w:rsidRPr="00F80F71">
        <w:rPr>
          <w:rFonts w:ascii="Times New Roman" w:eastAsia="Times New Roman" w:hAnsi="Times New Roman" w:cs="Times New Roman"/>
          <w:b/>
          <w:bCs/>
          <w:spacing w:val="5"/>
          <w:kern w:val="2"/>
          <w:sz w:val="42"/>
          <w:szCs w:val="42"/>
        </w:rPr>
        <w:t>АДМИНИСТРАЦИЯ</w:t>
      </w:r>
    </w:p>
    <w:p w14:paraId="43A8439B" w14:textId="77777777" w:rsidR="0008209C" w:rsidRPr="00F80F71" w:rsidRDefault="0008209C" w:rsidP="0008209C">
      <w:pPr>
        <w:spacing w:before="58" w:after="0" w:line="300" w:lineRule="exact"/>
        <w:ind w:right="366"/>
        <w:jc w:val="center"/>
        <w:rPr>
          <w:rFonts w:ascii="Times New Roman" w:eastAsia="Times New Roman" w:hAnsi="Times New Roman" w:cs="Times New Roman"/>
          <w:b/>
          <w:sz w:val="24"/>
        </w:rPr>
      </w:pPr>
      <w:r w:rsidRPr="00F80F7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ГОРОДСКОГО ОКРУГА ЛЮБЕРЦЫ</w:t>
      </w:r>
    </w:p>
    <w:p w14:paraId="29366C46" w14:textId="77777777" w:rsidR="0008209C" w:rsidRPr="00F80F71" w:rsidRDefault="0008209C" w:rsidP="0008209C">
      <w:pPr>
        <w:spacing w:after="0" w:line="300" w:lineRule="exact"/>
        <w:ind w:right="366"/>
        <w:jc w:val="center"/>
        <w:rPr>
          <w:rFonts w:ascii="Times New Roman" w:eastAsia="Times New Roman" w:hAnsi="Times New Roman" w:cs="Times New Roman"/>
          <w:b/>
          <w:sz w:val="24"/>
        </w:rPr>
      </w:pPr>
      <w:r w:rsidRPr="00F80F7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МОСКОВСКОЙ ОБЛАСТИ</w:t>
      </w:r>
    </w:p>
    <w:p w14:paraId="27E4808A" w14:textId="77777777" w:rsidR="0008209C" w:rsidRPr="00F80F71" w:rsidRDefault="0008209C" w:rsidP="0008209C">
      <w:pPr>
        <w:spacing w:before="462" w:after="0" w:line="380" w:lineRule="exact"/>
        <w:ind w:right="466"/>
        <w:jc w:val="center"/>
        <w:rPr>
          <w:rFonts w:ascii="Times New Roman" w:eastAsia="Times New Roman" w:hAnsi="Times New Roman" w:cs="Times New Roman"/>
          <w:b/>
          <w:sz w:val="32"/>
        </w:rPr>
      </w:pPr>
      <w:r w:rsidRPr="00F80F71">
        <w:rPr>
          <w:rFonts w:ascii="Times New Roman" w:eastAsia="Times New Roman" w:hAnsi="Times New Roman" w:cs="Times New Roman"/>
          <w:b/>
          <w:bCs/>
          <w:spacing w:val="-4"/>
          <w:kern w:val="2"/>
          <w:sz w:val="32"/>
          <w:szCs w:val="32"/>
        </w:rPr>
        <w:t>ПОСТАНОВЛЕНИЕ</w:t>
      </w:r>
    </w:p>
    <w:p w14:paraId="0423F013" w14:textId="7A4363D4" w:rsidR="0008209C" w:rsidRPr="0008209C" w:rsidRDefault="0008209C" w:rsidP="0008209C">
      <w:pPr>
        <w:tabs>
          <w:tab w:val="left" w:pos="1822"/>
          <w:tab w:val="left" w:pos="7128"/>
          <w:tab w:val="left" w:pos="7492"/>
          <w:tab w:val="left" w:pos="9194"/>
        </w:tabs>
        <w:spacing w:before="435" w:after="0" w:line="240" w:lineRule="exact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bCs/>
          <w:kern w:val="2"/>
          <w:position w:val="-2"/>
          <w:sz w:val="24"/>
          <w:szCs w:val="24"/>
          <w:lang w:val="en-US"/>
        </w:rPr>
        <w:t>15</w:t>
      </w:r>
      <w:r>
        <w:rPr>
          <w:rFonts w:ascii="Times New Roman" w:eastAsia="Times New Roman" w:hAnsi="Times New Roman" w:cs="Times New Roman"/>
          <w:b/>
          <w:bCs/>
          <w:kern w:val="2"/>
          <w:position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kern w:val="2"/>
          <w:position w:val="-2"/>
          <w:sz w:val="24"/>
          <w:szCs w:val="24"/>
          <w:lang w:val="en-US"/>
        </w:rPr>
        <w:t>10</w:t>
      </w:r>
      <w:r>
        <w:rPr>
          <w:rFonts w:ascii="Times New Roman" w:eastAsia="Times New Roman" w:hAnsi="Times New Roman" w:cs="Times New Roman"/>
          <w:b/>
          <w:bCs/>
          <w:kern w:val="2"/>
          <w:position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kern w:val="2"/>
          <w:position w:val="-2"/>
          <w:sz w:val="24"/>
          <w:szCs w:val="24"/>
          <w:lang w:val="en-US"/>
        </w:rPr>
        <w:t xml:space="preserve">2026                   </w:t>
      </w:r>
      <w:r>
        <w:rPr>
          <w:rFonts w:ascii="Times New Roman" w:eastAsia="Times New Roman" w:hAnsi="Times New Roman" w:cs="Times New Roman"/>
          <w:b/>
          <w:bCs/>
          <w:kern w:val="2"/>
          <w:position w:val="-2"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bCs/>
          <w:kern w:val="2"/>
          <w:position w:val="-2"/>
          <w:sz w:val="24"/>
          <w:szCs w:val="24"/>
          <w:lang w:val="en-US"/>
        </w:rPr>
        <w:t xml:space="preserve">                                                                                 </w:t>
      </w:r>
      <w:r w:rsidRPr="00F80F71">
        <w:rPr>
          <w:rFonts w:ascii="Times New Roman" w:eastAsia="Times New Roman" w:hAnsi="Times New Roman" w:cs="Times New Roman"/>
          <w:b/>
          <w:bCs/>
          <w:kern w:val="2"/>
          <w:position w:val="-2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bCs/>
          <w:kern w:val="2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2"/>
          <w:position w:val="-2"/>
          <w:sz w:val="24"/>
          <w:szCs w:val="24"/>
          <w:lang w:val="en-US"/>
        </w:rPr>
        <w:t>3989-</w:t>
      </w:r>
      <w:r>
        <w:rPr>
          <w:rFonts w:ascii="Times New Roman" w:eastAsia="Times New Roman" w:hAnsi="Times New Roman" w:cs="Times New Roman"/>
          <w:b/>
          <w:bCs/>
          <w:kern w:val="2"/>
          <w:position w:val="-2"/>
          <w:sz w:val="24"/>
          <w:szCs w:val="24"/>
        </w:rPr>
        <w:t>ПА</w:t>
      </w:r>
    </w:p>
    <w:p w14:paraId="71BDB662" w14:textId="2B156EBB" w:rsidR="0008209C" w:rsidRPr="00F80F71" w:rsidRDefault="0008209C" w:rsidP="0008209C">
      <w:pPr>
        <w:spacing w:before="239" w:after="0" w:line="260" w:lineRule="exact"/>
        <w:ind w:right="366"/>
        <w:jc w:val="center"/>
        <w:rPr>
          <w:rFonts w:ascii="Times New Roman" w:eastAsia="Times New Roman" w:hAnsi="Times New Roman" w:cs="Times New Roman"/>
          <w:b/>
        </w:rPr>
      </w:pPr>
      <w:r w:rsidRPr="00F80F71">
        <w:rPr>
          <w:rFonts w:ascii="Times New Roman" w:eastAsia="Times New Roman" w:hAnsi="Times New Roman" w:cs="Times New Roman"/>
          <w:b/>
          <w:bCs/>
          <w:kern w:val="2"/>
        </w:rPr>
        <w:t>г. Люберцы</w:t>
      </w:r>
    </w:p>
    <w:p w14:paraId="160AB142" w14:textId="77777777" w:rsidR="0008209C" w:rsidRDefault="0008209C" w:rsidP="0008209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33EFAEF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 мерах повышения эффективности организации</w:t>
      </w:r>
    </w:p>
    <w:p w14:paraId="122D6105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финансово-хозяйственной деятельности муниципальных</w:t>
      </w:r>
    </w:p>
    <w:p w14:paraId="71EFA726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унитарных предприятий (муниципальных предприятий)</w:t>
      </w:r>
    </w:p>
    <w:p w14:paraId="11EC4EB3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 хозяйственных обществ, в которых Городскому округу Люберцы принадлежит доля, обеспечивающая положительный результат голосования при принятии решения собственников (учредителей)</w:t>
      </w:r>
    </w:p>
    <w:p w14:paraId="3193E01A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634F9EE" w14:textId="77777777" w:rsid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</w:t>
      </w:r>
      <w:hyperlink r:id="rId6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законом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7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Правительства Московской области от 28.12.2016 № 1005/44 «О мерах повышения эффективности организации финансово-хозяйственной деятельности муниципальных унитарных предприятий (муниципальных предприятий) и хозяйственных обществ, в которых муниципальному образованию принадлежит доля, обеспечивающая положительный результат голосования при принятии решения собственников (учредителей)», </w:t>
      </w:r>
      <w:hyperlink r:id="rId8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Уставом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Городского округа Люберцы Московской области, Решением Совета депутатов Городского округа Люберцы Московской области от 12.05.2025 № 25/4 «О правопреемстве», </w:t>
      </w:r>
      <w:r w:rsidRPr="0008209C">
        <w:rPr>
          <w:rFonts w:ascii="Arial" w:hAnsi="Arial" w:cs="Arial"/>
          <w:sz w:val="24"/>
          <w:szCs w:val="24"/>
        </w:rPr>
        <w:t>Распоряжением Главы Городского округа Люберцы Московской области от 12.05.2025 № 01-РГ «О наделении полномочиями Первого заместителя Главы Городского округа Люберцы», постановляю:</w:t>
      </w:r>
    </w:p>
    <w:p w14:paraId="232AC5EA" w14:textId="370F6F7E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Утвердить прилагаемые:</w:t>
      </w:r>
    </w:p>
    <w:p w14:paraId="3AF75BDA" w14:textId="77777777" w:rsidR="0008209C" w:rsidRPr="0008209C" w:rsidRDefault="0008209C" w:rsidP="0008209C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1.1.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</w:r>
      <w:hyperlink w:anchor="P43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Порядок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планирования финансово-хозяйственной деятельности муниципальных унитарных предприятий (муниципальных предприятий) Городского округа Люберцы Московской области.</w:t>
      </w:r>
    </w:p>
    <w:p w14:paraId="3E8B9CBA" w14:textId="77777777" w:rsidR="0008209C" w:rsidRPr="0008209C" w:rsidRDefault="0008209C" w:rsidP="0008209C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1.2.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</w:r>
      <w:hyperlink w:anchor="P177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Порядок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назначения и освобождения от занимаемой должности руководителей муниципальных унитарных предприятий (муниципальных предприятий) и хозяйственных обществ, в которых Городскому округу Люберцы принадлежит доля, обеспечивающая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положительный результат голосования при принятии решения собственников (учредителей).</w:t>
      </w:r>
    </w:p>
    <w:p w14:paraId="0D085FF1" w14:textId="77777777" w:rsidR="0008209C" w:rsidRPr="0008209C" w:rsidRDefault="0008209C" w:rsidP="0008209C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1.3.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</w:r>
      <w:hyperlink w:anchor="P1833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Положение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об оплате труда руководителей, их заместителей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и главных бухгалтеров муниципальных унитарных предприятий (муниципальных предприятий) Городского округа Люберцы Московской области.</w:t>
      </w:r>
    </w:p>
    <w:p w14:paraId="15556843" w14:textId="77777777" w:rsidR="0008209C" w:rsidRPr="0008209C" w:rsidRDefault="0008209C" w:rsidP="0008209C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1.4.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</w:r>
      <w:hyperlink w:anchor="P2011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Порядок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согласования собственником имущества сделок муниципальных унитарных предприятий (муниципальных предприятий) Городского округа Люберцы Московской области.</w:t>
      </w:r>
    </w:p>
    <w:p w14:paraId="088D7F4D" w14:textId="77777777" w:rsidR="0008209C" w:rsidRPr="0008209C" w:rsidRDefault="0008209C" w:rsidP="0008209C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1.5.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</w:r>
      <w:hyperlink w:anchor="P213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Требования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к составу исполнительных органов муниципального унитарного предприятия (муниципального предприятия) или хозяйственного общества, в которых Городскому округу Люберцы принадлежит доля, обеспечивающая положительный результат голосования при принятии решения собственников (учредителей).</w:t>
      </w:r>
    </w:p>
    <w:p w14:paraId="37595FDA" w14:textId="19651267" w:rsidR="0008209C" w:rsidRPr="0008209C" w:rsidRDefault="0008209C" w:rsidP="0008209C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1.6.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</w:r>
      <w:hyperlink w:anchor="P2191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Положение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 Балансовой комиссии по рассмотрению итогов финансово-хозяйственной деятельности муниципальных унитарных предприятий (муниципальных предприятий) и хозяйственных обществ, в которых Городскому округу Люберцы принадлежит доля, обеспечивающая положительный результат голосования при принятии решения собственников (учредителей).</w:t>
      </w:r>
    </w:p>
    <w:p w14:paraId="7ABEEE7B" w14:textId="77777777" w:rsidR="0008209C" w:rsidRPr="0008209C" w:rsidRDefault="0008209C" w:rsidP="0008209C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1.7.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</w:r>
      <w:hyperlink w:anchor="P2293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Положение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 проведении аттестации руководителей муниципальных унитарных предприятий (муниципальных предприятий).</w:t>
      </w:r>
    </w:p>
    <w:p w14:paraId="09CFDF0C" w14:textId="557FC552" w:rsidR="0008209C" w:rsidRPr="0008209C" w:rsidRDefault="0008209C" w:rsidP="0008209C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1.8.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</w:r>
      <w:hyperlink w:anchor="P2408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Правила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проведения администрацией Городского округа Люберцы Московской области (учредителем) финансового анализа деятельности муниципальных унитарных предприятий (муниципальных предприятий) и хозяйственных обществ, в которых Городскому округу Люберцы принадлежит доля, обеспечивающая положительный результат голосования при принятии решения собственников (учредителей), при риске введения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в отношении их процедуры несостоятельности (банкротства).</w:t>
      </w:r>
    </w:p>
    <w:p w14:paraId="06AC744E" w14:textId="21C1B4B5" w:rsidR="0008209C" w:rsidRPr="0008209C" w:rsidRDefault="0008209C" w:rsidP="0008209C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1.9.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</w:r>
      <w:hyperlink w:anchor="P2674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График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осуществления контроля Городским округом Люберцы Московской области за финансово-хозяйственной деятельностью муниципальных унитарных предприятий (муниципальных предприятий) и хозяйственных обществ, в которых Городскому округу Люберцы принадлежит доля, обеспечивающая положительный результат голосования при принятии решения собственников (учредителей), осуществляющих свою деятельность в сфере жилищно-коммунального хозяйства.</w:t>
      </w:r>
    </w:p>
    <w:p w14:paraId="20F67681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1.10.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Трудовой договор с руководителем муниципального унитарного предприятия (муниципального предприятия) Городского округа Люберцы Московской области.</w:t>
      </w:r>
    </w:p>
    <w:p w14:paraId="2A2D061C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Признать утратившими силу:</w:t>
      </w:r>
    </w:p>
    <w:p w14:paraId="1C503272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2.1. Постановление администрации муниципального образования городской округ Люберцы от 29.10.2020 № 3178-ПА «О мерах повышения эффективности организации финансово-хозяйственной деятельности муниципальных унитарных предприятий (муниципальных предприятий) и хозяйственных обществ, в которых муниципальному образованию городской округ Люберцы принадлежит доля, обеспечивающая положительный результат голосования при принятии решения собственников (учредителей)».</w:t>
      </w:r>
    </w:p>
    <w:p w14:paraId="4BAC03D3" w14:textId="1F3E3608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2.2. Постановление администрации муниципального образования «Городской округ Дзержинский» Московской области от 29.05.2019 № 322-ПГА «Об утверждении Положения об оплате труда руководителей муниципальных унитарных предприятий (муниципальных предприятий) муниципального образования «Городской округ Дзержинский».</w:t>
      </w:r>
    </w:p>
    <w:p w14:paraId="211B8946" w14:textId="30ABA62D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2.3. Постановление администрации муниципального образования «Городской округ Дзержинский» Московской области от 09.06.2020 № 298-ПГА «Об утверждении Порядка согласования собственником имущества сделок муниципальных унитарных предприятий (муниципальных предприятий) муниципального образования «Городской округ Дзержинский Московской области».</w:t>
      </w:r>
    </w:p>
    <w:p w14:paraId="386E112E" w14:textId="77777777" w:rsidR="0008209C" w:rsidRPr="0008209C" w:rsidRDefault="0008209C" w:rsidP="0008209C">
      <w:pPr>
        <w:pStyle w:val="ConsPlusNormal"/>
        <w:tabs>
          <w:tab w:val="left" w:pos="851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Разместить настоящее Постановление на официальном сайте администрации в сети «Интернет».</w:t>
      </w:r>
    </w:p>
    <w:p w14:paraId="7195E7E0" w14:textId="77777777" w:rsidR="0008209C" w:rsidRPr="0008209C" w:rsidRDefault="0008209C" w:rsidP="0008209C">
      <w:pPr>
        <w:pStyle w:val="ConsPlusNormal"/>
        <w:tabs>
          <w:tab w:val="left" w:pos="851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Контроль за исполнением настоящего Постановления оставляю за собой.</w:t>
      </w:r>
    </w:p>
    <w:p w14:paraId="1EED783C" w14:textId="77777777" w:rsidR="0008209C" w:rsidRPr="0008209C" w:rsidRDefault="0008209C" w:rsidP="0008209C">
      <w:pPr>
        <w:pStyle w:val="ConsPlusNormal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14:paraId="172A5304" w14:textId="77777777" w:rsidR="0008209C" w:rsidRPr="0008209C" w:rsidRDefault="0008209C" w:rsidP="0008209C">
      <w:pPr>
        <w:pStyle w:val="ConsPlusNormal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14:paraId="4DBF834A" w14:textId="77777777" w:rsidR="0008209C" w:rsidRPr="0008209C" w:rsidRDefault="0008209C" w:rsidP="0008209C">
      <w:pPr>
        <w:pStyle w:val="ConsPlusNormal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14:paraId="471C889F" w14:textId="2B75C2B4" w:rsidR="0008209C" w:rsidRPr="0008209C" w:rsidRDefault="0008209C" w:rsidP="0008209C">
      <w:pPr>
        <w:pStyle w:val="ConsPlusNormal"/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Первый заместитель Главы                              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И.В. Мотовилов</w:t>
      </w:r>
    </w:p>
    <w:p w14:paraId="2CB21454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6C2A8D1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4D32CA6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464A42A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3FA9A27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F1307AB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66FB5D08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5A668BA6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7600AC8D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7D4BBA0A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23434563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62EE27EA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33943AED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59716DA6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5DE74D39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10111716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35C6ACE7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3F843CBD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566BF2D0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1DEF8C55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0C882CC8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0338E9C0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0477213F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5171C6CA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0DC1DF87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2851F7FC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6F7239F6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3B95E208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143257F3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35867E24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7667A249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5805B1DE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33EC46DD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3B52B078" w14:textId="77777777" w:rsid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7FF89B29" w14:textId="0A676321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Утвержден</w:t>
      </w:r>
    </w:p>
    <w:p w14:paraId="7F6581A8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Постановлением администрации</w:t>
      </w:r>
    </w:p>
    <w:p w14:paraId="742BFD58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Городского округа Люберцы</w:t>
      </w:r>
    </w:p>
    <w:p w14:paraId="56A307C9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</w:t>
      </w:r>
    </w:p>
    <w:p w14:paraId="476E9CBC" w14:textId="703EDDE8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>
        <w:rPr>
          <w:rFonts w:ascii="Arial" w:hAnsi="Arial" w:cs="Arial"/>
          <w:color w:val="000000" w:themeColor="text1"/>
          <w:sz w:val="24"/>
          <w:szCs w:val="24"/>
        </w:rPr>
        <w:t>15.10.2026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№ </w:t>
      </w:r>
      <w:r>
        <w:rPr>
          <w:rFonts w:ascii="Arial" w:hAnsi="Arial" w:cs="Arial"/>
          <w:color w:val="000000" w:themeColor="text1"/>
          <w:sz w:val="24"/>
          <w:szCs w:val="24"/>
        </w:rPr>
        <w:t>3989-ПА</w:t>
      </w:r>
    </w:p>
    <w:p w14:paraId="797FB5A8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368D44F" w14:textId="77777777" w:rsidR="0008209C" w:rsidRPr="0008209C" w:rsidRDefault="0008209C" w:rsidP="0008209C">
      <w:pPr>
        <w:pStyle w:val="ConsPlusTitle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0" w:name="P43"/>
      <w:bookmarkEnd w:id="0"/>
    </w:p>
    <w:p w14:paraId="57A5B24A" w14:textId="77777777" w:rsidR="0008209C" w:rsidRPr="0008209C" w:rsidRDefault="0008209C" w:rsidP="0008209C">
      <w:pPr>
        <w:pStyle w:val="ConsPlusTitle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Порядок</w:t>
      </w:r>
    </w:p>
    <w:p w14:paraId="0AB5A7B0" w14:textId="77777777" w:rsidR="0008209C" w:rsidRPr="0008209C" w:rsidRDefault="0008209C" w:rsidP="0008209C">
      <w:pPr>
        <w:pStyle w:val="ConsPlusTitle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планирования финансово-хозяйственной деятельности</w:t>
      </w:r>
    </w:p>
    <w:p w14:paraId="75EEC681" w14:textId="77777777" w:rsidR="0008209C" w:rsidRPr="0008209C" w:rsidRDefault="0008209C" w:rsidP="0008209C">
      <w:pPr>
        <w:pStyle w:val="ConsPlusTitle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муниципальных унитарных предприятий (муниципальных</w:t>
      </w:r>
    </w:p>
    <w:p w14:paraId="64422C36" w14:textId="77777777" w:rsidR="0008209C" w:rsidRPr="0008209C" w:rsidRDefault="0008209C" w:rsidP="0008209C">
      <w:pPr>
        <w:pStyle w:val="ConsPlusTitle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предприятий) Городского округа Люберцы Московской области</w:t>
      </w:r>
    </w:p>
    <w:p w14:paraId="59A6FC71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2F594F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I. Общие положения</w:t>
      </w:r>
    </w:p>
    <w:p w14:paraId="118218DF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00EF83" w14:textId="77777777" w:rsidR="0008209C" w:rsidRPr="0008209C" w:rsidRDefault="0008209C" w:rsidP="0008209C">
      <w:pPr>
        <w:pStyle w:val="ConsPlusNormal"/>
        <w:tabs>
          <w:tab w:val="left" w:pos="993"/>
        </w:tabs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Настоящий Порядок планирования финансово-хозяйственной деятельности муниципальных унитарных предприятий (муниципальных предприятий) Городского округа Люберцы Московской области (далее - Порядок) устанавливает компетенцию участников планирования финансово-хозяйственной деятельности муниципальных унитарных предприятий (муниципальных предприятий) Городского округа Люберцы Московской области (далее - муниципальные предприятия) и определяет порядок планирования деятельности муниципальных предприятий.</w:t>
      </w:r>
    </w:p>
    <w:p w14:paraId="09F15FE4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Для целей настоящего Порядка приняты следующие термины и определения:</w:t>
      </w:r>
    </w:p>
    <w:p w14:paraId="0BF86581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план финансово-хозяйственной деятельности (далее - План ФХД) </w:t>
      </w:r>
      <w:proofErr w:type="gramStart"/>
      <w:r w:rsidRPr="0008209C">
        <w:rPr>
          <w:rFonts w:ascii="Arial" w:hAnsi="Arial" w:cs="Arial"/>
          <w:color w:val="000000" w:themeColor="text1"/>
          <w:sz w:val="24"/>
          <w:szCs w:val="24"/>
        </w:rPr>
        <w:t>- это</w:t>
      </w:r>
      <w:proofErr w:type="gramEnd"/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совокупность прогнозных показателей деятельности муниципальных предприятий на планируемый финансовый период;</w:t>
      </w:r>
    </w:p>
    <w:p w14:paraId="535AB7C4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планирование </w:t>
      </w:r>
      <w:proofErr w:type="gramStart"/>
      <w:r w:rsidRPr="0008209C">
        <w:rPr>
          <w:rFonts w:ascii="Arial" w:hAnsi="Arial" w:cs="Arial"/>
          <w:color w:val="000000" w:themeColor="text1"/>
          <w:sz w:val="24"/>
          <w:szCs w:val="24"/>
        </w:rPr>
        <w:t>- это</w:t>
      </w:r>
      <w:proofErr w:type="gramEnd"/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процесс составления, согласования, утверждения, корректировки Плана ФХД;</w:t>
      </w:r>
    </w:p>
    <w:p w14:paraId="5A48B2FE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ключевой показатель эффективности (далее - КПЭ) - оценочный критерий, используемый для определения эффективности финансово-хозяйственной деятельности муниципальных предприятий, поддающийся количественному измерению и являющийся значимым с точки зрения достижения целей и задач муниципальных предприятий;</w:t>
      </w:r>
    </w:p>
    <w:p w14:paraId="32079D7B" w14:textId="77777777" w:rsidR="0008209C" w:rsidRPr="0008209C" w:rsidRDefault="0008209C" w:rsidP="0008209C">
      <w:pPr>
        <w:pStyle w:val="ConsPlusNormal"/>
        <w:tabs>
          <w:tab w:val="left" w:pos="851"/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отраслевой орган - центральный исполнительный орган государственной власти Московской области, координирующий и регулирующий деятельность в соответствующих отраслях (Министерство жилищно-коммунального хозяйства Московской области, Министерство энергетики Московской области, Министерство экологии и природопользования Московской области).</w:t>
      </w:r>
    </w:p>
    <w:p w14:paraId="69313E0A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</w:p>
    <w:p w14:paraId="2125F4FA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II. Компетенция участников процесса планирования</w:t>
      </w:r>
    </w:p>
    <w:p w14:paraId="4833F183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финансово-хозяйственной деятельности</w:t>
      </w:r>
    </w:p>
    <w:p w14:paraId="0BC50E80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муниципального предприятия</w:t>
      </w:r>
    </w:p>
    <w:p w14:paraId="21CA0B29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F1AE262" w14:textId="77777777" w:rsidR="0008209C" w:rsidRPr="0008209C" w:rsidRDefault="0008209C" w:rsidP="0008209C">
      <w:pPr>
        <w:pStyle w:val="ConsPlusNormal"/>
        <w:tabs>
          <w:tab w:val="left" w:pos="851"/>
        </w:tabs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Участниками процесса планирования финансово-хозяйственной деятельности муниципального предприятия являются:</w:t>
      </w:r>
    </w:p>
    <w:p w14:paraId="256BB62D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администрация Городского округа Люберцы Московской области (далее - Администрация округа), которая является учредителем соответствующего муниципального предприятия;</w:t>
      </w:r>
    </w:p>
    <w:p w14:paraId="30389764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2)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руководитель муниципального предприятия.</w:t>
      </w:r>
    </w:p>
    <w:p w14:paraId="0614B644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К компетенции Администрации округа, которая является учредителем муниципального предприятия, относятся следующие вопросы:</w:t>
      </w:r>
    </w:p>
    <w:p w14:paraId="63A1077F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утверждение Плана ФХД муниципального предприятия;</w:t>
      </w:r>
    </w:p>
    <w:p w14:paraId="33A98734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утверждение по представлению руководителя муниципального предприятия состава отраслевых КПЭ;</w:t>
      </w:r>
    </w:p>
    <w:p w14:paraId="09B4973B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утверждение методики расчета отраслевых КПЭ и установка сверхнормативного отклонения по каждому КПЭ;</w:t>
      </w:r>
    </w:p>
    <w:p w14:paraId="701A74E4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определение порядка проведения анализа достижения установленных отраслевых КПЭ;</w:t>
      </w:r>
    </w:p>
    <w:p w14:paraId="42035374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рассмотрение и проведение анализа отчетов об исполнении Плана ФХД;</w:t>
      </w:r>
    </w:p>
    <w:p w14:paraId="14A5501A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согласование размера премии и поощрения руководителя муниципального предприятия (осуществляется по результатам исполнения Плана ФХД).</w:t>
      </w:r>
    </w:p>
    <w:p w14:paraId="24FEA973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К компетенции руководителя муниципального предприятия в области планирования финансово-хозяйственной деятельности муниципального предприятия относятся следующие вопросы:</w:t>
      </w:r>
    </w:p>
    <w:p w14:paraId="58B75680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организация мероприятий по подготовке и своевременному представлению документов, предусмотренных настоящим Порядком;</w:t>
      </w:r>
    </w:p>
    <w:p w14:paraId="0C7E4F69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утверждение внутренних документов муниципального предприятия, регламентирующих процесс оперативного планирования в соответствии с настоящим Порядком;</w:t>
      </w:r>
    </w:p>
    <w:p w14:paraId="64B919A1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подготовка и представление предложений в Администрацию округа, которая является учредителем соответствующего муниципального предприятия, о составе и методике расчета отраслевых КПЭ для муниципального предприятия;</w:t>
      </w:r>
    </w:p>
    <w:p w14:paraId="2C190EF4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подготовка предложений по корректировке утвержденного Плана ФХД;</w:t>
      </w:r>
    </w:p>
    <w:p w14:paraId="585F7BD5" w14:textId="77777777" w:rsidR="0008209C" w:rsidRPr="0008209C" w:rsidRDefault="0008209C" w:rsidP="0008209C">
      <w:pPr>
        <w:pStyle w:val="ConsPlusNormal"/>
        <w:tabs>
          <w:tab w:val="left" w:pos="851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обеспечение выполнения Плана ФХД.</w:t>
      </w:r>
    </w:p>
    <w:p w14:paraId="621E885F" w14:textId="77777777" w:rsidR="0008209C" w:rsidRPr="0008209C" w:rsidRDefault="0008209C" w:rsidP="0008209C">
      <w:pPr>
        <w:pStyle w:val="ConsPlusNormal"/>
        <w:tabs>
          <w:tab w:val="left" w:pos="851"/>
        </w:tabs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862973A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III. Организация планирования и контроля</w:t>
      </w:r>
    </w:p>
    <w:p w14:paraId="0950696F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финансово-хозяйственной деятельности</w:t>
      </w:r>
    </w:p>
    <w:p w14:paraId="6CE9873C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муниципального предприятия</w:t>
      </w:r>
    </w:p>
    <w:p w14:paraId="55F606A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A6AFAAE" w14:textId="77777777" w:rsidR="0008209C" w:rsidRPr="0008209C" w:rsidRDefault="0008209C" w:rsidP="0008209C">
      <w:pPr>
        <w:pStyle w:val="ConsPlusNormal"/>
        <w:tabs>
          <w:tab w:val="left" w:pos="993"/>
        </w:tabs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Планирование финансово-хозяйственной деятельности муниципального предприятия включает следующие этапы:</w:t>
      </w:r>
    </w:p>
    <w:p w14:paraId="551FCB43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разработка проекта Плана ФХД;</w:t>
      </w:r>
    </w:p>
    <w:p w14:paraId="3FC5B251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утверждение Плана ФХД;</w:t>
      </w:r>
    </w:p>
    <w:p w14:paraId="1E569343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подготовка и рассмотрение отчетов об исполнении Плана ФХД;</w:t>
      </w:r>
    </w:p>
    <w:p w14:paraId="7A5C2FE7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корректировка Плана ФХД.</w:t>
      </w:r>
    </w:p>
    <w:p w14:paraId="3DA6A475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Разработка Плана ФХД.</w:t>
      </w:r>
    </w:p>
    <w:p w14:paraId="3CFFF9F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Проект Плана ФХД разрабатывается муниципальным предприятием ежегодно в соответствии с требованиями, установленными настоящим Порядком.</w:t>
      </w:r>
    </w:p>
    <w:p w14:paraId="4324596F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" w:name="P90"/>
      <w:bookmarkEnd w:id="1"/>
      <w:r w:rsidRPr="0008209C">
        <w:rPr>
          <w:rFonts w:ascii="Arial" w:hAnsi="Arial" w:cs="Arial"/>
          <w:color w:val="000000" w:themeColor="text1"/>
          <w:sz w:val="24"/>
          <w:szCs w:val="24"/>
        </w:rPr>
        <w:t>8.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Периодами планирования для муниципального предприятия являются: I квартал, полугодие, 9 месяцев, год.</w:t>
      </w:r>
    </w:p>
    <w:p w14:paraId="6487CAB8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9.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В проекте Плана ФХД указываются:</w:t>
      </w:r>
    </w:p>
    <w:p w14:paraId="4878D50D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 сведения о муниципальном предприятии: цели и виды деятельности в соответствии с его уставом, сведения о его руководителе, о численности работников и расходах на оплату труда;</w:t>
      </w:r>
    </w:p>
    <w:p w14:paraId="5E923640" w14:textId="77777777" w:rsidR="0008209C" w:rsidRPr="0008209C" w:rsidRDefault="0008209C" w:rsidP="0008209C">
      <w:pPr>
        <w:pStyle w:val="ConsPlusNormal"/>
        <w:tabs>
          <w:tab w:val="left" w:pos="851"/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2)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 основные задачи муниципального предприятия на краткосрочный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и среднесрочный периоды;</w:t>
      </w:r>
    </w:p>
    <w:p w14:paraId="2A382FFC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 показатели, характеризующие эффективность финансово-хозяйственной деятельности муниципальных предприятий, поддающиеся количественному измерению и являющиеся значимыми с точки зрения достижения целей и задач муниципальных предприятий;</w:t>
      </w:r>
    </w:p>
    <w:p w14:paraId="48959E41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 прогнозные показатели финансово-хозяйственной деятельности муниципального предприятия;</w:t>
      </w:r>
    </w:p>
    <w:p w14:paraId="2EE4F6EF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 сделки, планируемые к осуществлению.</w:t>
      </w:r>
    </w:p>
    <w:p w14:paraId="20E20811" w14:textId="77777777" w:rsidR="0008209C" w:rsidRPr="0008209C" w:rsidRDefault="0008209C" w:rsidP="0008209C">
      <w:pPr>
        <w:pStyle w:val="ConsPlusNormal"/>
        <w:tabs>
          <w:tab w:val="left" w:pos="1134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10.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 Руководитель муниципального предприятия в срок до 1 июля года, предшествующего планируемому, представляет разработанный проект Плана ФХД на утверждение в Администрацию округа, являющуюся учредителем данного предприятия, которая рассматривает и утверждает План ФХД в течение 30 дней.</w:t>
      </w:r>
    </w:p>
    <w:p w14:paraId="1A5C347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План ФХД муниципального предприятия, осуществляющего регулируемые виды деятельности, утверждается, подлежит корректировке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с учетом индексов-дефляторов по соответствующим статьям затрат, определенных прогнозом социально-экономического развития Российской Федерации, разработанным Министерством экономического развития Российской Федерации.</w:t>
      </w:r>
    </w:p>
    <w:p w14:paraId="5E558D3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Руководитель муниципального предприятия, осуществляющего регулируемые виды деятельности, направляет скорректированный План ФХД в Администрацию округа, являющуюся учредителем данного предприятия, не позднее 20 января планируемого года.</w:t>
      </w:r>
    </w:p>
    <w:p w14:paraId="1317B54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Администрация округа в срок до 1 февраля планируемого года направляет скорректированный План ФХД на согласование в отраслевой орган в зависимости от сферы деятельности муниципального предприятия.</w:t>
      </w:r>
    </w:p>
    <w:p w14:paraId="0F930C8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Отраслевой орган в рамках своих полномочий проводят проверку прогноза финансовых показателей, указанных в скорректированном Плане ФХД. Согласование скорректированного Плана ФХД, соответствующего показателям, учтенным при утверждении инвестиционных программ, осуществляется в срок до 1 марта планируемого года.</w:t>
      </w:r>
    </w:p>
    <w:p w14:paraId="1754BB2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Утверждение согласованного с отраслевым органом скорректированного Плана ФХД производится Администрацией округа не позднее 5 марта планируемого года.</w:t>
      </w:r>
    </w:p>
    <w:p w14:paraId="289BFF9D" w14:textId="77777777" w:rsidR="0008209C" w:rsidRPr="0008209C" w:rsidRDefault="0008209C" w:rsidP="0008209C">
      <w:pPr>
        <w:pStyle w:val="ConsPlusNormal"/>
        <w:tabs>
          <w:tab w:val="left" w:pos="1134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11.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 Отчет об исполнении Плана ФХД формируется муниципальным предприятием по каждому периоду планирования, указанному в </w:t>
      </w:r>
      <w:hyperlink w:anchor="P90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 xml:space="preserve">пункте </w:t>
        </w:r>
        <w:r w:rsidRPr="0008209C">
          <w:rPr>
            <w:rFonts w:ascii="Arial" w:hAnsi="Arial" w:cs="Arial"/>
            <w:color w:val="000000" w:themeColor="text1"/>
            <w:sz w:val="24"/>
            <w:szCs w:val="24"/>
          </w:rPr>
          <w:br/>
          <w:t>8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настоящего Порядка.</w:t>
      </w:r>
    </w:p>
    <w:p w14:paraId="03A9F1F8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 окончании отчетного квартала в срок до 30 числа месяца, следующего за отчетным кварталом, отчет об исполнении Плана ФХД представляется муниципальным предприятием в Администрацию округа, которая является его учредителем.</w:t>
      </w:r>
    </w:p>
    <w:p w14:paraId="29B478F5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Квартальные отчеты об исполнении Плана ФХД рассматриваются Администрацией округа не позднее 30 числа второго месяца, следующего за отчетным кварталом.</w:t>
      </w:r>
    </w:p>
    <w:p w14:paraId="0B911BE2" w14:textId="77777777" w:rsidR="0008209C" w:rsidRPr="0008209C" w:rsidRDefault="0008209C" w:rsidP="0008209C">
      <w:pPr>
        <w:pStyle w:val="ConsPlusNormal"/>
        <w:tabs>
          <w:tab w:val="left" w:pos="1134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12.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Квартальный отчет об исполнении Плана ФХД должен включать следующие разделы:</w:t>
      </w:r>
    </w:p>
    <w:p w14:paraId="58E76E83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сведения о муниципальном предприятии;</w:t>
      </w:r>
    </w:p>
    <w:p w14:paraId="41878762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сведения о численности работников муниципального предприятия и расходах на оплату труда в отчетном периоде планирования;</w:t>
      </w:r>
    </w:p>
    <w:p w14:paraId="076194BE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отчет об исполнении фактических и планируемых значений плановых КПЭ финансово-хозяйственной деятельности с проведением их сопоставления с фактическими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КПЭ, а также в случае недостижения плановых значений КПЭ информацию о причинах недостижения плановых КПЭ;</w:t>
      </w:r>
    </w:p>
    <w:p w14:paraId="45940435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отчет о достижении прогнозных показателей;</w:t>
      </w:r>
    </w:p>
    <w:p w14:paraId="5A722E28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информация о наличии займов и кредитов, условиях предоставления заемных средств по договорам, размере и сроках погашения задолженности по займам и кредитам, о наличии просроченной задолженности по каждому договору;</w:t>
      </w:r>
    </w:p>
    <w:p w14:paraId="6961AA9E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предложения по повышению эффективности деятельности муниципального предприятия;</w:t>
      </w:r>
    </w:p>
    <w:p w14:paraId="62DB536D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расчет произведенных отчислений части чистой прибыли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за соответствующий период с копиями платежных поручений с отметкой кредитной организации, подтверждающих перечисление части чистой прибыли в бюджет Городского округа Люберцы Московской области;</w:t>
      </w:r>
    </w:p>
    <w:p w14:paraId="131C693F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8)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расчет суммы премии и поощрения, предлагаемых к выплате руководителю муниципального предприятия за отчетный период планирования;</w:t>
      </w:r>
    </w:p>
    <w:p w14:paraId="43FE57E6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9)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информация о совершенных крупных сделках и оставшихся неиспользованных суммах, предусмотренных Планом ФХД на крупные сделки по соответствующим видам сделок.</w:t>
      </w:r>
    </w:p>
    <w:p w14:paraId="0F7EED5F" w14:textId="00FC1574" w:rsidR="0008209C" w:rsidRPr="0008209C" w:rsidRDefault="0008209C" w:rsidP="0008209C">
      <w:pPr>
        <w:pStyle w:val="ConsPlusNormal"/>
        <w:tabs>
          <w:tab w:val="left" w:pos="1134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13.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Обязательным приложением к квартальному отчету об исполнении Плана ФХД являются копии бухгалтерской отчетности, включая бухгалтерский баланс, отчет о финансовых результатах, приложение к бухгалтерскому балансу и отчету о финансовых результатах в форме пояснений, оформленных в табличной форме в соответствии с </w:t>
      </w:r>
      <w:hyperlink r:id="rId9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 xml:space="preserve">приложением № </w:t>
        </w:r>
      </w:hyperlink>
      <w:r w:rsidRPr="0008209C">
        <w:rPr>
          <w:rFonts w:ascii="Arial" w:hAnsi="Arial" w:cs="Arial"/>
          <w:sz w:val="24"/>
          <w:szCs w:val="24"/>
        </w:rPr>
        <w:t>8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к приказу Минфина РФ от 04.10.2023 № 157н «Об утверждении федерального стандарта бухгалтерского учета ФСБУ 4/2023 «Бухгалтерская (финансовая) отчетность», иные приложения к бухгалтерскому балансу и отчету о финансовых результатах, предусмотренные нормативными правовыми актами Российской Федерации, и прочие документы (управленческие и статистические формы отчетности), заверенные подписями руководителя и главного бухгалтера, а также печатью муниципального предприятия, необходимые для подтверждения исходных данных для расчета фактических значений КПЭ муниципального предприятия.</w:t>
      </w:r>
    </w:p>
    <w:p w14:paraId="13650EAF" w14:textId="77777777" w:rsidR="0008209C" w:rsidRPr="0008209C" w:rsidRDefault="0008209C" w:rsidP="0008209C">
      <w:pPr>
        <w:pStyle w:val="ConsPlusNormal"/>
        <w:tabs>
          <w:tab w:val="left" w:pos="1134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14.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При наличии реализуемых муниципальным предприятием инвестиционных проектов к квартальному отчету об исполнении Плана ФХД в обязательном порядке прилагается отчет об исполнении технико-экономического обоснования проекта.</w:t>
      </w:r>
    </w:p>
    <w:p w14:paraId="26F119C1" w14:textId="762DD922" w:rsidR="0008209C" w:rsidRPr="0008209C" w:rsidRDefault="0008209C" w:rsidP="0008209C">
      <w:pPr>
        <w:pStyle w:val="ConsPlusNormal"/>
        <w:tabs>
          <w:tab w:val="left" w:pos="1134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15.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Годовой отчет об исполнении Плана ФХД направляется на утверждение в Администрацию округа, которая является учредителем муниципального предприятия, не позднее 20 апреля года, следующего за отчетным годом.</w:t>
      </w:r>
    </w:p>
    <w:p w14:paraId="0A75D43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 наличии реализуемых муниципальным предприятием инвестиционных проектов к годовому отчету об исполнении Плана ФХД прилагается отчет об исполнении технико-экономического обоснования проекта по итогам отчетного года.</w:t>
      </w:r>
    </w:p>
    <w:p w14:paraId="655ADFF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Годовой отчет об исполнении Плана ФХД рассматривается Администрацией округа в течение 30 дней с даты представления документов.</w:t>
      </w:r>
    </w:p>
    <w:p w14:paraId="6A4E604A" w14:textId="77777777" w:rsidR="0008209C" w:rsidRPr="0008209C" w:rsidRDefault="0008209C" w:rsidP="0008209C">
      <w:pPr>
        <w:pStyle w:val="ConsPlusNormal"/>
        <w:tabs>
          <w:tab w:val="left" w:pos="1134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16.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Администрация округа на основании рассмотренного отчета об исполнении Плана ФХД согласовывает размер выплаты премии и поощрения руководителю муниципального предприятия.</w:t>
      </w:r>
    </w:p>
    <w:p w14:paraId="5BD0F01E" w14:textId="77777777" w:rsidR="0008209C" w:rsidRPr="0008209C" w:rsidRDefault="0008209C" w:rsidP="0008209C">
      <w:pPr>
        <w:pStyle w:val="ConsPlusNormal"/>
        <w:tabs>
          <w:tab w:val="left" w:pos="1134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2" w:name="P122"/>
      <w:bookmarkEnd w:id="2"/>
      <w:r w:rsidRPr="0008209C">
        <w:rPr>
          <w:rFonts w:ascii="Arial" w:hAnsi="Arial" w:cs="Arial"/>
          <w:color w:val="000000" w:themeColor="text1"/>
          <w:sz w:val="24"/>
          <w:szCs w:val="24"/>
        </w:rPr>
        <w:t>17.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Корректировка Плана ФХД производится по инициативе участников планирования и осуществляется в связи с существенным изменением условий, влияющих на показатели, использованные при планировании.</w:t>
      </w:r>
    </w:p>
    <w:p w14:paraId="799884B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Корректировки Плана ФХД муниципального предприятия,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не осуществляющего регулируемые виды деятельности, до 15 декабря года, предшествующего планируемому году, могут осуществляться неограниченное количество раз.</w:t>
      </w:r>
    </w:p>
    <w:p w14:paraId="6B27535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Корректировка Плана ФХД муниципального предприятия, осуществляющего регулируемые виды деятельности, может производиться не чаще чем раз в квартал по согласованию с отраслевым органом, при этом последняя корректировка Плана ФХД осуществляется в срок до 31 октября планируемого года.</w:t>
      </w:r>
    </w:p>
    <w:p w14:paraId="5EB41C2C" w14:textId="77777777" w:rsidR="0008209C" w:rsidRPr="0008209C" w:rsidRDefault="0008209C" w:rsidP="0008209C">
      <w:pPr>
        <w:pStyle w:val="ConsPlusNormal"/>
        <w:tabs>
          <w:tab w:val="left" w:pos="1134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18.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Прогнозные показатели деятельности муниципального предприятия за прошедшие до момента корректировки кварталы замещаются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 xml:space="preserve">на фактические показатели деятельности данного предприятия, а прогнозные показатели его деятельности в последующих кварталах могут быть скорректированы по основаниям для корректировки, указанным в </w:t>
      </w:r>
      <w:hyperlink w:anchor="P122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абзаце первом пункта 17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настоящего Порядка.</w:t>
      </w:r>
    </w:p>
    <w:p w14:paraId="3EA9A46B" w14:textId="77777777" w:rsidR="0008209C" w:rsidRPr="0008209C" w:rsidRDefault="0008209C" w:rsidP="0008209C">
      <w:pPr>
        <w:pStyle w:val="ConsPlusNormal"/>
        <w:tabs>
          <w:tab w:val="left" w:pos="1134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19.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Планы ФХД составляются по каждому виду деятельности муниципального предприятия. На их основе составляется сводный План ФХД в целом по муниципальному предприятию.</w:t>
      </w:r>
    </w:p>
    <w:p w14:paraId="0D156DF2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3" w:name="P129"/>
      <w:bookmarkEnd w:id="3"/>
    </w:p>
    <w:p w14:paraId="0A27A4EC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IV. Требования к Плану ФХД муниципального предприятия</w:t>
      </w:r>
    </w:p>
    <w:p w14:paraId="2DEEBA91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A78156F" w14:textId="77777777" w:rsidR="0008209C" w:rsidRPr="0008209C" w:rsidRDefault="0008209C" w:rsidP="0008209C">
      <w:pPr>
        <w:pStyle w:val="ConsPlusNormal"/>
        <w:tabs>
          <w:tab w:val="left" w:pos="1134"/>
        </w:tabs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20.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Титульный лист Плана ФХД содержит:</w:t>
      </w:r>
    </w:p>
    <w:p w14:paraId="2BDB051D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гриф «ПРЕДСТАВЛЕН», должность, место для подписи, фамилию, имя и отчество руководителя муниципального предприятия;</w:t>
      </w:r>
    </w:p>
    <w:p w14:paraId="0C5FEF72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гриф «УТВЕРЖДЕНО», наименование Администрации округа, которая является учредителем муниципального предприятия, место для подписи, фамилию, имя и отчество представителя Администрации округа, который уполномочен на подписание указанного документа.</w:t>
      </w:r>
    </w:p>
    <w:p w14:paraId="5771ADF2" w14:textId="77777777" w:rsidR="0008209C" w:rsidRPr="0008209C" w:rsidRDefault="0008209C" w:rsidP="0008209C">
      <w:pPr>
        <w:pStyle w:val="ConsPlusNormal"/>
        <w:tabs>
          <w:tab w:val="left" w:pos="1134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21.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Форма </w:t>
      </w:r>
      <w:hyperlink w:anchor="P169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Плана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ФХД (приложение к настоящему Порядку).</w:t>
      </w:r>
    </w:p>
    <w:p w14:paraId="3F2B0C55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Дополнительно в Плане ФХД раскрывается информация об инвестициях и субсидиях, а также сведения о кредитах и займах муниципального предприятия.</w:t>
      </w:r>
    </w:p>
    <w:p w14:paraId="7184F689" w14:textId="57EFDE1E" w:rsidR="0008209C" w:rsidRPr="0008209C" w:rsidRDefault="0008209C" w:rsidP="0008209C">
      <w:pPr>
        <w:pStyle w:val="ConsPlusNormal"/>
        <w:tabs>
          <w:tab w:val="left" w:pos="1134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22.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>Для применения упрощенного порядка согласования сделок в соответствии с настоящим Порядком:</w:t>
      </w:r>
    </w:p>
    <w:p w14:paraId="14F2E7EC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 для планово-определенных сделок в Плане ФХД должны быть указаны все существенные условия данных сделок, установленные Гражданским </w:t>
      </w:r>
      <w:hyperlink r:id="rId10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кодексом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 для соответствующих видов договоров;</w:t>
      </w:r>
    </w:p>
    <w:p w14:paraId="45B80FD7" w14:textId="77777777" w:rsidR="0008209C" w:rsidRPr="0008209C" w:rsidRDefault="0008209C" w:rsidP="0008209C">
      <w:pPr>
        <w:pStyle w:val="ConsPlusNormal"/>
        <w:tabs>
          <w:tab w:val="left" w:pos="993"/>
        </w:tabs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ab/>
        <w:t xml:space="preserve"> для условно-определенных сделок должны быть указаны существенные условия данных сделок, известные на дату составления Плана ФХД.</w:t>
      </w:r>
    </w:p>
    <w:p w14:paraId="4144936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Планово-определенные сделки, отраженные с соблюдением требований Гражданского </w:t>
      </w:r>
      <w:hyperlink r:id="rId11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кодекса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 в части существенных условий, считаются согласованными Планом ФХД.</w:t>
      </w:r>
    </w:p>
    <w:p w14:paraId="7ED7D09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 отношении индивидуальных сделок, включенных в План ФХД, указываются все известные существенные условия данных сделок.</w:t>
      </w:r>
    </w:p>
    <w:p w14:paraId="386B6DC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Сделки, не отраженные в Плане ФХД, согласовываются муниципальным предприятием в индивидуальном порядке.</w:t>
      </w:r>
    </w:p>
    <w:p w14:paraId="0C5F5B9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Если реализация индивидуальной сделки, не включенной в План ФХД, повлечет изменение данных Плана ФХД, то необходима соответствующая корректировка Плана ФХД.</w:t>
      </w:r>
    </w:p>
    <w:p w14:paraId="414A543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Если информацию по сделкам или иные виды детализации показателей невозможно представить в таблице, то они выносятся в приложение к Плану ФХД, которое является его неотъемлемой частью, с указанием на пункты соответствующих статей Плана ФХД доходов и расходов, запланированных по ним лимитов финансирования.</w:t>
      </w:r>
    </w:p>
    <w:p w14:paraId="5B8E05C4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2802217" w14:textId="77777777" w:rsidR="0008209C" w:rsidRPr="0008209C" w:rsidRDefault="0008209C" w:rsidP="0008209C">
      <w:pPr>
        <w:ind w:firstLine="709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38A8D028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</w:t>
      </w:r>
    </w:p>
    <w:p w14:paraId="3F46557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 Порядку планирования</w:t>
      </w:r>
    </w:p>
    <w:p w14:paraId="084A76C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финансово-хозяйственной деятельности</w:t>
      </w:r>
    </w:p>
    <w:p w14:paraId="2BBB6605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муниципальных унитарных предприятий</w:t>
      </w:r>
    </w:p>
    <w:p w14:paraId="4F458A5C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(муниципальных предприятий)</w:t>
      </w:r>
    </w:p>
    <w:p w14:paraId="39D9BC45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Городского округа Люберцы</w:t>
      </w:r>
    </w:p>
    <w:p w14:paraId="71187C8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</w:t>
      </w:r>
    </w:p>
    <w:p w14:paraId="536E4299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FDD5A7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4" w:name="P169"/>
      <w:bookmarkEnd w:id="4"/>
      <w:r w:rsidRPr="0008209C">
        <w:rPr>
          <w:rFonts w:ascii="Arial" w:hAnsi="Arial" w:cs="Arial"/>
          <w:color w:val="000000" w:themeColor="text1"/>
          <w:sz w:val="24"/>
          <w:szCs w:val="24"/>
        </w:rPr>
        <w:t>Форма Плана (программы)</w:t>
      </w:r>
    </w:p>
    <w:p w14:paraId="6FFA3AFC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финансово-хозяйственной деятельности</w:t>
      </w:r>
    </w:p>
    <w:p w14:paraId="6DB5D526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9"/>
        <w:gridCol w:w="3912"/>
      </w:tblGrid>
      <w:tr w:rsidR="0008209C" w:rsidRPr="0008209C" w14:paraId="0077B173" w14:textId="77777777" w:rsidTr="007B294B">
        <w:tc>
          <w:tcPr>
            <w:tcW w:w="9361" w:type="dxa"/>
            <w:gridSpan w:val="2"/>
          </w:tcPr>
          <w:p w14:paraId="73BEF987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Сведения о предприятии</w:t>
            </w:r>
          </w:p>
        </w:tc>
      </w:tr>
      <w:tr w:rsidR="0008209C" w:rsidRPr="0008209C" w14:paraId="352D5D78" w14:textId="77777777" w:rsidTr="007B294B">
        <w:tc>
          <w:tcPr>
            <w:tcW w:w="5449" w:type="dxa"/>
          </w:tcPr>
          <w:p w14:paraId="0ADF3091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1. Полное официальное наименование предприятия</w:t>
            </w:r>
          </w:p>
        </w:tc>
        <w:tc>
          <w:tcPr>
            <w:tcW w:w="3912" w:type="dxa"/>
          </w:tcPr>
          <w:p w14:paraId="2F56EF76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F65CAE6" w14:textId="77777777" w:rsidTr="007B294B">
        <w:tc>
          <w:tcPr>
            <w:tcW w:w="5449" w:type="dxa"/>
          </w:tcPr>
          <w:p w14:paraId="28678D63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2. Свидетельство о государственной регистрации юридического лица:</w:t>
            </w:r>
          </w:p>
        </w:tc>
        <w:tc>
          <w:tcPr>
            <w:tcW w:w="3912" w:type="dxa"/>
          </w:tcPr>
          <w:p w14:paraId="27A7E76B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539005B" w14:textId="77777777" w:rsidTr="007B294B">
        <w:tc>
          <w:tcPr>
            <w:tcW w:w="5449" w:type="dxa"/>
          </w:tcPr>
          <w:p w14:paraId="2F25C5A4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Регистрационный номер</w:t>
            </w:r>
          </w:p>
        </w:tc>
        <w:tc>
          <w:tcPr>
            <w:tcW w:w="3912" w:type="dxa"/>
          </w:tcPr>
          <w:p w14:paraId="571BEBFC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DDD1C48" w14:textId="77777777" w:rsidTr="007B294B">
        <w:tc>
          <w:tcPr>
            <w:tcW w:w="5449" w:type="dxa"/>
          </w:tcPr>
          <w:p w14:paraId="56CF8CC8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дата присвоения регистрационного номера</w:t>
            </w:r>
          </w:p>
        </w:tc>
        <w:tc>
          <w:tcPr>
            <w:tcW w:w="3912" w:type="dxa"/>
          </w:tcPr>
          <w:p w14:paraId="7358B9CE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8754FFD" w14:textId="77777777" w:rsidTr="007B294B">
        <w:tc>
          <w:tcPr>
            <w:tcW w:w="5449" w:type="dxa"/>
          </w:tcPr>
          <w:p w14:paraId="1692C728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3. Юридический адрес</w:t>
            </w:r>
          </w:p>
        </w:tc>
        <w:tc>
          <w:tcPr>
            <w:tcW w:w="3912" w:type="dxa"/>
          </w:tcPr>
          <w:p w14:paraId="17EF0A92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5334F11E" w14:textId="77777777" w:rsidTr="007B294B">
        <w:tc>
          <w:tcPr>
            <w:tcW w:w="5449" w:type="dxa"/>
          </w:tcPr>
          <w:p w14:paraId="578A8BA7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4. Место нахождения юридического лица</w:t>
            </w:r>
          </w:p>
        </w:tc>
        <w:tc>
          <w:tcPr>
            <w:tcW w:w="3912" w:type="dxa"/>
          </w:tcPr>
          <w:p w14:paraId="791C7156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5B3CFA6" w14:textId="77777777" w:rsidTr="007B294B">
        <w:tc>
          <w:tcPr>
            <w:tcW w:w="5449" w:type="dxa"/>
          </w:tcPr>
          <w:p w14:paraId="3112F5EC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5. Почтовый адрес</w:t>
            </w:r>
          </w:p>
        </w:tc>
        <w:tc>
          <w:tcPr>
            <w:tcW w:w="3912" w:type="dxa"/>
          </w:tcPr>
          <w:p w14:paraId="3F713966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64FE4C4" w14:textId="77777777" w:rsidTr="007B294B">
        <w:tc>
          <w:tcPr>
            <w:tcW w:w="5449" w:type="dxa"/>
          </w:tcPr>
          <w:p w14:paraId="0E320C18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6. Ведомственная подчиненность</w:t>
            </w:r>
          </w:p>
        </w:tc>
        <w:tc>
          <w:tcPr>
            <w:tcW w:w="3912" w:type="dxa"/>
          </w:tcPr>
          <w:p w14:paraId="3106A0B4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CDB9C9F" w14:textId="77777777" w:rsidTr="007B294B">
        <w:tc>
          <w:tcPr>
            <w:tcW w:w="5449" w:type="dxa"/>
          </w:tcPr>
          <w:p w14:paraId="22082911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7. Основной вид деятельности</w:t>
            </w:r>
          </w:p>
        </w:tc>
        <w:tc>
          <w:tcPr>
            <w:tcW w:w="3912" w:type="dxa"/>
          </w:tcPr>
          <w:p w14:paraId="2E1C404D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643DB33" w14:textId="77777777" w:rsidTr="007B294B">
        <w:tc>
          <w:tcPr>
            <w:tcW w:w="5449" w:type="dxa"/>
          </w:tcPr>
          <w:p w14:paraId="601440A6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8. Размер уставного фонда</w:t>
            </w:r>
          </w:p>
        </w:tc>
        <w:tc>
          <w:tcPr>
            <w:tcW w:w="3912" w:type="dxa"/>
          </w:tcPr>
          <w:p w14:paraId="040105B0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5A6F8BC" w14:textId="77777777" w:rsidTr="007B294B">
        <w:tc>
          <w:tcPr>
            <w:tcW w:w="5449" w:type="dxa"/>
          </w:tcPr>
          <w:p w14:paraId="643CF816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9. Балансовая стоимость недвижимого имущества, переданного в хозяйственное ведение предприятия</w:t>
            </w:r>
          </w:p>
        </w:tc>
        <w:tc>
          <w:tcPr>
            <w:tcW w:w="3912" w:type="dxa"/>
          </w:tcPr>
          <w:p w14:paraId="1206458D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224239A" w14:textId="77777777" w:rsidTr="007B294B">
        <w:tc>
          <w:tcPr>
            <w:tcW w:w="5449" w:type="dxa"/>
          </w:tcPr>
          <w:p w14:paraId="41A0F4DA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10. Телефон (факс)</w:t>
            </w:r>
          </w:p>
        </w:tc>
        <w:tc>
          <w:tcPr>
            <w:tcW w:w="3912" w:type="dxa"/>
          </w:tcPr>
          <w:p w14:paraId="56DE1DA5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C568DF4" w14:textId="77777777" w:rsidTr="007B294B">
        <w:tc>
          <w:tcPr>
            <w:tcW w:w="5449" w:type="dxa"/>
          </w:tcPr>
          <w:p w14:paraId="5F768A8F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11. Адрес электронной почты</w:t>
            </w:r>
          </w:p>
        </w:tc>
        <w:tc>
          <w:tcPr>
            <w:tcW w:w="3912" w:type="dxa"/>
          </w:tcPr>
          <w:p w14:paraId="61AE71F4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23742CD" w14:textId="77777777" w:rsidTr="007B294B">
        <w:tc>
          <w:tcPr>
            <w:tcW w:w="9361" w:type="dxa"/>
            <w:gridSpan w:val="2"/>
          </w:tcPr>
          <w:p w14:paraId="1F90D48F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Сведения о руководителе предприятия</w:t>
            </w:r>
          </w:p>
        </w:tc>
      </w:tr>
      <w:tr w:rsidR="0008209C" w:rsidRPr="0008209C" w14:paraId="482FEE4A" w14:textId="77777777" w:rsidTr="007B294B">
        <w:tc>
          <w:tcPr>
            <w:tcW w:w="5449" w:type="dxa"/>
          </w:tcPr>
          <w:p w14:paraId="6D0A6592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12. Ф.И.О. руководителя предприятия и занимаемая им должность</w:t>
            </w:r>
          </w:p>
        </w:tc>
        <w:tc>
          <w:tcPr>
            <w:tcW w:w="3912" w:type="dxa"/>
          </w:tcPr>
          <w:p w14:paraId="42E78D99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A51CCB8" w14:textId="77777777" w:rsidTr="007B294B">
        <w:tc>
          <w:tcPr>
            <w:tcW w:w="5449" w:type="dxa"/>
          </w:tcPr>
          <w:p w14:paraId="71D56033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13. Сведения о трудовом договоре, заключенном с руководителем предприятия:</w:t>
            </w:r>
          </w:p>
        </w:tc>
        <w:tc>
          <w:tcPr>
            <w:tcW w:w="3912" w:type="dxa"/>
          </w:tcPr>
          <w:p w14:paraId="21D88422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AA57DB1" w14:textId="77777777" w:rsidTr="007B294B">
        <w:tc>
          <w:tcPr>
            <w:tcW w:w="5449" w:type="dxa"/>
          </w:tcPr>
          <w:p w14:paraId="7F276371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дата заключения трудового договора</w:t>
            </w:r>
          </w:p>
        </w:tc>
        <w:tc>
          <w:tcPr>
            <w:tcW w:w="3912" w:type="dxa"/>
          </w:tcPr>
          <w:p w14:paraId="251ED386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80C6EB7" w14:textId="77777777" w:rsidTr="007B294B">
        <w:tc>
          <w:tcPr>
            <w:tcW w:w="5449" w:type="dxa"/>
          </w:tcPr>
          <w:p w14:paraId="29D3CA1E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номер трудового договора</w:t>
            </w:r>
          </w:p>
        </w:tc>
        <w:tc>
          <w:tcPr>
            <w:tcW w:w="3912" w:type="dxa"/>
          </w:tcPr>
          <w:p w14:paraId="3CFD9A12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5CD011E" w14:textId="77777777" w:rsidTr="007B294B">
        <w:tc>
          <w:tcPr>
            <w:tcW w:w="5449" w:type="dxa"/>
          </w:tcPr>
          <w:p w14:paraId="40005BF1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органа Городского округа Люберцы Московской области, заключившего трудовой договор</w:t>
            </w:r>
          </w:p>
        </w:tc>
        <w:tc>
          <w:tcPr>
            <w:tcW w:w="3912" w:type="dxa"/>
          </w:tcPr>
          <w:p w14:paraId="68D3F0E2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42E4F6F" w14:textId="77777777" w:rsidTr="007B294B">
        <w:tc>
          <w:tcPr>
            <w:tcW w:w="5449" w:type="dxa"/>
          </w:tcPr>
          <w:p w14:paraId="44B0AEC5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14. Срок действия трудового договора, заключенного с руководителем предприятия:</w:t>
            </w:r>
          </w:p>
        </w:tc>
        <w:tc>
          <w:tcPr>
            <w:tcW w:w="3912" w:type="dxa"/>
          </w:tcPr>
          <w:p w14:paraId="492D915C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0BD928C" w14:textId="77777777" w:rsidTr="007B294B">
        <w:tc>
          <w:tcPr>
            <w:tcW w:w="5449" w:type="dxa"/>
          </w:tcPr>
          <w:p w14:paraId="2FAA4D70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начало</w:t>
            </w:r>
          </w:p>
        </w:tc>
        <w:tc>
          <w:tcPr>
            <w:tcW w:w="3912" w:type="dxa"/>
          </w:tcPr>
          <w:p w14:paraId="33697BC2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91DC453" w14:textId="77777777" w:rsidTr="007B294B">
        <w:tc>
          <w:tcPr>
            <w:tcW w:w="5449" w:type="dxa"/>
          </w:tcPr>
          <w:p w14:paraId="33ABF33B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окончание</w:t>
            </w:r>
          </w:p>
        </w:tc>
        <w:tc>
          <w:tcPr>
            <w:tcW w:w="3912" w:type="dxa"/>
          </w:tcPr>
          <w:p w14:paraId="669EE756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FC5E853" w14:textId="77777777" w:rsidTr="007B294B">
        <w:tc>
          <w:tcPr>
            <w:tcW w:w="5449" w:type="dxa"/>
          </w:tcPr>
          <w:p w14:paraId="0601AE8C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15. Телефон (факс)</w:t>
            </w:r>
          </w:p>
        </w:tc>
        <w:tc>
          <w:tcPr>
            <w:tcW w:w="3912" w:type="dxa"/>
          </w:tcPr>
          <w:p w14:paraId="0991F738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266E8ED9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A6AD460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Раздел I. Краткая характеристика хода реализации</w:t>
      </w:r>
    </w:p>
    <w:p w14:paraId="6F6253E5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Плана (программы) финансово-хозяйственной деятельности</w:t>
      </w:r>
    </w:p>
    <w:p w14:paraId="2A395D1F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предприятия в предыдущем году и в первом квартале</w:t>
      </w:r>
    </w:p>
    <w:p w14:paraId="75B63B83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текущего года</w:t>
      </w:r>
    </w:p>
    <w:p w14:paraId="6B15F4D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45EDDCE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 Указывается информация о выполнении Плана (программы) финансово-хозяйственной деятельности в предыдущем году и о ходе реализации Плана (программы) деятельности предприятия в первом квартале текущего года.</w:t>
      </w:r>
    </w:p>
    <w:p w14:paraId="067011D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Анализ причин отклонения (в том числе ожидаемого) фактических показателей деятельности предприятия от утвержденных.</w:t>
      </w:r>
    </w:p>
    <w:p w14:paraId="1469FF9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7EEF17" w14:textId="77777777" w:rsidR="0008209C" w:rsidRPr="0008209C" w:rsidRDefault="0008209C" w:rsidP="0008209C">
      <w:pPr>
        <w:rPr>
          <w:rFonts w:ascii="Arial" w:hAnsi="Arial" w:cs="Arial"/>
          <w:color w:val="000000" w:themeColor="text1"/>
          <w:sz w:val="24"/>
          <w:szCs w:val="24"/>
        </w:rPr>
        <w:sectPr w:rsidR="0008209C" w:rsidRPr="0008209C" w:rsidSect="0008209C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14:paraId="3DA717C7" w14:textId="77777777" w:rsidR="0008209C" w:rsidRPr="0008209C" w:rsidRDefault="0008209C" w:rsidP="0008209C">
      <w:pPr>
        <w:pStyle w:val="ConsPlusNormal"/>
        <w:spacing w:line="276" w:lineRule="auto"/>
        <w:jc w:val="center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Раздел II. Мероприятия по развитию предприятия</w:t>
      </w:r>
    </w:p>
    <w:p w14:paraId="4E47FFA3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B2701F5" w14:textId="77777777" w:rsidR="0008209C" w:rsidRPr="0008209C" w:rsidRDefault="0008209C" w:rsidP="0008209C">
      <w:pPr>
        <w:pStyle w:val="ConsPlusNormal"/>
        <w:spacing w:line="276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063"/>
        <w:gridCol w:w="680"/>
        <w:gridCol w:w="2127"/>
        <w:gridCol w:w="1134"/>
        <w:gridCol w:w="794"/>
        <w:gridCol w:w="907"/>
        <w:gridCol w:w="907"/>
        <w:gridCol w:w="907"/>
        <w:gridCol w:w="1814"/>
        <w:gridCol w:w="1857"/>
        <w:gridCol w:w="1829"/>
      </w:tblGrid>
      <w:tr w:rsidR="0008209C" w:rsidRPr="0008209C" w14:paraId="30ECB4F6" w14:textId="77777777" w:rsidTr="007B294B">
        <w:tc>
          <w:tcPr>
            <w:tcW w:w="794" w:type="dxa"/>
            <w:vMerge w:val="restart"/>
          </w:tcPr>
          <w:p w14:paraId="6282E380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N п/п</w:t>
            </w:r>
          </w:p>
        </w:tc>
        <w:tc>
          <w:tcPr>
            <w:tcW w:w="1743" w:type="dxa"/>
            <w:gridSpan w:val="2"/>
            <w:vMerge w:val="restart"/>
          </w:tcPr>
          <w:p w14:paraId="525E9AFD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Мероприятие</w:t>
            </w:r>
          </w:p>
        </w:tc>
        <w:tc>
          <w:tcPr>
            <w:tcW w:w="2127" w:type="dxa"/>
            <w:vMerge w:val="restart"/>
          </w:tcPr>
          <w:p w14:paraId="126CAE8F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649" w:type="dxa"/>
            <w:gridSpan w:val="5"/>
          </w:tcPr>
          <w:p w14:paraId="6E7164D6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Сумма затрат</w:t>
            </w:r>
          </w:p>
        </w:tc>
        <w:tc>
          <w:tcPr>
            <w:tcW w:w="5500" w:type="dxa"/>
            <w:gridSpan w:val="3"/>
          </w:tcPr>
          <w:p w14:paraId="0F364B20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5" w:name="P234"/>
            <w:bookmarkEnd w:id="5"/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Ожидаемый эффект</w:t>
            </w:r>
          </w:p>
        </w:tc>
      </w:tr>
      <w:tr w:rsidR="0008209C" w:rsidRPr="0008209C" w14:paraId="14752560" w14:textId="77777777" w:rsidTr="007B294B">
        <w:tc>
          <w:tcPr>
            <w:tcW w:w="794" w:type="dxa"/>
            <w:vMerge/>
          </w:tcPr>
          <w:p w14:paraId="03E70CE6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43" w:type="dxa"/>
            <w:gridSpan w:val="2"/>
            <w:vMerge/>
          </w:tcPr>
          <w:p w14:paraId="51E68AA0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4610960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69B154E8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 год - всего</w:t>
            </w:r>
          </w:p>
        </w:tc>
        <w:tc>
          <w:tcPr>
            <w:tcW w:w="3515" w:type="dxa"/>
            <w:gridSpan w:val="4"/>
          </w:tcPr>
          <w:p w14:paraId="5313287D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В том числе</w:t>
            </w:r>
          </w:p>
        </w:tc>
        <w:tc>
          <w:tcPr>
            <w:tcW w:w="1814" w:type="dxa"/>
            <w:vMerge w:val="restart"/>
          </w:tcPr>
          <w:p w14:paraId="210525F1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Планируемый год</w:t>
            </w:r>
          </w:p>
        </w:tc>
        <w:tc>
          <w:tcPr>
            <w:tcW w:w="1857" w:type="dxa"/>
            <w:vMerge w:val="restart"/>
          </w:tcPr>
          <w:p w14:paraId="5D8D62EB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Год, следующий за планируемым</w:t>
            </w:r>
          </w:p>
        </w:tc>
        <w:tc>
          <w:tcPr>
            <w:tcW w:w="1829" w:type="dxa"/>
            <w:vMerge w:val="restart"/>
          </w:tcPr>
          <w:p w14:paraId="1418BF72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Второй год, следующий за планируемым</w:t>
            </w:r>
          </w:p>
        </w:tc>
      </w:tr>
      <w:tr w:rsidR="0008209C" w:rsidRPr="0008209C" w14:paraId="16267FC6" w14:textId="77777777" w:rsidTr="007B294B">
        <w:tc>
          <w:tcPr>
            <w:tcW w:w="794" w:type="dxa"/>
            <w:vMerge/>
          </w:tcPr>
          <w:p w14:paraId="6D2786C0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43" w:type="dxa"/>
            <w:gridSpan w:val="2"/>
            <w:vMerge/>
          </w:tcPr>
          <w:p w14:paraId="20695A67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4BDF591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6826E7B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54D51E01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 кв.</w:t>
            </w:r>
          </w:p>
        </w:tc>
        <w:tc>
          <w:tcPr>
            <w:tcW w:w="907" w:type="dxa"/>
          </w:tcPr>
          <w:p w14:paraId="0EECE47B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II кв.</w:t>
            </w:r>
          </w:p>
        </w:tc>
        <w:tc>
          <w:tcPr>
            <w:tcW w:w="907" w:type="dxa"/>
          </w:tcPr>
          <w:p w14:paraId="31060D8A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III кв.</w:t>
            </w:r>
          </w:p>
        </w:tc>
        <w:tc>
          <w:tcPr>
            <w:tcW w:w="907" w:type="dxa"/>
          </w:tcPr>
          <w:p w14:paraId="50422C37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IV кв.</w:t>
            </w:r>
          </w:p>
        </w:tc>
        <w:tc>
          <w:tcPr>
            <w:tcW w:w="1814" w:type="dxa"/>
            <w:vMerge/>
          </w:tcPr>
          <w:p w14:paraId="15A725F4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  <w:vMerge/>
          </w:tcPr>
          <w:p w14:paraId="4867D1AA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  <w:vMerge/>
          </w:tcPr>
          <w:p w14:paraId="51E3404C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6F63D23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5E00927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56FEC5C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6" w:name="P245"/>
            <w:bookmarkEnd w:id="6"/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1. Снабженческо-сбытовая сфера</w:t>
            </w:r>
          </w:p>
        </w:tc>
      </w:tr>
      <w:tr w:rsidR="0008209C" w:rsidRPr="0008209C" w14:paraId="5EAAA691" w14:textId="77777777" w:rsidTr="007B294B">
        <w:tc>
          <w:tcPr>
            <w:tcW w:w="14813" w:type="dxa"/>
            <w:gridSpan w:val="12"/>
          </w:tcPr>
          <w:p w14:paraId="2F94130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5353857B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53C4FD4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4734E57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1.1. Развитие (обновление) материально-технической базы</w:t>
            </w:r>
          </w:p>
        </w:tc>
      </w:tr>
      <w:tr w:rsidR="0008209C" w:rsidRPr="0008209C" w14:paraId="62D58443" w14:textId="77777777" w:rsidTr="007B294B">
        <w:tc>
          <w:tcPr>
            <w:tcW w:w="794" w:type="dxa"/>
          </w:tcPr>
          <w:p w14:paraId="4634A09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1.1.1.</w:t>
            </w:r>
          </w:p>
        </w:tc>
        <w:tc>
          <w:tcPr>
            <w:tcW w:w="1743" w:type="dxa"/>
            <w:gridSpan w:val="2"/>
          </w:tcPr>
          <w:p w14:paraId="6C00AF3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14DE6C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9C5E5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0DDC83B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FB6590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1822EF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A4FC5B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161DCF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266F2D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327F907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3A4D682" w14:textId="77777777" w:rsidTr="007B294B">
        <w:tc>
          <w:tcPr>
            <w:tcW w:w="794" w:type="dxa"/>
          </w:tcPr>
          <w:p w14:paraId="343FDB2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743" w:type="dxa"/>
            <w:gridSpan w:val="2"/>
          </w:tcPr>
          <w:p w14:paraId="10C8293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9E1CA9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26EC9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6E4FF50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C7753D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8D88B1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65BDFD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DA7450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6510C68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4F9E36B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5EC970B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65C5E12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735BDAF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1.2. Проведение научно-исследовательских работ и информационное обеспечение</w:t>
            </w:r>
          </w:p>
        </w:tc>
      </w:tr>
      <w:tr w:rsidR="0008209C" w:rsidRPr="0008209C" w14:paraId="7F746AF0" w14:textId="77777777" w:rsidTr="007B294B">
        <w:tc>
          <w:tcPr>
            <w:tcW w:w="794" w:type="dxa"/>
          </w:tcPr>
          <w:p w14:paraId="006B3BF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1.2.1.</w:t>
            </w:r>
          </w:p>
        </w:tc>
        <w:tc>
          <w:tcPr>
            <w:tcW w:w="1743" w:type="dxa"/>
            <w:gridSpan w:val="2"/>
          </w:tcPr>
          <w:p w14:paraId="2CE84AB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68671F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CE29B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5624317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58B95F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70469B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F5759A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51852C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412BC18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46AD3FC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02F18E6" w14:textId="77777777" w:rsidTr="007B294B">
        <w:tc>
          <w:tcPr>
            <w:tcW w:w="794" w:type="dxa"/>
          </w:tcPr>
          <w:p w14:paraId="30377B7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743" w:type="dxa"/>
            <w:gridSpan w:val="2"/>
          </w:tcPr>
          <w:p w14:paraId="5B893F7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B54253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23EA2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4AD983D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5A4EF5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37E6A3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3BEA89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4574BA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3FE1D7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36BDF36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85589E1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19DAF3A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7FC29ED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1.3. Повышение квалификации кадров</w:t>
            </w:r>
          </w:p>
        </w:tc>
      </w:tr>
      <w:tr w:rsidR="0008209C" w:rsidRPr="0008209C" w14:paraId="2B5AA16C" w14:textId="77777777" w:rsidTr="007B294B">
        <w:tc>
          <w:tcPr>
            <w:tcW w:w="794" w:type="dxa"/>
          </w:tcPr>
          <w:p w14:paraId="349777D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1.3.1.</w:t>
            </w:r>
          </w:p>
        </w:tc>
        <w:tc>
          <w:tcPr>
            <w:tcW w:w="1743" w:type="dxa"/>
            <w:gridSpan w:val="2"/>
          </w:tcPr>
          <w:p w14:paraId="31DD840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A1E728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1CA68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6F2D115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EFFD67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7D4016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B479D2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564798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A96BE6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5414570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09EB64A" w14:textId="77777777" w:rsidTr="007B294B">
        <w:tc>
          <w:tcPr>
            <w:tcW w:w="794" w:type="dxa"/>
          </w:tcPr>
          <w:p w14:paraId="4EEF80D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743" w:type="dxa"/>
            <w:gridSpan w:val="2"/>
          </w:tcPr>
          <w:p w14:paraId="552E21A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5CCE47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64C3C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34B7856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F84BD2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25913A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E54A89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0D4936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627BB8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0D50D24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90EC219" w14:textId="77777777" w:rsidTr="007B294B">
        <w:tc>
          <w:tcPr>
            <w:tcW w:w="4664" w:type="dxa"/>
            <w:gridSpan w:val="4"/>
          </w:tcPr>
          <w:p w14:paraId="13C43B4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Итого по подразделу, в том числе за счет:</w:t>
            </w:r>
          </w:p>
        </w:tc>
        <w:tc>
          <w:tcPr>
            <w:tcW w:w="1134" w:type="dxa"/>
          </w:tcPr>
          <w:p w14:paraId="6A23F41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00578DD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9E849A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F5DF3B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25AB0B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C3AD13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7784E4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7D6078F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A201D74" w14:textId="77777777" w:rsidTr="007B294B">
        <w:tc>
          <w:tcPr>
            <w:tcW w:w="4664" w:type="dxa"/>
            <w:gridSpan w:val="4"/>
          </w:tcPr>
          <w:p w14:paraId="463935D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чистой прибыли</w:t>
            </w:r>
          </w:p>
        </w:tc>
        <w:tc>
          <w:tcPr>
            <w:tcW w:w="1134" w:type="dxa"/>
          </w:tcPr>
          <w:p w14:paraId="1BD33D3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11E0451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3C7629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31E0F8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3466B4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F8DAC41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1915F4F6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7A632F72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4C1B78D5" w14:textId="77777777" w:rsidTr="007B294B">
        <w:tc>
          <w:tcPr>
            <w:tcW w:w="4664" w:type="dxa"/>
            <w:gridSpan w:val="4"/>
          </w:tcPr>
          <w:p w14:paraId="4D16BA7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амортизации</w:t>
            </w:r>
          </w:p>
        </w:tc>
        <w:tc>
          <w:tcPr>
            <w:tcW w:w="1134" w:type="dxa"/>
          </w:tcPr>
          <w:p w14:paraId="7BFD34F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3BE59C4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2A8503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E1934D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80C785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1726F56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5E261121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756C057D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2B423D3C" w14:textId="77777777" w:rsidTr="007B294B">
        <w:tc>
          <w:tcPr>
            <w:tcW w:w="4664" w:type="dxa"/>
            <w:gridSpan w:val="4"/>
          </w:tcPr>
          <w:p w14:paraId="54F756E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бюджета Городского округа Люберцы</w:t>
            </w:r>
          </w:p>
        </w:tc>
        <w:tc>
          <w:tcPr>
            <w:tcW w:w="1134" w:type="dxa"/>
          </w:tcPr>
          <w:p w14:paraId="2FCE89E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218C570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FF37CA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B02466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1546DB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F0195BE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1ADA5D76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46404920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47D00B2F" w14:textId="77777777" w:rsidTr="007B294B">
        <w:tc>
          <w:tcPr>
            <w:tcW w:w="4664" w:type="dxa"/>
            <w:gridSpan w:val="4"/>
          </w:tcPr>
          <w:p w14:paraId="2733F87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займов (кредитов)</w:t>
            </w:r>
          </w:p>
        </w:tc>
        <w:tc>
          <w:tcPr>
            <w:tcW w:w="1134" w:type="dxa"/>
          </w:tcPr>
          <w:p w14:paraId="0FCFECF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36C34DC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D8B70A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96EB58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737C34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14A7712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70C6BAF0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12FE7B62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128E97CA" w14:textId="77777777" w:rsidTr="007B294B">
        <w:tc>
          <w:tcPr>
            <w:tcW w:w="4664" w:type="dxa"/>
            <w:gridSpan w:val="4"/>
          </w:tcPr>
          <w:p w14:paraId="1349E6D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прочих источников</w:t>
            </w:r>
          </w:p>
        </w:tc>
        <w:tc>
          <w:tcPr>
            <w:tcW w:w="1134" w:type="dxa"/>
          </w:tcPr>
          <w:p w14:paraId="152974A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726C635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32BB71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F1B563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6C6DDD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63A1A2A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1E0A7D8C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137F37DB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0FE7140E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0361E1F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5D25D84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7" w:name="P374"/>
            <w:bookmarkEnd w:id="7"/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2. Производственная сфера</w:t>
            </w:r>
          </w:p>
        </w:tc>
      </w:tr>
      <w:tr w:rsidR="0008209C" w:rsidRPr="0008209C" w14:paraId="5D23CA16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2EF9250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270DF2A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2.1. Развитие (обновление) материально-технической базы</w:t>
            </w:r>
          </w:p>
        </w:tc>
      </w:tr>
      <w:tr w:rsidR="0008209C" w:rsidRPr="0008209C" w14:paraId="5B90298D" w14:textId="77777777" w:rsidTr="007B294B">
        <w:tc>
          <w:tcPr>
            <w:tcW w:w="794" w:type="dxa"/>
          </w:tcPr>
          <w:p w14:paraId="410C95C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2.1.1.</w:t>
            </w:r>
          </w:p>
        </w:tc>
        <w:tc>
          <w:tcPr>
            <w:tcW w:w="1743" w:type="dxa"/>
            <w:gridSpan w:val="2"/>
          </w:tcPr>
          <w:p w14:paraId="1ADA700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90763C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8B907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7432613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BC8BDC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F25F8C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EC5B09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113DFE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2826FD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3109AF2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D487B86" w14:textId="77777777" w:rsidTr="007B294B">
        <w:tc>
          <w:tcPr>
            <w:tcW w:w="794" w:type="dxa"/>
          </w:tcPr>
          <w:p w14:paraId="4496F8A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743" w:type="dxa"/>
            <w:gridSpan w:val="2"/>
          </w:tcPr>
          <w:p w14:paraId="6ECD6D1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9DDF59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22DE7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5BBE7CA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5C1470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2CE6CA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42BE4D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2F7DF1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6A35F89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338E185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C01DE73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10B7AD2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717B8DF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2.2. Проведение научно-исследовательских работ и информационное обеспечение</w:t>
            </w:r>
          </w:p>
        </w:tc>
      </w:tr>
      <w:tr w:rsidR="0008209C" w:rsidRPr="0008209C" w14:paraId="596D7007" w14:textId="77777777" w:rsidTr="007B294B">
        <w:tc>
          <w:tcPr>
            <w:tcW w:w="794" w:type="dxa"/>
          </w:tcPr>
          <w:p w14:paraId="5EBFB1B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2.2.1.</w:t>
            </w:r>
          </w:p>
        </w:tc>
        <w:tc>
          <w:tcPr>
            <w:tcW w:w="1743" w:type="dxa"/>
            <w:gridSpan w:val="2"/>
          </w:tcPr>
          <w:p w14:paraId="7B11FF2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C75E85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5FFAF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472CDFE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F97786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0F2606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D68511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5FBAFC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392552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1FD8C0E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8CA9BF3" w14:textId="77777777" w:rsidTr="007B294B">
        <w:tc>
          <w:tcPr>
            <w:tcW w:w="794" w:type="dxa"/>
          </w:tcPr>
          <w:p w14:paraId="566F9E0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743" w:type="dxa"/>
            <w:gridSpan w:val="2"/>
          </w:tcPr>
          <w:p w14:paraId="130E321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2A42AA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05B03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6845525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674CE3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A16E79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BBEA79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C30976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F2E6B0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32CC75A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0F9114D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3FCDA50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4F40B8A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2.3. Повышение квалификации кадров</w:t>
            </w:r>
          </w:p>
        </w:tc>
      </w:tr>
      <w:tr w:rsidR="0008209C" w:rsidRPr="0008209C" w14:paraId="6B6EA555" w14:textId="77777777" w:rsidTr="007B294B">
        <w:tc>
          <w:tcPr>
            <w:tcW w:w="794" w:type="dxa"/>
          </w:tcPr>
          <w:p w14:paraId="6E196BA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2.3.1.</w:t>
            </w:r>
          </w:p>
        </w:tc>
        <w:tc>
          <w:tcPr>
            <w:tcW w:w="1743" w:type="dxa"/>
            <w:gridSpan w:val="2"/>
          </w:tcPr>
          <w:p w14:paraId="60438D6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A93B1F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1ED72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4D31A4A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486633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2986EC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CDE743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D1CB34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117649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297AE9F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8F6CBA6" w14:textId="77777777" w:rsidTr="007B294B">
        <w:tc>
          <w:tcPr>
            <w:tcW w:w="794" w:type="dxa"/>
          </w:tcPr>
          <w:p w14:paraId="0EC9B0B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743" w:type="dxa"/>
            <w:gridSpan w:val="2"/>
          </w:tcPr>
          <w:p w14:paraId="6A8CC8E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604F64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68D4E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0BBBF32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46C5EE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C81E38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E0214B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0E2BC6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5628D2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60CE649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B8EE652" w14:textId="77777777" w:rsidTr="007B294B">
        <w:tc>
          <w:tcPr>
            <w:tcW w:w="4664" w:type="dxa"/>
            <w:gridSpan w:val="4"/>
          </w:tcPr>
          <w:p w14:paraId="5EEF9FB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Итого по подразделу, в том числе за счет:</w:t>
            </w:r>
          </w:p>
        </w:tc>
        <w:tc>
          <w:tcPr>
            <w:tcW w:w="1134" w:type="dxa"/>
          </w:tcPr>
          <w:p w14:paraId="29CFAF8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1F8D019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F83D9B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0455BF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FE4E13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AA13C2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668D4A0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555CFE2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C4787AC" w14:textId="77777777" w:rsidTr="007B294B">
        <w:tc>
          <w:tcPr>
            <w:tcW w:w="4664" w:type="dxa"/>
            <w:gridSpan w:val="4"/>
          </w:tcPr>
          <w:p w14:paraId="6426D4E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чистой прибыли</w:t>
            </w:r>
          </w:p>
        </w:tc>
        <w:tc>
          <w:tcPr>
            <w:tcW w:w="1134" w:type="dxa"/>
          </w:tcPr>
          <w:p w14:paraId="40C3226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190B738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75BDF0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A87F95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D756AB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C8C3F87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2B6E15B4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39437761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38540E00" w14:textId="77777777" w:rsidTr="007B294B">
        <w:tc>
          <w:tcPr>
            <w:tcW w:w="4664" w:type="dxa"/>
            <w:gridSpan w:val="4"/>
          </w:tcPr>
          <w:p w14:paraId="0F2CBD9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амортизации</w:t>
            </w:r>
          </w:p>
        </w:tc>
        <w:tc>
          <w:tcPr>
            <w:tcW w:w="1134" w:type="dxa"/>
          </w:tcPr>
          <w:p w14:paraId="4272C15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4770253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451479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D3428B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50A216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0AF9BF2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5BFE699B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4A263F37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3B3D7CB0" w14:textId="77777777" w:rsidTr="007B294B">
        <w:tc>
          <w:tcPr>
            <w:tcW w:w="4664" w:type="dxa"/>
            <w:gridSpan w:val="4"/>
          </w:tcPr>
          <w:p w14:paraId="0BA9FAD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бюджета Городского округа Люберцы</w:t>
            </w:r>
          </w:p>
        </w:tc>
        <w:tc>
          <w:tcPr>
            <w:tcW w:w="1134" w:type="dxa"/>
          </w:tcPr>
          <w:p w14:paraId="130969C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6B2B659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AE5F09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24C498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3AE2E3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C30C4B5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25F738D6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184C1E92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15F7C387" w14:textId="77777777" w:rsidTr="007B294B">
        <w:tc>
          <w:tcPr>
            <w:tcW w:w="4664" w:type="dxa"/>
            <w:gridSpan w:val="4"/>
          </w:tcPr>
          <w:p w14:paraId="40E547E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займов (кредитов)</w:t>
            </w:r>
          </w:p>
        </w:tc>
        <w:tc>
          <w:tcPr>
            <w:tcW w:w="1134" w:type="dxa"/>
          </w:tcPr>
          <w:p w14:paraId="3703315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1088D61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C88D62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88CE57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04D03B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5936CE1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53C4A377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39C0011F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03873182" w14:textId="77777777" w:rsidTr="007B294B">
        <w:tc>
          <w:tcPr>
            <w:tcW w:w="4664" w:type="dxa"/>
            <w:gridSpan w:val="4"/>
          </w:tcPr>
          <w:p w14:paraId="5D14CD8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прочих источников</w:t>
            </w:r>
          </w:p>
        </w:tc>
        <w:tc>
          <w:tcPr>
            <w:tcW w:w="1134" w:type="dxa"/>
          </w:tcPr>
          <w:p w14:paraId="021DE32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4FA0159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B6984E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A1C2EC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63AEC6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D8CAF31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4929E156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66B687DE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6F2738BC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7483043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6146AB5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8" w:name="P502"/>
            <w:bookmarkEnd w:id="8"/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3. Финансово-инвестиционная сфера</w:t>
            </w:r>
          </w:p>
        </w:tc>
      </w:tr>
      <w:tr w:rsidR="0008209C" w:rsidRPr="0008209C" w14:paraId="715EB5B8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4EB87D3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16A920D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3.1. Развитие (обновление) материально-технической базы</w:t>
            </w:r>
          </w:p>
        </w:tc>
      </w:tr>
      <w:tr w:rsidR="0008209C" w:rsidRPr="0008209C" w14:paraId="071BC9AA" w14:textId="77777777" w:rsidTr="007B294B">
        <w:tc>
          <w:tcPr>
            <w:tcW w:w="794" w:type="dxa"/>
          </w:tcPr>
          <w:p w14:paraId="596E423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3.1.1.</w:t>
            </w:r>
          </w:p>
        </w:tc>
        <w:tc>
          <w:tcPr>
            <w:tcW w:w="1743" w:type="dxa"/>
            <w:gridSpan w:val="2"/>
          </w:tcPr>
          <w:p w14:paraId="75EF00E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D01D43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36197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087BD6F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1F217B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F83E55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2017CF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E22F09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D74657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356537D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D6CACC7" w14:textId="77777777" w:rsidTr="007B294B">
        <w:tc>
          <w:tcPr>
            <w:tcW w:w="794" w:type="dxa"/>
          </w:tcPr>
          <w:p w14:paraId="501425B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743" w:type="dxa"/>
            <w:gridSpan w:val="2"/>
          </w:tcPr>
          <w:p w14:paraId="2FF7EF1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59B363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7CC4E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539AF70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B04E12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53F565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9DF025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B68D3A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6F8CEC5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0C5469D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C00A881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6D2D220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77809C7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3.2. Проведение научно-исследовательских работ и информационное обеспечение</w:t>
            </w:r>
          </w:p>
        </w:tc>
      </w:tr>
      <w:tr w:rsidR="0008209C" w:rsidRPr="0008209C" w14:paraId="081D5186" w14:textId="77777777" w:rsidTr="007B294B">
        <w:tc>
          <w:tcPr>
            <w:tcW w:w="794" w:type="dxa"/>
          </w:tcPr>
          <w:p w14:paraId="604D13C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3.2.1.</w:t>
            </w:r>
          </w:p>
        </w:tc>
        <w:tc>
          <w:tcPr>
            <w:tcW w:w="1743" w:type="dxa"/>
            <w:gridSpan w:val="2"/>
          </w:tcPr>
          <w:p w14:paraId="07FCE55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BF6A32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DDEEA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501859B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135FF3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F8DD7D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F9E700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C3BBDD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AEEB50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72A391C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F371086" w14:textId="77777777" w:rsidTr="007B294B">
        <w:tc>
          <w:tcPr>
            <w:tcW w:w="794" w:type="dxa"/>
          </w:tcPr>
          <w:p w14:paraId="67CD327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743" w:type="dxa"/>
            <w:gridSpan w:val="2"/>
          </w:tcPr>
          <w:p w14:paraId="461595D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522ED3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F33E1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79A1831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42E226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8EAB3B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EFE503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D5775A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F48E88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6B0C3AC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FAF703C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0E81BBD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220F4AA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3.3. Повышение квалификации кадров</w:t>
            </w:r>
          </w:p>
        </w:tc>
      </w:tr>
      <w:tr w:rsidR="0008209C" w:rsidRPr="0008209C" w14:paraId="538FCF15" w14:textId="77777777" w:rsidTr="007B294B">
        <w:tc>
          <w:tcPr>
            <w:tcW w:w="794" w:type="dxa"/>
          </w:tcPr>
          <w:p w14:paraId="487194E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3.3.1.</w:t>
            </w:r>
          </w:p>
        </w:tc>
        <w:tc>
          <w:tcPr>
            <w:tcW w:w="1743" w:type="dxa"/>
            <w:gridSpan w:val="2"/>
          </w:tcPr>
          <w:p w14:paraId="486A12F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867998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78ADA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15AB881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0907D5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225928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6722A5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4CE3BF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6DF6B1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741B3A1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3A58539" w14:textId="77777777" w:rsidTr="007B294B">
        <w:tc>
          <w:tcPr>
            <w:tcW w:w="794" w:type="dxa"/>
          </w:tcPr>
          <w:p w14:paraId="4F082CE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743" w:type="dxa"/>
            <w:gridSpan w:val="2"/>
          </w:tcPr>
          <w:p w14:paraId="07B040D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FB4293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9CC8F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52D5895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503770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0F9EA8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EA75CF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5A554D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2B51E1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79502B9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C0B27FB" w14:textId="77777777" w:rsidTr="007B294B">
        <w:tc>
          <w:tcPr>
            <w:tcW w:w="4664" w:type="dxa"/>
            <w:gridSpan w:val="4"/>
          </w:tcPr>
          <w:p w14:paraId="4FF490D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Итого по подразделу, в том числе за счет:</w:t>
            </w:r>
          </w:p>
        </w:tc>
        <w:tc>
          <w:tcPr>
            <w:tcW w:w="1134" w:type="dxa"/>
          </w:tcPr>
          <w:p w14:paraId="74650CE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63ACC55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61CA40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3CE7F0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3ED317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D90C72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5635F4B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6EFA1BD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12FB4B0" w14:textId="77777777" w:rsidTr="007B294B">
        <w:tc>
          <w:tcPr>
            <w:tcW w:w="4664" w:type="dxa"/>
            <w:gridSpan w:val="4"/>
          </w:tcPr>
          <w:p w14:paraId="23097B1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чистой прибыли</w:t>
            </w:r>
          </w:p>
        </w:tc>
        <w:tc>
          <w:tcPr>
            <w:tcW w:w="1134" w:type="dxa"/>
          </w:tcPr>
          <w:p w14:paraId="3DC2D51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76761A7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BE12C4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86C87B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69F753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E606AAA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33E8D1B4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05C1A6FC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0518E0D5" w14:textId="77777777" w:rsidTr="007B294B">
        <w:tc>
          <w:tcPr>
            <w:tcW w:w="4664" w:type="dxa"/>
            <w:gridSpan w:val="4"/>
          </w:tcPr>
          <w:p w14:paraId="4E33A50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амортизации</w:t>
            </w:r>
          </w:p>
        </w:tc>
        <w:tc>
          <w:tcPr>
            <w:tcW w:w="1134" w:type="dxa"/>
          </w:tcPr>
          <w:p w14:paraId="2E4F806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3AFE788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F622C2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444C9F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E04842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E4EEFA9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654D0D45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5802F90A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14052AE8" w14:textId="77777777" w:rsidTr="007B294B">
        <w:tc>
          <w:tcPr>
            <w:tcW w:w="4664" w:type="dxa"/>
            <w:gridSpan w:val="4"/>
          </w:tcPr>
          <w:p w14:paraId="267609F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бюджета Городского округа Люберцы</w:t>
            </w:r>
          </w:p>
        </w:tc>
        <w:tc>
          <w:tcPr>
            <w:tcW w:w="1134" w:type="dxa"/>
          </w:tcPr>
          <w:p w14:paraId="1968561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52BB8DA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035ABE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60FFF1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EBA67E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03100E0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52FB8A29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16F0193E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03D2CE60" w14:textId="77777777" w:rsidTr="007B294B">
        <w:tc>
          <w:tcPr>
            <w:tcW w:w="4664" w:type="dxa"/>
            <w:gridSpan w:val="4"/>
          </w:tcPr>
          <w:p w14:paraId="254BAF6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займов (кредитов)</w:t>
            </w:r>
          </w:p>
        </w:tc>
        <w:tc>
          <w:tcPr>
            <w:tcW w:w="1134" w:type="dxa"/>
          </w:tcPr>
          <w:p w14:paraId="63956AF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76368B4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58A306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16FEB4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DA3144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44D0AA7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4A9EB169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4508F604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7A192481" w14:textId="77777777" w:rsidTr="007B294B">
        <w:tc>
          <w:tcPr>
            <w:tcW w:w="4664" w:type="dxa"/>
            <w:gridSpan w:val="4"/>
          </w:tcPr>
          <w:p w14:paraId="4943E0F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прочих источников</w:t>
            </w:r>
          </w:p>
        </w:tc>
        <w:tc>
          <w:tcPr>
            <w:tcW w:w="1134" w:type="dxa"/>
          </w:tcPr>
          <w:p w14:paraId="4C1A1E0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20FEB22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6058A8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DA09A1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544228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1EE25B4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58296A38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47DCBBB0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149083CE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319A535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087BE86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9" w:name="P630"/>
            <w:bookmarkEnd w:id="9"/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4. Социальная сфера</w:t>
            </w:r>
          </w:p>
        </w:tc>
      </w:tr>
      <w:tr w:rsidR="0008209C" w:rsidRPr="0008209C" w14:paraId="6BCEC23E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071D200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036243C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4.1. Развитие (обновление) материально-технической базы</w:t>
            </w:r>
          </w:p>
        </w:tc>
      </w:tr>
      <w:tr w:rsidR="0008209C" w:rsidRPr="0008209C" w14:paraId="19743C1B" w14:textId="77777777" w:rsidTr="007B294B">
        <w:tc>
          <w:tcPr>
            <w:tcW w:w="794" w:type="dxa"/>
          </w:tcPr>
          <w:p w14:paraId="75FEB10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4.1.1.</w:t>
            </w:r>
          </w:p>
        </w:tc>
        <w:tc>
          <w:tcPr>
            <w:tcW w:w="1743" w:type="dxa"/>
            <w:gridSpan w:val="2"/>
          </w:tcPr>
          <w:p w14:paraId="46D9E74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0898BB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C2DDC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79C2E86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55A410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27CCD2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8D752C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79018B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6E116F7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2DEDDE4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0039F3E" w14:textId="77777777" w:rsidTr="007B294B">
        <w:tc>
          <w:tcPr>
            <w:tcW w:w="794" w:type="dxa"/>
          </w:tcPr>
          <w:p w14:paraId="1B329F2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743" w:type="dxa"/>
            <w:gridSpan w:val="2"/>
          </w:tcPr>
          <w:p w14:paraId="000FFEE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0B36B3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2501C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6CC162B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1F5A09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71E6FA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5AF7A9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7FDFF6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663B7CB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132B525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DA8BAFA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2600BEC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05A2B28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4.2. Проведение научно-исследовательских работ и информационное обеспечение</w:t>
            </w:r>
          </w:p>
        </w:tc>
      </w:tr>
      <w:tr w:rsidR="0008209C" w:rsidRPr="0008209C" w14:paraId="2B1D2C36" w14:textId="77777777" w:rsidTr="007B294B">
        <w:tc>
          <w:tcPr>
            <w:tcW w:w="794" w:type="dxa"/>
          </w:tcPr>
          <w:p w14:paraId="5D19F2A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4.2.1.</w:t>
            </w:r>
          </w:p>
        </w:tc>
        <w:tc>
          <w:tcPr>
            <w:tcW w:w="1743" w:type="dxa"/>
            <w:gridSpan w:val="2"/>
          </w:tcPr>
          <w:p w14:paraId="477EF37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C50082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55C92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57121F0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D3E1FA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351DD2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69F038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D5644E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19D549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0BC1F69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9CBCF02" w14:textId="77777777" w:rsidTr="007B294B">
        <w:tc>
          <w:tcPr>
            <w:tcW w:w="794" w:type="dxa"/>
          </w:tcPr>
          <w:p w14:paraId="1935EB8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743" w:type="dxa"/>
            <w:gridSpan w:val="2"/>
          </w:tcPr>
          <w:p w14:paraId="449A267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8C2D28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1349A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1FFE5A6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BDDD74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897FCA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9C39DD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08BAD9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98EEA7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3AC6DAF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34BEF63" w14:textId="77777777" w:rsidTr="007B294B">
        <w:tblPrEx>
          <w:tblBorders>
            <w:insideV w:val="nil"/>
          </w:tblBorders>
        </w:tblPrEx>
        <w:tc>
          <w:tcPr>
            <w:tcW w:w="794" w:type="dxa"/>
            <w:tcBorders>
              <w:left w:val="single" w:sz="4" w:space="0" w:color="auto"/>
            </w:tcBorders>
          </w:tcPr>
          <w:p w14:paraId="1AD17B4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019" w:type="dxa"/>
            <w:gridSpan w:val="11"/>
            <w:tcBorders>
              <w:right w:val="single" w:sz="4" w:space="0" w:color="auto"/>
            </w:tcBorders>
          </w:tcPr>
          <w:p w14:paraId="7173673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4.3. Повышение квалификации кадров</w:t>
            </w:r>
          </w:p>
        </w:tc>
      </w:tr>
      <w:tr w:rsidR="0008209C" w:rsidRPr="0008209C" w14:paraId="37754ABD" w14:textId="77777777" w:rsidTr="007B294B">
        <w:tc>
          <w:tcPr>
            <w:tcW w:w="794" w:type="dxa"/>
          </w:tcPr>
          <w:p w14:paraId="432BA89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4.3.1.</w:t>
            </w:r>
          </w:p>
        </w:tc>
        <w:tc>
          <w:tcPr>
            <w:tcW w:w="1063" w:type="dxa"/>
          </w:tcPr>
          <w:p w14:paraId="7CEEA96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07" w:type="dxa"/>
            <w:gridSpan w:val="2"/>
          </w:tcPr>
          <w:p w14:paraId="6AE5AF6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8609D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19350CE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33B999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07FC96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15EAAA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7C54C3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5708BBE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051CA86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1FDC71D" w14:textId="77777777" w:rsidTr="007B294B">
        <w:tc>
          <w:tcPr>
            <w:tcW w:w="794" w:type="dxa"/>
          </w:tcPr>
          <w:p w14:paraId="29C10DE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063" w:type="dxa"/>
          </w:tcPr>
          <w:p w14:paraId="6E3F173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07" w:type="dxa"/>
            <w:gridSpan w:val="2"/>
          </w:tcPr>
          <w:p w14:paraId="056A204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64028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3EC2CA1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1D0B42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E9BC1B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8634DE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4AFF77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DB4C58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6B0AA23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53A22F19" w14:textId="77777777" w:rsidTr="007B294B">
        <w:tc>
          <w:tcPr>
            <w:tcW w:w="4664" w:type="dxa"/>
            <w:gridSpan w:val="4"/>
          </w:tcPr>
          <w:p w14:paraId="4FCC60C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Итого по подразделу, в том числе за счет:</w:t>
            </w:r>
          </w:p>
        </w:tc>
        <w:tc>
          <w:tcPr>
            <w:tcW w:w="1134" w:type="dxa"/>
          </w:tcPr>
          <w:p w14:paraId="6EA88EF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5380DB0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15F011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4B9CAF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6AD1A8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9DEDBD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5A3E50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4B95F9E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C7244D3" w14:textId="77777777" w:rsidTr="007B294B">
        <w:tc>
          <w:tcPr>
            <w:tcW w:w="4664" w:type="dxa"/>
            <w:gridSpan w:val="4"/>
          </w:tcPr>
          <w:p w14:paraId="0FF5B3C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чистой прибыли</w:t>
            </w:r>
          </w:p>
        </w:tc>
        <w:tc>
          <w:tcPr>
            <w:tcW w:w="1134" w:type="dxa"/>
          </w:tcPr>
          <w:p w14:paraId="5FFF20D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599B33B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21ADC8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B89F41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666DFA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39F6283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049308B2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17C1449F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22668E2B" w14:textId="77777777" w:rsidTr="007B294B">
        <w:tc>
          <w:tcPr>
            <w:tcW w:w="4664" w:type="dxa"/>
            <w:gridSpan w:val="4"/>
          </w:tcPr>
          <w:p w14:paraId="76C7544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амортизации</w:t>
            </w:r>
          </w:p>
        </w:tc>
        <w:tc>
          <w:tcPr>
            <w:tcW w:w="1134" w:type="dxa"/>
          </w:tcPr>
          <w:p w14:paraId="57F90AE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0824E59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A87996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F1416C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0BB73E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25AAFC1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6C15271F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028AD052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560F47E3" w14:textId="77777777" w:rsidTr="007B294B">
        <w:tc>
          <w:tcPr>
            <w:tcW w:w="4664" w:type="dxa"/>
            <w:gridSpan w:val="4"/>
          </w:tcPr>
          <w:p w14:paraId="5368B9D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бюджета Городского округа Люберцы</w:t>
            </w:r>
          </w:p>
        </w:tc>
        <w:tc>
          <w:tcPr>
            <w:tcW w:w="1134" w:type="dxa"/>
          </w:tcPr>
          <w:p w14:paraId="73ADB8F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6A9D58A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15F142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794DDF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513C5E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29C678B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353D088D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017DE6E3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07BFF649" w14:textId="77777777" w:rsidTr="007B294B">
        <w:tc>
          <w:tcPr>
            <w:tcW w:w="4664" w:type="dxa"/>
            <w:gridSpan w:val="4"/>
          </w:tcPr>
          <w:p w14:paraId="2345BCD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займов (кредитов)</w:t>
            </w:r>
          </w:p>
        </w:tc>
        <w:tc>
          <w:tcPr>
            <w:tcW w:w="1134" w:type="dxa"/>
          </w:tcPr>
          <w:p w14:paraId="456B30B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3C38D2C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AFB885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EA96BB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495E85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5FEB5BC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678EB141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68330126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2AF3ECD6" w14:textId="77777777" w:rsidTr="007B294B">
        <w:tc>
          <w:tcPr>
            <w:tcW w:w="4664" w:type="dxa"/>
            <w:gridSpan w:val="4"/>
          </w:tcPr>
          <w:p w14:paraId="6A57FC1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прочих источников</w:t>
            </w:r>
          </w:p>
        </w:tc>
        <w:tc>
          <w:tcPr>
            <w:tcW w:w="1134" w:type="dxa"/>
          </w:tcPr>
          <w:p w14:paraId="4C6E4F8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3EEDB3B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014BD9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6B912B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5106C7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21E1E05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68728B44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0D55ADA9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61654A35" w14:textId="77777777" w:rsidTr="007B294B">
        <w:tc>
          <w:tcPr>
            <w:tcW w:w="4664" w:type="dxa"/>
            <w:gridSpan w:val="4"/>
          </w:tcPr>
          <w:p w14:paraId="6AD1894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Итого по всем мероприятиям, в том числе за счет:</w:t>
            </w:r>
          </w:p>
        </w:tc>
        <w:tc>
          <w:tcPr>
            <w:tcW w:w="1134" w:type="dxa"/>
          </w:tcPr>
          <w:p w14:paraId="038D850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6736062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E98175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BC4050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A02902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F60E62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369888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29" w:type="dxa"/>
          </w:tcPr>
          <w:p w14:paraId="52A6BB1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90B240B" w14:textId="77777777" w:rsidTr="007B294B">
        <w:tc>
          <w:tcPr>
            <w:tcW w:w="4664" w:type="dxa"/>
            <w:gridSpan w:val="4"/>
          </w:tcPr>
          <w:p w14:paraId="05DCCB1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чистой прибыли</w:t>
            </w:r>
          </w:p>
        </w:tc>
        <w:tc>
          <w:tcPr>
            <w:tcW w:w="1134" w:type="dxa"/>
          </w:tcPr>
          <w:p w14:paraId="02670FA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46D0A0F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CBCAE2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D72E1E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B50D71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758A9E2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0F7A07BD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57879FD2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3CD2C843" w14:textId="77777777" w:rsidTr="007B294B">
        <w:tc>
          <w:tcPr>
            <w:tcW w:w="4664" w:type="dxa"/>
            <w:gridSpan w:val="4"/>
          </w:tcPr>
          <w:p w14:paraId="0B726AE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амортизации</w:t>
            </w:r>
          </w:p>
        </w:tc>
        <w:tc>
          <w:tcPr>
            <w:tcW w:w="1134" w:type="dxa"/>
          </w:tcPr>
          <w:p w14:paraId="3F7CD10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326BC59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B88401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50EC2E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259474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61063AF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2DCCF1D7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2A66979A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48D5FB1B" w14:textId="77777777" w:rsidTr="007B294B">
        <w:tc>
          <w:tcPr>
            <w:tcW w:w="4664" w:type="dxa"/>
            <w:gridSpan w:val="4"/>
          </w:tcPr>
          <w:p w14:paraId="7D59799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бюджета Городского округа Люберцы</w:t>
            </w:r>
          </w:p>
        </w:tc>
        <w:tc>
          <w:tcPr>
            <w:tcW w:w="1134" w:type="dxa"/>
          </w:tcPr>
          <w:p w14:paraId="6C9AB27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05BCFE4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E72F60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B55526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346BD1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BD0F15F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19C8B76F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4431E2C8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63037B7E" w14:textId="77777777" w:rsidTr="007B294B">
        <w:tc>
          <w:tcPr>
            <w:tcW w:w="4664" w:type="dxa"/>
            <w:gridSpan w:val="4"/>
          </w:tcPr>
          <w:p w14:paraId="540F1C9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займов (кредитов)</w:t>
            </w:r>
          </w:p>
        </w:tc>
        <w:tc>
          <w:tcPr>
            <w:tcW w:w="1134" w:type="dxa"/>
          </w:tcPr>
          <w:p w14:paraId="62C8A84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46EC299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D05885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84C215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BA7AED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AEB5CB4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52501CC3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666C4798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08209C" w:rsidRPr="0008209C" w14:paraId="25D67942" w14:textId="77777777" w:rsidTr="007B294B">
        <w:tc>
          <w:tcPr>
            <w:tcW w:w="4664" w:type="dxa"/>
            <w:gridSpan w:val="4"/>
          </w:tcPr>
          <w:p w14:paraId="17A5727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прочих источников</w:t>
            </w:r>
          </w:p>
        </w:tc>
        <w:tc>
          <w:tcPr>
            <w:tcW w:w="1134" w:type="dxa"/>
          </w:tcPr>
          <w:p w14:paraId="4125AD2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4" w:type="dxa"/>
          </w:tcPr>
          <w:p w14:paraId="5D6F99A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D66DDF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E5DD99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172658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CADD1CB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57" w:type="dxa"/>
          </w:tcPr>
          <w:p w14:paraId="13564C37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829" w:type="dxa"/>
          </w:tcPr>
          <w:p w14:paraId="70B689EF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</w:tbl>
    <w:p w14:paraId="2FF68DF4" w14:textId="77777777" w:rsidR="0008209C" w:rsidRPr="0008209C" w:rsidRDefault="0008209C" w:rsidP="0008209C">
      <w:pPr>
        <w:rPr>
          <w:rFonts w:ascii="Arial" w:hAnsi="Arial" w:cs="Arial"/>
          <w:color w:val="000000" w:themeColor="text1"/>
          <w:sz w:val="24"/>
          <w:szCs w:val="24"/>
        </w:rPr>
        <w:sectPr w:rsidR="0008209C" w:rsidRPr="0008209C" w:rsidSect="0008209C">
          <w:pgSz w:w="16838" w:h="11905" w:orient="landscape"/>
          <w:pgMar w:top="1134" w:right="567" w:bottom="1134" w:left="1134" w:header="0" w:footer="0" w:gutter="0"/>
          <w:cols w:space="720"/>
        </w:sectPr>
      </w:pPr>
    </w:p>
    <w:p w14:paraId="20B08D3A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Графы со знаком "x" не заполняются.</w:t>
      </w:r>
    </w:p>
    <w:p w14:paraId="3026BDC4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94ADDE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Примечания:</w:t>
      </w:r>
    </w:p>
    <w:p w14:paraId="283078C8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1. В </w:t>
      </w:r>
      <w:hyperlink w:anchor="P24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подраздел 1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«Снабженческо-сбытовая сфера» включаются следующие мероприятия:</w:t>
      </w:r>
    </w:p>
    <w:p w14:paraId="66966686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модернизация действующих систем анализа и прогнозирования состояния и развития рынков, а также внедрение новых систем;</w:t>
      </w:r>
    </w:p>
    <w:p w14:paraId="32E802AA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развитие деятельности по закупке материалов, сырья и полуфабрикатов для производства продукции (работ, услуг);</w:t>
      </w:r>
    </w:p>
    <w:p w14:paraId="09BB0163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развитие транспортно-складского хозяйства;</w:t>
      </w:r>
    </w:p>
    <w:p w14:paraId="6630ED55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развитие деятельности по реализации продукции (работ, услуг) предприятия и ее продвижению на рынках сбыта;</w:t>
      </w:r>
    </w:p>
    <w:p w14:paraId="7E0DC2D2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повышение конкурентоспособности;</w:t>
      </w:r>
    </w:p>
    <w:p w14:paraId="70F7F689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развитие рынков и привлечение новых потребителей.</w:t>
      </w:r>
    </w:p>
    <w:p w14:paraId="73B9D689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2. В </w:t>
      </w:r>
      <w:hyperlink w:anchor="P374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подраздел 2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«Производственная сфера» включаются следующие мероприятия:</w:t>
      </w:r>
    </w:p>
    <w:p w14:paraId="3B682DD8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техническое оснащение и перевооружение производства продукции (работ, услуг);</w:t>
      </w:r>
    </w:p>
    <w:p w14:paraId="26B39CD9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совершенствование действующих технологий производства и внедрение новых;</w:t>
      </w:r>
    </w:p>
    <w:p w14:paraId="53950174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консервация, списание и отчуждение незадействованных и изношенных производственных мощностей;</w:t>
      </w:r>
    </w:p>
    <w:p w14:paraId="1665AA11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разработка и совершенствование производственных программ, внедрение программ перепрофилирования;</w:t>
      </w:r>
    </w:p>
    <w:p w14:paraId="553A095E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снижение материалоемкости, энергоемкости и </w:t>
      </w:r>
      <w:proofErr w:type="spellStart"/>
      <w:r w:rsidRPr="0008209C">
        <w:rPr>
          <w:rFonts w:ascii="Arial" w:hAnsi="Arial" w:cs="Arial"/>
          <w:color w:val="000000" w:themeColor="text1"/>
          <w:sz w:val="24"/>
          <w:szCs w:val="24"/>
        </w:rPr>
        <w:t>фондоемкости</w:t>
      </w:r>
      <w:proofErr w:type="spellEnd"/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производства;</w:t>
      </w:r>
    </w:p>
    <w:p w14:paraId="2E864805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обеспечение охраны труда и экологической безопасности производства.</w:t>
      </w:r>
    </w:p>
    <w:p w14:paraId="7085BEB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3. В </w:t>
      </w:r>
      <w:hyperlink w:anchor="P502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подраздел 3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«Финансово-инвестиционная сфера» включаются следующие мероприятия:</w:t>
      </w:r>
    </w:p>
    <w:p w14:paraId="55F300BF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оптимизация структуры активов предприятия и обеспечение финансовой устойчивости предприятия;</w:t>
      </w:r>
    </w:p>
    <w:p w14:paraId="6670801E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совершенствование механизма привлечения и использования кредитных ресурсов;</w:t>
      </w:r>
    </w:p>
    <w:p w14:paraId="04EFEBD9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обеспечение инвестиционной привлекательности предприятия;</w:t>
      </w:r>
    </w:p>
    <w:p w14:paraId="03379B5C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совершенствование налогового планирования и оптимизация налогообложения;</w:t>
      </w:r>
    </w:p>
    <w:p w14:paraId="074FBC64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совершенствование учетной политики;</w:t>
      </w:r>
    </w:p>
    <w:p w14:paraId="18FB0301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повышение эффективности долгосрочных и краткосрочных финансовых вложений предприятия;</w:t>
      </w:r>
    </w:p>
    <w:p w14:paraId="70AEEA1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снижение издержек;</w:t>
      </w:r>
    </w:p>
    <w:p w14:paraId="0157297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повышение рентабельности.</w:t>
      </w:r>
    </w:p>
    <w:p w14:paraId="07DDB56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4. В </w:t>
      </w:r>
      <w:hyperlink w:anchor="P630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подраздел 4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«Социальная сфера» включаются следующие мероприятия:</w:t>
      </w:r>
    </w:p>
    <w:p w14:paraId="5F84489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совершенствование действующих систем социального обеспечения работников предприятия и членов их семей и внедрение новых систем;</w:t>
      </w:r>
    </w:p>
    <w:p w14:paraId="70E0D17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оптимизация затрат на содержание лечебно-оздоровительной, культурной и жилищно-коммунальной сферы.</w:t>
      </w:r>
    </w:p>
    <w:p w14:paraId="7BD0518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5. В </w:t>
      </w:r>
      <w:hyperlink w:anchor="P234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графе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«Ожидаемый эффект» приводится прогноз увеличения (уменьшения) чистой прибыли предприятия в результате реализации мероприятий в планируемом году, году, следующем за планируемым, и во втором году, следующем за планируемым.</w:t>
      </w:r>
    </w:p>
    <w:p w14:paraId="01D410E5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F98CFDF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Раздел III. Бюджет предприятия на планируемый период</w:t>
      </w:r>
    </w:p>
    <w:p w14:paraId="646B7E12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(финансовое обеспечение программы)</w:t>
      </w:r>
    </w:p>
    <w:p w14:paraId="779E6642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3975"/>
        <w:gridCol w:w="806"/>
        <w:gridCol w:w="907"/>
        <w:gridCol w:w="907"/>
        <w:gridCol w:w="907"/>
        <w:gridCol w:w="1020"/>
      </w:tblGrid>
      <w:tr w:rsidR="0008209C" w:rsidRPr="0008209C" w14:paraId="5EDE3969" w14:textId="77777777" w:rsidTr="007B294B">
        <w:tc>
          <w:tcPr>
            <w:tcW w:w="907" w:type="dxa"/>
            <w:vMerge w:val="restart"/>
          </w:tcPr>
          <w:p w14:paraId="12C5E02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3975" w:type="dxa"/>
            <w:vMerge w:val="restart"/>
          </w:tcPr>
          <w:p w14:paraId="4C33DFB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статьи</w:t>
            </w:r>
          </w:p>
        </w:tc>
        <w:tc>
          <w:tcPr>
            <w:tcW w:w="4547" w:type="dxa"/>
            <w:gridSpan w:val="5"/>
          </w:tcPr>
          <w:p w14:paraId="7D19B91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Сумма</w:t>
            </w:r>
          </w:p>
        </w:tc>
      </w:tr>
      <w:tr w:rsidR="0008209C" w:rsidRPr="0008209C" w14:paraId="73628FE0" w14:textId="77777777" w:rsidTr="007B294B">
        <w:tc>
          <w:tcPr>
            <w:tcW w:w="907" w:type="dxa"/>
            <w:vMerge/>
          </w:tcPr>
          <w:p w14:paraId="0E4D68CF" w14:textId="77777777" w:rsidR="0008209C" w:rsidRPr="0008209C" w:rsidRDefault="0008209C" w:rsidP="007B294B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  <w:vMerge/>
          </w:tcPr>
          <w:p w14:paraId="4ABA83BF" w14:textId="77777777" w:rsidR="0008209C" w:rsidRPr="0008209C" w:rsidRDefault="0008209C" w:rsidP="007B294B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dxa"/>
          </w:tcPr>
          <w:p w14:paraId="705D193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 кв.</w:t>
            </w:r>
          </w:p>
        </w:tc>
        <w:tc>
          <w:tcPr>
            <w:tcW w:w="907" w:type="dxa"/>
          </w:tcPr>
          <w:p w14:paraId="3E9D433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II кв.</w:t>
            </w:r>
          </w:p>
        </w:tc>
        <w:tc>
          <w:tcPr>
            <w:tcW w:w="907" w:type="dxa"/>
          </w:tcPr>
          <w:p w14:paraId="3228BF7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III кв.</w:t>
            </w:r>
          </w:p>
        </w:tc>
        <w:tc>
          <w:tcPr>
            <w:tcW w:w="907" w:type="dxa"/>
          </w:tcPr>
          <w:p w14:paraId="604534C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IV кв.</w:t>
            </w:r>
          </w:p>
        </w:tc>
        <w:tc>
          <w:tcPr>
            <w:tcW w:w="1020" w:type="dxa"/>
          </w:tcPr>
          <w:p w14:paraId="5A07AC1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 год</w:t>
            </w:r>
          </w:p>
        </w:tc>
      </w:tr>
      <w:tr w:rsidR="0008209C" w:rsidRPr="0008209C" w14:paraId="2A2500D2" w14:textId="77777777" w:rsidTr="007B294B">
        <w:tblPrEx>
          <w:tblBorders>
            <w:insideV w:val="nil"/>
          </w:tblBorders>
        </w:tblPrEx>
        <w:tc>
          <w:tcPr>
            <w:tcW w:w="907" w:type="dxa"/>
            <w:tcBorders>
              <w:left w:val="single" w:sz="4" w:space="0" w:color="auto"/>
            </w:tcBorders>
          </w:tcPr>
          <w:p w14:paraId="27367F2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22" w:type="dxa"/>
            <w:gridSpan w:val="6"/>
            <w:tcBorders>
              <w:right w:val="single" w:sz="4" w:space="0" w:color="auto"/>
            </w:tcBorders>
          </w:tcPr>
          <w:p w14:paraId="70B9FCD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I. Доходы предприятия</w:t>
            </w:r>
          </w:p>
        </w:tc>
      </w:tr>
      <w:tr w:rsidR="0008209C" w:rsidRPr="0008209C" w14:paraId="732F6CFD" w14:textId="77777777" w:rsidTr="007B294B">
        <w:tc>
          <w:tcPr>
            <w:tcW w:w="907" w:type="dxa"/>
          </w:tcPr>
          <w:p w14:paraId="689D4DE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10000</w:t>
            </w:r>
          </w:p>
        </w:tc>
        <w:tc>
          <w:tcPr>
            <w:tcW w:w="3975" w:type="dxa"/>
          </w:tcPr>
          <w:p w14:paraId="75C394E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Доходы предприятия</w:t>
            </w:r>
          </w:p>
        </w:tc>
        <w:tc>
          <w:tcPr>
            <w:tcW w:w="806" w:type="dxa"/>
          </w:tcPr>
          <w:p w14:paraId="6B343BE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DEB12F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E4365E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AA9E08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2188EE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164078A" w14:textId="77777777" w:rsidTr="007B294B">
        <w:tc>
          <w:tcPr>
            <w:tcW w:w="907" w:type="dxa"/>
          </w:tcPr>
          <w:p w14:paraId="7D7518C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11000</w:t>
            </w:r>
          </w:p>
        </w:tc>
        <w:tc>
          <w:tcPr>
            <w:tcW w:w="3975" w:type="dxa"/>
          </w:tcPr>
          <w:p w14:paraId="10444F4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Остатки средств на счетах на начало периода</w:t>
            </w:r>
          </w:p>
        </w:tc>
        <w:tc>
          <w:tcPr>
            <w:tcW w:w="806" w:type="dxa"/>
          </w:tcPr>
          <w:p w14:paraId="27A3220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85E27D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F2B11C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2562C1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EE5CFD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FFAE0FA" w14:textId="77777777" w:rsidTr="007B294B">
        <w:tc>
          <w:tcPr>
            <w:tcW w:w="907" w:type="dxa"/>
          </w:tcPr>
          <w:p w14:paraId="4581F0B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12000</w:t>
            </w:r>
          </w:p>
        </w:tc>
        <w:tc>
          <w:tcPr>
            <w:tcW w:w="3975" w:type="dxa"/>
          </w:tcPr>
          <w:p w14:paraId="24FD073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Доходы по обычным видам деятельности</w:t>
            </w:r>
          </w:p>
        </w:tc>
        <w:tc>
          <w:tcPr>
            <w:tcW w:w="806" w:type="dxa"/>
          </w:tcPr>
          <w:p w14:paraId="1A0B3F5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C89F5C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3A7835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C66F14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4432BF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56B32555" w14:textId="77777777" w:rsidTr="007B294B">
        <w:tc>
          <w:tcPr>
            <w:tcW w:w="907" w:type="dxa"/>
          </w:tcPr>
          <w:p w14:paraId="2695916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12100</w:t>
            </w:r>
          </w:p>
        </w:tc>
        <w:tc>
          <w:tcPr>
            <w:tcW w:w="3975" w:type="dxa"/>
          </w:tcPr>
          <w:p w14:paraId="52F86AF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Выручка (нетто) от реализации продукции (работ, услуг)</w:t>
            </w:r>
          </w:p>
        </w:tc>
        <w:tc>
          <w:tcPr>
            <w:tcW w:w="806" w:type="dxa"/>
          </w:tcPr>
          <w:p w14:paraId="1F2D8A2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11A125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03EB6C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0F7A17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6FA985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C5FB46E" w14:textId="77777777" w:rsidTr="007B294B">
        <w:tc>
          <w:tcPr>
            <w:tcW w:w="907" w:type="dxa"/>
          </w:tcPr>
          <w:p w14:paraId="31AC250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13000</w:t>
            </w:r>
          </w:p>
        </w:tc>
        <w:tc>
          <w:tcPr>
            <w:tcW w:w="3975" w:type="dxa"/>
          </w:tcPr>
          <w:p w14:paraId="3414DCF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Прочие доходы</w:t>
            </w:r>
          </w:p>
        </w:tc>
        <w:tc>
          <w:tcPr>
            <w:tcW w:w="806" w:type="dxa"/>
          </w:tcPr>
          <w:p w14:paraId="1F6D2F9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AC7A17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78A953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A8A6AC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B2EC59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03EA7B5" w14:textId="77777777" w:rsidTr="007B294B">
        <w:tc>
          <w:tcPr>
            <w:tcW w:w="907" w:type="dxa"/>
          </w:tcPr>
          <w:p w14:paraId="7E99DA2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13100</w:t>
            </w:r>
          </w:p>
        </w:tc>
        <w:tc>
          <w:tcPr>
            <w:tcW w:w="3975" w:type="dxa"/>
          </w:tcPr>
          <w:p w14:paraId="6F53875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Операционные доходы</w:t>
            </w:r>
          </w:p>
        </w:tc>
        <w:tc>
          <w:tcPr>
            <w:tcW w:w="806" w:type="dxa"/>
          </w:tcPr>
          <w:p w14:paraId="727C588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75DA60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EB7838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13CDCB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6EBD45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80AE05A" w14:textId="77777777" w:rsidTr="007B294B">
        <w:tc>
          <w:tcPr>
            <w:tcW w:w="907" w:type="dxa"/>
          </w:tcPr>
          <w:p w14:paraId="5EB4C63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13110</w:t>
            </w:r>
          </w:p>
        </w:tc>
        <w:tc>
          <w:tcPr>
            <w:tcW w:w="3975" w:type="dxa"/>
          </w:tcPr>
          <w:p w14:paraId="5825D2D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Проценты к получению</w:t>
            </w:r>
          </w:p>
        </w:tc>
        <w:tc>
          <w:tcPr>
            <w:tcW w:w="806" w:type="dxa"/>
          </w:tcPr>
          <w:p w14:paraId="3E15B92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26BDD9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F21937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6234EB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38FA07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88EF59A" w14:textId="77777777" w:rsidTr="007B294B">
        <w:tc>
          <w:tcPr>
            <w:tcW w:w="907" w:type="dxa"/>
          </w:tcPr>
          <w:p w14:paraId="444D933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13111</w:t>
            </w:r>
          </w:p>
        </w:tc>
        <w:tc>
          <w:tcPr>
            <w:tcW w:w="3975" w:type="dxa"/>
          </w:tcPr>
          <w:p w14:paraId="6F16945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По облигациям, депозитам, государственным ценным бумагам</w:t>
            </w:r>
          </w:p>
        </w:tc>
        <w:tc>
          <w:tcPr>
            <w:tcW w:w="806" w:type="dxa"/>
          </w:tcPr>
          <w:p w14:paraId="504630F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FD044E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3F0F47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DE048B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051434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5090758E" w14:textId="77777777" w:rsidTr="007B294B">
        <w:tc>
          <w:tcPr>
            <w:tcW w:w="907" w:type="dxa"/>
          </w:tcPr>
          <w:p w14:paraId="3F70E39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13112</w:t>
            </w:r>
          </w:p>
        </w:tc>
        <w:tc>
          <w:tcPr>
            <w:tcW w:w="3975" w:type="dxa"/>
          </w:tcPr>
          <w:p w14:paraId="68D919F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 предоставление в пользование денежных средств</w:t>
            </w:r>
          </w:p>
        </w:tc>
        <w:tc>
          <w:tcPr>
            <w:tcW w:w="806" w:type="dxa"/>
          </w:tcPr>
          <w:p w14:paraId="6BC5CBF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E2F3F5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59CC5E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A608FE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57D3CC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C683980" w14:textId="77777777" w:rsidTr="007B294B">
        <w:tc>
          <w:tcPr>
            <w:tcW w:w="907" w:type="dxa"/>
          </w:tcPr>
          <w:p w14:paraId="50FAA05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13113</w:t>
            </w:r>
          </w:p>
        </w:tc>
        <w:tc>
          <w:tcPr>
            <w:tcW w:w="3975" w:type="dxa"/>
          </w:tcPr>
          <w:p w14:paraId="39E584E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 использование кредитной организацией денежных средств, находящихся на счете организации в этой кредитной организации</w:t>
            </w:r>
          </w:p>
        </w:tc>
        <w:tc>
          <w:tcPr>
            <w:tcW w:w="806" w:type="dxa"/>
          </w:tcPr>
          <w:p w14:paraId="3527F88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975CA0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6D5365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C930E8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0A1709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55601EF1" w14:textId="77777777" w:rsidTr="007B294B">
        <w:tc>
          <w:tcPr>
            <w:tcW w:w="907" w:type="dxa"/>
          </w:tcPr>
          <w:p w14:paraId="5572C0A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13120</w:t>
            </w:r>
          </w:p>
        </w:tc>
        <w:tc>
          <w:tcPr>
            <w:tcW w:w="3975" w:type="dxa"/>
          </w:tcPr>
          <w:p w14:paraId="2E550A0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Доходы от участия в других организациях (доходы, связанные с участием в уставных капиталах других организаций)</w:t>
            </w:r>
          </w:p>
        </w:tc>
        <w:tc>
          <w:tcPr>
            <w:tcW w:w="806" w:type="dxa"/>
          </w:tcPr>
          <w:p w14:paraId="0F6F709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13EF87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7CFD6F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B7759E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CC0393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1626AB2" w14:textId="77777777" w:rsidTr="007B294B">
        <w:tc>
          <w:tcPr>
            <w:tcW w:w="907" w:type="dxa"/>
          </w:tcPr>
          <w:p w14:paraId="638FD83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13130</w:t>
            </w:r>
          </w:p>
        </w:tc>
        <w:tc>
          <w:tcPr>
            <w:tcW w:w="3975" w:type="dxa"/>
          </w:tcPr>
          <w:p w14:paraId="2066BFE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Прочие операционные доходы</w:t>
            </w:r>
          </w:p>
        </w:tc>
        <w:tc>
          <w:tcPr>
            <w:tcW w:w="806" w:type="dxa"/>
          </w:tcPr>
          <w:p w14:paraId="20DDA9F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2CD108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0013CE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A89523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122DC1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73B49C0" w14:textId="77777777" w:rsidTr="007B294B">
        <w:tc>
          <w:tcPr>
            <w:tcW w:w="907" w:type="dxa"/>
          </w:tcPr>
          <w:p w14:paraId="77A410A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13131</w:t>
            </w:r>
          </w:p>
        </w:tc>
        <w:tc>
          <w:tcPr>
            <w:tcW w:w="3975" w:type="dxa"/>
          </w:tcPr>
          <w:p w14:paraId="6C20607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Прибыль, полученная (подлежащая получению) в результате совместной деятельности (по договору простого товарищества)</w:t>
            </w:r>
          </w:p>
        </w:tc>
        <w:tc>
          <w:tcPr>
            <w:tcW w:w="806" w:type="dxa"/>
          </w:tcPr>
          <w:p w14:paraId="31208D5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8DA342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61023F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441C75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A88A55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EB6CA72" w14:textId="77777777" w:rsidTr="007B294B">
        <w:tc>
          <w:tcPr>
            <w:tcW w:w="907" w:type="dxa"/>
          </w:tcPr>
          <w:p w14:paraId="38893A7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13132</w:t>
            </w:r>
          </w:p>
        </w:tc>
        <w:tc>
          <w:tcPr>
            <w:tcW w:w="3975" w:type="dxa"/>
          </w:tcPr>
          <w:p w14:paraId="0394E0D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Сумма вознаграждения за переданное в общее владение и (или) пользование имущество или возврат имущества при его разделе сверх величины вклада (в части денежных средств)</w:t>
            </w:r>
          </w:p>
        </w:tc>
        <w:tc>
          <w:tcPr>
            <w:tcW w:w="806" w:type="dxa"/>
          </w:tcPr>
          <w:p w14:paraId="01826A6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337CFA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F25E6E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C18EC5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32FE02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2E4971D" w14:textId="77777777" w:rsidTr="007B294B">
        <w:tc>
          <w:tcPr>
            <w:tcW w:w="907" w:type="dxa"/>
          </w:tcPr>
          <w:p w14:paraId="458183E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13133</w:t>
            </w:r>
          </w:p>
        </w:tc>
        <w:tc>
          <w:tcPr>
            <w:tcW w:w="3975" w:type="dxa"/>
          </w:tcPr>
          <w:p w14:paraId="14AE24F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Сумма дохода, определенная к получению в соответствии с условиями договора продажи основных средств и иных активов</w:t>
            </w:r>
          </w:p>
        </w:tc>
        <w:tc>
          <w:tcPr>
            <w:tcW w:w="806" w:type="dxa"/>
          </w:tcPr>
          <w:p w14:paraId="77CBD3D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18BCCD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B3DD17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D9A4E2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3B5DCC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5AD77439" w14:textId="77777777" w:rsidTr="007B294B">
        <w:tc>
          <w:tcPr>
            <w:tcW w:w="907" w:type="dxa"/>
          </w:tcPr>
          <w:p w14:paraId="068609E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13200</w:t>
            </w:r>
          </w:p>
        </w:tc>
        <w:tc>
          <w:tcPr>
            <w:tcW w:w="3975" w:type="dxa"/>
          </w:tcPr>
          <w:p w14:paraId="5F37B37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Внереализационные доходы</w:t>
            </w:r>
          </w:p>
        </w:tc>
        <w:tc>
          <w:tcPr>
            <w:tcW w:w="806" w:type="dxa"/>
          </w:tcPr>
          <w:p w14:paraId="76EDE64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FA8152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E40274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E2E90E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B7AA34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7F6C13E" w14:textId="77777777" w:rsidTr="007B294B">
        <w:tc>
          <w:tcPr>
            <w:tcW w:w="907" w:type="dxa"/>
          </w:tcPr>
          <w:p w14:paraId="169291D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13201</w:t>
            </w:r>
          </w:p>
        </w:tc>
        <w:tc>
          <w:tcPr>
            <w:tcW w:w="3975" w:type="dxa"/>
          </w:tcPr>
          <w:p w14:paraId="0FF1A48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Штрафные санкции и возмещение причиненных организации убытков</w:t>
            </w:r>
          </w:p>
        </w:tc>
        <w:tc>
          <w:tcPr>
            <w:tcW w:w="806" w:type="dxa"/>
          </w:tcPr>
          <w:p w14:paraId="4440693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6121F7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04E6EC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BFB971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DE010F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0B3E4E3" w14:textId="77777777" w:rsidTr="007B294B">
        <w:tc>
          <w:tcPr>
            <w:tcW w:w="907" w:type="dxa"/>
          </w:tcPr>
          <w:p w14:paraId="0060639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13202</w:t>
            </w:r>
          </w:p>
        </w:tc>
        <w:tc>
          <w:tcPr>
            <w:tcW w:w="3975" w:type="dxa"/>
          </w:tcPr>
          <w:p w14:paraId="0CDA035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Выявленная в плановом периоде прибыль прошлых лет</w:t>
            </w:r>
          </w:p>
        </w:tc>
        <w:tc>
          <w:tcPr>
            <w:tcW w:w="806" w:type="dxa"/>
          </w:tcPr>
          <w:p w14:paraId="22BF8FE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A01657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29E197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6432E1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A4C6B0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116B4B1" w14:textId="77777777" w:rsidTr="007B294B">
        <w:tc>
          <w:tcPr>
            <w:tcW w:w="907" w:type="dxa"/>
          </w:tcPr>
          <w:p w14:paraId="6060820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13203</w:t>
            </w:r>
          </w:p>
        </w:tc>
        <w:tc>
          <w:tcPr>
            <w:tcW w:w="3975" w:type="dxa"/>
          </w:tcPr>
          <w:p w14:paraId="7169FF4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Суммы кредиторской и депонентской задолженности, по которым истек срок исковой давности</w:t>
            </w:r>
          </w:p>
        </w:tc>
        <w:tc>
          <w:tcPr>
            <w:tcW w:w="806" w:type="dxa"/>
          </w:tcPr>
          <w:p w14:paraId="0A73C08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5ADE49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B28589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5DC695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3C2BE9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4CD2C43" w14:textId="77777777" w:rsidTr="007B294B">
        <w:tc>
          <w:tcPr>
            <w:tcW w:w="907" w:type="dxa"/>
          </w:tcPr>
          <w:p w14:paraId="0F1EE49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13204</w:t>
            </w:r>
          </w:p>
        </w:tc>
        <w:tc>
          <w:tcPr>
            <w:tcW w:w="3975" w:type="dxa"/>
          </w:tcPr>
          <w:p w14:paraId="2F3412C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Курсовые разницы, суммы дооценки активов, принятие к учету излишнего имущества</w:t>
            </w:r>
          </w:p>
        </w:tc>
        <w:tc>
          <w:tcPr>
            <w:tcW w:w="806" w:type="dxa"/>
          </w:tcPr>
          <w:p w14:paraId="7BC03BC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8C2D81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5E932F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E5404B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844DC8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264BF81" w14:textId="77777777" w:rsidTr="007B294B">
        <w:tc>
          <w:tcPr>
            <w:tcW w:w="907" w:type="dxa"/>
          </w:tcPr>
          <w:p w14:paraId="2E2804E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13205</w:t>
            </w:r>
          </w:p>
        </w:tc>
        <w:tc>
          <w:tcPr>
            <w:tcW w:w="3975" w:type="dxa"/>
          </w:tcPr>
          <w:p w14:paraId="5050970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Безвозмездное получение активов</w:t>
            </w:r>
          </w:p>
        </w:tc>
        <w:tc>
          <w:tcPr>
            <w:tcW w:w="806" w:type="dxa"/>
          </w:tcPr>
          <w:p w14:paraId="3EBE356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2140FD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6B1110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1E857C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97B186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31B9EE2" w14:textId="77777777" w:rsidTr="007B294B">
        <w:tc>
          <w:tcPr>
            <w:tcW w:w="907" w:type="dxa"/>
          </w:tcPr>
          <w:p w14:paraId="3E13814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13300</w:t>
            </w:r>
          </w:p>
        </w:tc>
        <w:tc>
          <w:tcPr>
            <w:tcW w:w="3975" w:type="dxa"/>
          </w:tcPr>
          <w:p w14:paraId="0D53F46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Чрезвычайные доходы</w:t>
            </w:r>
          </w:p>
        </w:tc>
        <w:tc>
          <w:tcPr>
            <w:tcW w:w="806" w:type="dxa"/>
          </w:tcPr>
          <w:p w14:paraId="68D3412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B7717B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2D570D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156CC2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9E2211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2A768B9" w14:textId="77777777" w:rsidTr="007B294B">
        <w:tc>
          <w:tcPr>
            <w:tcW w:w="907" w:type="dxa"/>
          </w:tcPr>
          <w:p w14:paraId="05AB265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13301</w:t>
            </w:r>
          </w:p>
        </w:tc>
        <w:tc>
          <w:tcPr>
            <w:tcW w:w="3975" w:type="dxa"/>
          </w:tcPr>
          <w:p w14:paraId="11EA69D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Суммы страхового возмещения и покрытия из других источников</w:t>
            </w:r>
          </w:p>
        </w:tc>
        <w:tc>
          <w:tcPr>
            <w:tcW w:w="806" w:type="dxa"/>
          </w:tcPr>
          <w:p w14:paraId="68EA2FB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B3599E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25E40F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4EFC60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D8C18F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57BC2D86" w14:textId="77777777" w:rsidTr="007B294B">
        <w:tc>
          <w:tcPr>
            <w:tcW w:w="907" w:type="dxa"/>
          </w:tcPr>
          <w:p w14:paraId="6B69275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13302</w:t>
            </w:r>
          </w:p>
        </w:tc>
        <w:tc>
          <w:tcPr>
            <w:tcW w:w="3975" w:type="dxa"/>
          </w:tcPr>
          <w:p w14:paraId="3C17464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Стоимость материальных ценностей, остающихся от списания непригодных к восстановлению и дальнейшему использованию активов</w:t>
            </w:r>
          </w:p>
        </w:tc>
        <w:tc>
          <w:tcPr>
            <w:tcW w:w="806" w:type="dxa"/>
          </w:tcPr>
          <w:p w14:paraId="63EF93D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9068F1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BAC613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F1A383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BEABF5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C50EAD3" w14:textId="77777777" w:rsidTr="007B294B">
        <w:tc>
          <w:tcPr>
            <w:tcW w:w="907" w:type="dxa"/>
          </w:tcPr>
          <w:p w14:paraId="692B463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13400</w:t>
            </w:r>
          </w:p>
        </w:tc>
        <w:tc>
          <w:tcPr>
            <w:tcW w:w="3975" w:type="dxa"/>
          </w:tcPr>
          <w:p w14:paraId="3C32AD3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Кредиты и займы (кредитные договоры)</w:t>
            </w:r>
          </w:p>
        </w:tc>
        <w:tc>
          <w:tcPr>
            <w:tcW w:w="806" w:type="dxa"/>
          </w:tcPr>
          <w:p w14:paraId="7F2ADD2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A7335C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0E1E81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591459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127BB8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BF998E4" w14:textId="77777777" w:rsidTr="007B294B">
        <w:tc>
          <w:tcPr>
            <w:tcW w:w="907" w:type="dxa"/>
          </w:tcPr>
          <w:p w14:paraId="774D8BD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13500</w:t>
            </w:r>
          </w:p>
        </w:tc>
        <w:tc>
          <w:tcPr>
            <w:tcW w:w="3975" w:type="dxa"/>
          </w:tcPr>
          <w:p w14:paraId="74FBF30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Бюджетные ассигнования и иное целевое финансирование</w:t>
            </w:r>
          </w:p>
        </w:tc>
        <w:tc>
          <w:tcPr>
            <w:tcW w:w="806" w:type="dxa"/>
          </w:tcPr>
          <w:p w14:paraId="00A8427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20ABC1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0DF085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750B1B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DBDF8A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062FEC5" w14:textId="77777777" w:rsidTr="007B294B">
        <w:tc>
          <w:tcPr>
            <w:tcW w:w="907" w:type="dxa"/>
          </w:tcPr>
          <w:p w14:paraId="716B400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13501</w:t>
            </w:r>
          </w:p>
        </w:tc>
        <w:tc>
          <w:tcPr>
            <w:tcW w:w="3975" w:type="dxa"/>
          </w:tcPr>
          <w:p w14:paraId="3A8497F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 счет средств федерального бюджета</w:t>
            </w:r>
          </w:p>
        </w:tc>
        <w:tc>
          <w:tcPr>
            <w:tcW w:w="806" w:type="dxa"/>
          </w:tcPr>
          <w:p w14:paraId="0BC70B4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E08FBE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9B5E8C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2B0C66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2B7632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4F149E3" w14:textId="77777777" w:rsidTr="007B294B">
        <w:tc>
          <w:tcPr>
            <w:tcW w:w="907" w:type="dxa"/>
          </w:tcPr>
          <w:p w14:paraId="50D4C03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13502</w:t>
            </w:r>
          </w:p>
        </w:tc>
        <w:tc>
          <w:tcPr>
            <w:tcW w:w="3975" w:type="dxa"/>
          </w:tcPr>
          <w:p w14:paraId="0CDF6A2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 счет средств бюджета Московской области</w:t>
            </w:r>
          </w:p>
        </w:tc>
        <w:tc>
          <w:tcPr>
            <w:tcW w:w="806" w:type="dxa"/>
          </w:tcPr>
          <w:p w14:paraId="71F8486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CFDDF3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2695ED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F68C68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1953A7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03C7B95" w14:textId="77777777" w:rsidTr="007B294B">
        <w:tc>
          <w:tcPr>
            <w:tcW w:w="907" w:type="dxa"/>
          </w:tcPr>
          <w:p w14:paraId="67AC750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13503</w:t>
            </w:r>
          </w:p>
        </w:tc>
        <w:tc>
          <w:tcPr>
            <w:tcW w:w="3975" w:type="dxa"/>
          </w:tcPr>
          <w:p w14:paraId="5E13BA5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806" w:type="dxa"/>
          </w:tcPr>
          <w:p w14:paraId="35E1233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9105C2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3AD25D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4911D0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E13FF7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774764A" w14:textId="77777777" w:rsidTr="007B294B">
        <w:tblPrEx>
          <w:tblBorders>
            <w:insideV w:val="nil"/>
          </w:tblBorders>
        </w:tblPrEx>
        <w:tc>
          <w:tcPr>
            <w:tcW w:w="907" w:type="dxa"/>
            <w:tcBorders>
              <w:left w:val="single" w:sz="4" w:space="0" w:color="auto"/>
            </w:tcBorders>
          </w:tcPr>
          <w:p w14:paraId="1B5DC69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22" w:type="dxa"/>
            <w:gridSpan w:val="6"/>
            <w:tcBorders>
              <w:right w:val="single" w:sz="4" w:space="0" w:color="auto"/>
            </w:tcBorders>
          </w:tcPr>
          <w:p w14:paraId="77976E6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II. Расходы предприятия</w:t>
            </w:r>
          </w:p>
        </w:tc>
      </w:tr>
      <w:tr w:rsidR="0008209C" w:rsidRPr="0008209C" w14:paraId="7748B990" w14:textId="77777777" w:rsidTr="007B294B">
        <w:tc>
          <w:tcPr>
            <w:tcW w:w="907" w:type="dxa"/>
          </w:tcPr>
          <w:p w14:paraId="19EA9FF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20000</w:t>
            </w:r>
          </w:p>
        </w:tc>
        <w:tc>
          <w:tcPr>
            <w:tcW w:w="3975" w:type="dxa"/>
          </w:tcPr>
          <w:p w14:paraId="5907B19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Расходы предприятия</w:t>
            </w:r>
          </w:p>
        </w:tc>
        <w:tc>
          <w:tcPr>
            <w:tcW w:w="806" w:type="dxa"/>
          </w:tcPr>
          <w:p w14:paraId="1734555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DBB4EB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5C68C7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D081CA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B4027E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FDD9BC1" w14:textId="77777777" w:rsidTr="007B294B">
        <w:tblPrEx>
          <w:tblBorders>
            <w:insideV w:val="nil"/>
          </w:tblBorders>
        </w:tblPrEx>
        <w:tc>
          <w:tcPr>
            <w:tcW w:w="907" w:type="dxa"/>
            <w:tcBorders>
              <w:left w:val="single" w:sz="4" w:space="0" w:color="auto"/>
            </w:tcBorders>
          </w:tcPr>
          <w:p w14:paraId="3C03BCE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22" w:type="dxa"/>
            <w:gridSpan w:val="6"/>
            <w:tcBorders>
              <w:right w:val="single" w:sz="4" w:space="0" w:color="auto"/>
            </w:tcBorders>
          </w:tcPr>
          <w:p w14:paraId="7673B46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2.1. Капитальные расходы</w:t>
            </w:r>
          </w:p>
        </w:tc>
      </w:tr>
      <w:tr w:rsidR="0008209C" w:rsidRPr="0008209C" w14:paraId="10A43714" w14:textId="77777777" w:rsidTr="007B294B">
        <w:tblPrEx>
          <w:tblBorders>
            <w:insideV w:val="nil"/>
          </w:tblBorders>
        </w:tblPrEx>
        <w:tc>
          <w:tcPr>
            <w:tcW w:w="907" w:type="dxa"/>
            <w:tcBorders>
              <w:left w:val="single" w:sz="4" w:space="0" w:color="auto"/>
            </w:tcBorders>
          </w:tcPr>
          <w:p w14:paraId="03AD132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22" w:type="dxa"/>
            <w:gridSpan w:val="6"/>
            <w:tcBorders>
              <w:right w:val="single" w:sz="4" w:space="0" w:color="auto"/>
            </w:tcBorders>
          </w:tcPr>
          <w:p w14:paraId="21C4A96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2.1.1. Направления расходов</w:t>
            </w:r>
          </w:p>
        </w:tc>
      </w:tr>
      <w:tr w:rsidR="0008209C" w:rsidRPr="0008209C" w14:paraId="599426C4" w14:textId="77777777" w:rsidTr="007B294B">
        <w:tc>
          <w:tcPr>
            <w:tcW w:w="907" w:type="dxa"/>
          </w:tcPr>
          <w:p w14:paraId="06E1BF8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21000</w:t>
            </w:r>
          </w:p>
        </w:tc>
        <w:tc>
          <w:tcPr>
            <w:tcW w:w="3975" w:type="dxa"/>
          </w:tcPr>
          <w:p w14:paraId="1D7C650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Капитальные расходы, в том числе в:</w:t>
            </w:r>
          </w:p>
        </w:tc>
        <w:tc>
          <w:tcPr>
            <w:tcW w:w="806" w:type="dxa"/>
          </w:tcPr>
          <w:p w14:paraId="483D452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192505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521FB4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3B146B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2F3446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4C806ED" w14:textId="77777777" w:rsidTr="007B294B">
        <w:tc>
          <w:tcPr>
            <w:tcW w:w="907" w:type="dxa"/>
          </w:tcPr>
          <w:p w14:paraId="23A0170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4F9F471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снабженческо-сбытовой сфере</w:t>
            </w:r>
          </w:p>
        </w:tc>
        <w:tc>
          <w:tcPr>
            <w:tcW w:w="806" w:type="dxa"/>
          </w:tcPr>
          <w:p w14:paraId="2C784E3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E5DB20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B82AD4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F3E394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127893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394D1A9" w14:textId="77777777" w:rsidTr="007B294B">
        <w:tc>
          <w:tcPr>
            <w:tcW w:w="907" w:type="dxa"/>
          </w:tcPr>
          <w:p w14:paraId="68BEAD4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760A79C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производственной сфере</w:t>
            </w:r>
          </w:p>
        </w:tc>
        <w:tc>
          <w:tcPr>
            <w:tcW w:w="806" w:type="dxa"/>
          </w:tcPr>
          <w:p w14:paraId="0AEE79E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9C62AD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2674BB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FD1310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753C40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61FB18D" w14:textId="77777777" w:rsidTr="007B294B">
        <w:tc>
          <w:tcPr>
            <w:tcW w:w="907" w:type="dxa"/>
          </w:tcPr>
          <w:p w14:paraId="4F3BF6F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4A7D5E6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финансово-инвестиционной сфере</w:t>
            </w:r>
          </w:p>
        </w:tc>
        <w:tc>
          <w:tcPr>
            <w:tcW w:w="806" w:type="dxa"/>
          </w:tcPr>
          <w:p w14:paraId="469A9F7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4E50F4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2879EE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7E7359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C00CF5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D571380" w14:textId="77777777" w:rsidTr="007B294B">
        <w:tc>
          <w:tcPr>
            <w:tcW w:w="907" w:type="dxa"/>
          </w:tcPr>
          <w:p w14:paraId="08EB196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3E39900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социальной сфере</w:t>
            </w:r>
          </w:p>
        </w:tc>
        <w:tc>
          <w:tcPr>
            <w:tcW w:w="806" w:type="dxa"/>
          </w:tcPr>
          <w:p w14:paraId="41583F8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18AF59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AFC74D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21C991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E2A71A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A48EEAE" w14:textId="77777777" w:rsidTr="007B294B">
        <w:tc>
          <w:tcPr>
            <w:tcW w:w="907" w:type="dxa"/>
          </w:tcPr>
          <w:p w14:paraId="3093C45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21100</w:t>
            </w:r>
          </w:p>
        </w:tc>
        <w:tc>
          <w:tcPr>
            <w:tcW w:w="3975" w:type="dxa"/>
          </w:tcPr>
          <w:p w14:paraId="2FDFB88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Расходы на создание либо приобретение имущества, в том числе в:</w:t>
            </w:r>
          </w:p>
        </w:tc>
        <w:tc>
          <w:tcPr>
            <w:tcW w:w="806" w:type="dxa"/>
          </w:tcPr>
          <w:p w14:paraId="34B645F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FA60BE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023CFE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8EC684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0683F1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2759A4E" w14:textId="77777777" w:rsidTr="007B294B">
        <w:tc>
          <w:tcPr>
            <w:tcW w:w="907" w:type="dxa"/>
          </w:tcPr>
          <w:p w14:paraId="6AF9722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7E9E614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снабженческо-сбытовой сфере</w:t>
            </w:r>
          </w:p>
        </w:tc>
        <w:tc>
          <w:tcPr>
            <w:tcW w:w="806" w:type="dxa"/>
          </w:tcPr>
          <w:p w14:paraId="1D0678F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C5C9BE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7D537B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9C7690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21533E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785B109" w14:textId="77777777" w:rsidTr="007B294B">
        <w:tc>
          <w:tcPr>
            <w:tcW w:w="907" w:type="dxa"/>
          </w:tcPr>
          <w:p w14:paraId="24AD9DA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3386825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производственной сфере</w:t>
            </w:r>
          </w:p>
        </w:tc>
        <w:tc>
          <w:tcPr>
            <w:tcW w:w="806" w:type="dxa"/>
          </w:tcPr>
          <w:p w14:paraId="4A43EA1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A77AEE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C7D78C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48F789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F11C38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BA9E315" w14:textId="77777777" w:rsidTr="007B294B">
        <w:tc>
          <w:tcPr>
            <w:tcW w:w="907" w:type="dxa"/>
          </w:tcPr>
          <w:p w14:paraId="1EE56E3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62C182C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финансово-инвестиционной сфере</w:t>
            </w:r>
          </w:p>
        </w:tc>
        <w:tc>
          <w:tcPr>
            <w:tcW w:w="806" w:type="dxa"/>
          </w:tcPr>
          <w:p w14:paraId="34C1F2F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F93BBB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194185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977A84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E7FE61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931BCA2" w14:textId="77777777" w:rsidTr="007B294B">
        <w:tc>
          <w:tcPr>
            <w:tcW w:w="907" w:type="dxa"/>
          </w:tcPr>
          <w:p w14:paraId="2F796C5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603E9CB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социальной сфере</w:t>
            </w:r>
          </w:p>
        </w:tc>
        <w:tc>
          <w:tcPr>
            <w:tcW w:w="806" w:type="dxa"/>
          </w:tcPr>
          <w:p w14:paraId="5D0F51D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FC4009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D56BBD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37179B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357C51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EE9B9DE" w14:textId="77777777" w:rsidTr="007B294B">
        <w:tc>
          <w:tcPr>
            <w:tcW w:w="907" w:type="dxa"/>
          </w:tcPr>
          <w:p w14:paraId="241E573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21200</w:t>
            </w:r>
          </w:p>
        </w:tc>
        <w:tc>
          <w:tcPr>
            <w:tcW w:w="3975" w:type="dxa"/>
          </w:tcPr>
          <w:p w14:paraId="3B03991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Расходы на проведение реконструкции и модернизации, в том числе в:</w:t>
            </w:r>
          </w:p>
        </w:tc>
        <w:tc>
          <w:tcPr>
            <w:tcW w:w="806" w:type="dxa"/>
          </w:tcPr>
          <w:p w14:paraId="1414DA3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F04B8D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334CF4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C018EB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2CD094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7432FCE" w14:textId="77777777" w:rsidTr="007B294B">
        <w:tc>
          <w:tcPr>
            <w:tcW w:w="907" w:type="dxa"/>
          </w:tcPr>
          <w:p w14:paraId="278C41C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4AC5529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снабженческо-сбытовой сфере</w:t>
            </w:r>
          </w:p>
        </w:tc>
        <w:tc>
          <w:tcPr>
            <w:tcW w:w="806" w:type="dxa"/>
          </w:tcPr>
          <w:p w14:paraId="0EFEC4D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ED1953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95537A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5455DC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12C9B0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A5016FE" w14:textId="77777777" w:rsidTr="007B294B">
        <w:tc>
          <w:tcPr>
            <w:tcW w:w="907" w:type="dxa"/>
          </w:tcPr>
          <w:p w14:paraId="678DE5B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49B3D09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производственной сфере</w:t>
            </w:r>
          </w:p>
        </w:tc>
        <w:tc>
          <w:tcPr>
            <w:tcW w:w="806" w:type="dxa"/>
          </w:tcPr>
          <w:p w14:paraId="1256028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8ABCE7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21B468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B6E5AF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3A4F4C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5BD8587" w14:textId="77777777" w:rsidTr="007B294B">
        <w:tc>
          <w:tcPr>
            <w:tcW w:w="907" w:type="dxa"/>
          </w:tcPr>
          <w:p w14:paraId="5D8EE2C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4D9F5B6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финансово-инвестиционной </w:t>
            </w: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сфере</w:t>
            </w:r>
          </w:p>
        </w:tc>
        <w:tc>
          <w:tcPr>
            <w:tcW w:w="806" w:type="dxa"/>
          </w:tcPr>
          <w:p w14:paraId="7581D66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10B2DC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4E7BE3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97A755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9F5620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850DEEE" w14:textId="77777777" w:rsidTr="007B294B">
        <w:tc>
          <w:tcPr>
            <w:tcW w:w="907" w:type="dxa"/>
          </w:tcPr>
          <w:p w14:paraId="52B8324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7F6CD9E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социальной сфере</w:t>
            </w:r>
          </w:p>
        </w:tc>
        <w:tc>
          <w:tcPr>
            <w:tcW w:w="806" w:type="dxa"/>
          </w:tcPr>
          <w:p w14:paraId="0DEF66A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441ED4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039C4F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3462CB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62D70E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259F1F2" w14:textId="77777777" w:rsidTr="007B294B">
        <w:tc>
          <w:tcPr>
            <w:tcW w:w="907" w:type="dxa"/>
          </w:tcPr>
          <w:p w14:paraId="41850CD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21300</w:t>
            </w:r>
          </w:p>
        </w:tc>
        <w:tc>
          <w:tcPr>
            <w:tcW w:w="3975" w:type="dxa"/>
          </w:tcPr>
          <w:p w14:paraId="284AF07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Финансовые вложения, в том числе в:</w:t>
            </w:r>
          </w:p>
        </w:tc>
        <w:tc>
          <w:tcPr>
            <w:tcW w:w="806" w:type="dxa"/>
          </w:tcPr>
          <w:p w14:paraId="5DF80D4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023176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D46328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90DF40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758BD1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CF42C41" w14:textId="77777777" w:rsidTr="007B294B">
        <w:tc>
          <w:tcPr>
            <w:tcW w:w="907" w:type="dxa"/>
          </w:tcPr>
          <w:p w14:paraId="1FA3904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60E3CD6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снабженческо-сбытовой сфере</w:t>
            </w:r>
          </w:p>
        </w:tc>
        <w:tc>
          <w:tcPr>
            <w:tcW w:w="806" w:type="dxa"/>
          </w:tcPr>
          <w:p w14:paraId="1E4D180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E9EC1C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B7D640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47283B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8338EA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A27F06C" w14:textId="77777777" w:rsidTr="007B294B">
        <w:tc>
          <w:tcPr>
            <w:tcW w:w="907" w:type="dxa"/>
          </w:tcPr>
          <w:p w14:paraId="7E528B0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3FADA94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производственной сфере</w:t>
            </w:r>
          </w:p>
        </w:tc>
        <w:tc>
          <w:tcPr>
            <w:tcW w:w="806" w:type="dxa"/>
          </w:tcPr>
          <w:p w14:paraId="0444A35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83B65E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9C0F6D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ACB024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9234C0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EB4D5E2" w14:textId="77777777" w:rsidTr="007B294B">
        <w:tc>
          <w:tcPr>
            <w:tcW w:w="907" w:type="dxa"/>
          </w:tcPr>
          <w:p w14:paraId="293F373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793582C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финансово-инвестиционной сфере</w:t>
            </w:r>
          </w:p>
        </w:tc>
        <w:tc>
          <w:tcPr>
            <w:tcW w:w="806" w:type="dxa"/>
          </w:tcPr>
          <w:p w14:paraId="14E80C8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5355BE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B1383F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6BB36F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737473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BE7F646" w14:textId="77777777" w:rsidTr="007B294B">
        <w:tc>
          <w:tcPr>
            <w:tcW w:w="907" w:type="dxa"/>
          </w:tcPr>
          <w:p w14:paraId="7A7E406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587A833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социальной сфере</w:t>
            </w:r>
          </w:p>
        </w:tc>
        <w:tc>
          <w:tcPr>
            <w:tcW w:w="806" w:type="dxa"/>
          </w:tcPr>
          <w:p w14:paraId="6F08CB4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F6BCED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5EA085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E4F827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B4E0A2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B128220" w14:textId="77777777" w:rsidTr="007B294B">
        <w:tblPrEx>
          <w:tblBorders>
            <w:insideV w:val="nil"/>
          </w:tblBorders>
        </w:tblPrEx>
        <w:tc>
          <w:tcPr>
            <w:tcW w:w="907" w:type="dxa"/>
            <w:tcBorders>
              <w:left w:val="single" w:sz="4" w:space="0" w:color="auto"/>
            </w:tcBorders>
          </w:tcPr>
          <w:p w14:paraId="7CDFA42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22" w:type="dxa"/>
            <w:gridSpan w:val="6"/>
            <w:tcBorders>
              <w:right w:val="single" w:sz="4" w:space="0" w:color="auto"/>
            </w:tcBorders>
          </w:tcPr>
          <w:p w14:paraId="2AAA873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2.1.2. Источники финансирования капитальных расходов</w:t>
            </w:r>
          </w:p>
        </w:tc>
      </w:tr>
      <w:tr w:rsidR="0008209C" w:rsidRPr="0008209C" w14:paraId="1E9529A5" w14:textId="77777777" w:rsidTr="007B294B">
        <w:tc>
          <w:tcPr>
            <w:tcW w:w="907" w:type="dxa"/>
          </w:tcPr>
          <w:p w14:paraId="4016FF7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21000</w:t>
            </w:r>
          </w:p>
        </w:tc>
        <w:tc>
          <w:tcPr>
            <w:tcW w:w="3975" w:type="dxa"/>
          </w:tcPr>
          <w:p w14:paraId="4D5312D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Капитальные расходы, осуществляемые за счет:</w:t>
            </w:r>
          </w:p>
        </w:tc>
        <w:tc>
          <w:tcPr>
            <w:tcW w:w="806" w:type="dxa"/>
          </w:tcPr>
          <w:p w14:paraId="07063B5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5202B4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E297AD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85981F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CDB92A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7546491" w14:textId="77777777" w:rsidTr="007B294B">
        <w:tc>
          <w:tcPr>
            <w:tcW w:w="907" w:type="dxa"/>
          </w:tcPr>
          <w:p w14:paraId="5B6B5BC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40ACF46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чистой прибыли</w:t>
            </w:r>
          </w:p>
        </w:tc>
        <w:tc>
          <w:tcPr>
            <w:tcW w:w="806" w:type="dxa"/>
          </w:tcPr>
          <w:p w14:paraId="4627F63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61D990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884CE2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9E6815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AFDD80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521BE14" w14:textId="77777777" w:rsidTr="007B294B">
        <w:tc>
          <w:tcPr>
            <w:tcW w:w="907" w:type="dxa"/>
          </w:tcPr>
          <w:p w14:paraId="7BA3168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3AA3D24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амортизации</w:t>
            </w:r>
          </w:p>
        </w:tc>
        <w:tc>
          <w:tcPr>
            <w:tcW w:w="806" w:type="dxa"/>
          </w:tcPr>
          <w:p w14:paraId="39C7695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2208C7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5B8851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2D7C75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B06F64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18BE875" w14:textId="77777777" w:rsidTr="007B294B">
        <w:tc>
          <w:tcPr>
            <w:tcW w:w="907" w:type="dxa"/>
          </w:tcPr>
          <w:p w14:paraId="2A85F46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6FFD3BD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бюджета муниципального образования</w:t>
            </w:r>
          </w:p>
        </w:tc>
        <w:tc>
          <w:tcPr>
            <w:tcW w:w="806" w:type="dxa"/>
          </w:tcPr>
          <w:p w14:paraId="60ED00E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F4812C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B044D7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F1D39B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F3C90C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B1BEE41" w14:textId="77777777" w:rsidTr="007B294B">
        <w:tc>
          <w:tcPr>
            <w:tcW w:w="907" w:type="dxa"/>
          </w:tcPr>
          <w:p w14:paraId="5F619E2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3EFC38B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займов (кредитов)</w:t>
            </w:r>
          </w:p>
        </w:tc>
        <w:tc>
          <w:tcPr>
            <w:tcW w:w="806" w:type="dxa"/>
          </w:tcPr>
          <w:p w14:paraId="6D18D7C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D1B3E4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930A77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A958EA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68F1B6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FE54467" w14:textId="77777777" w:rsidTr="007B294B">
        <w:tc>
          <w:tcPr>
            <w:tcW w:w="907" w:type="dxa"/>
          </w:tcPr>
          <w:p w14:paraId="398FFC4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63CEAA6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прочих источников</w:t>
            </w:r>
          </w:p>
        </w:tc>
        <w:tc>
          <w:tcPr>
            <w:tcW w:w="806" w:type="dxa"/>
          </w:tcPr>
          <w:p w14:paraId="0A6D07F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3D8606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EF84EE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6F7BFD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986B54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4102461" w14:textId="77777777" w:rsidTr="007B294B">
        <w:tblPrEx>
          <w:tblBorders>
            <w:insideV w:val="nil"/>
          </w:tblBorders>
        </w:tblPrEx>
        <w:tc>
          <w:tcPr>
            <w:tcW w:w="907" w:type="dxa"/>
            <w:tcBorders>
              <w:left w:val="single" w:sz="4" w:space="0" w:color="auto"/>
            </w:tcBorders>
          </w:tcPr>
          <w:p w14:paraId="097DF49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522" w:type="dxa"/>
            <w:gridSpan w:val="6"/>
            <w:tcBorders>
              <w:right w:val="single" w:sz="4" w:space="0" w:color="auto"/>
            </w:tcBorders>
          </w:tcPr>
          <w:p w14:paraId="401C2DA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2.2. Текущие расходы</w:t>
            </w:r>
          </w:p>
        </w:tc>
      </w:tr>
      <w:tr w:rsidR="0008209C" w:rsidRPr="0008209C" w14:paraId="22A17C32" w14:textId="77777777" w:rsidTr="007B294B">
        <w:tc>
          <w:tcPr>
            <w:tcW w:w="907" w:type="dxa"/>
          </w:tcPr>
          <w:p w14:paraId="4A50665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22000</w:t>
            </w:r>
          </w:p>
        </w:tc>
        <w:tc>
          <w:tcPr>
            <w:tcW w:w="3975" w:type="dxa"/>
          </w:tcPr>
          <w:p w14:paraId="097408C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Текущие расходы</w:t>
            </w:r>
          </w:p>
        </w:tc>
        <w:tc>
          <w:tcPr>
            <w:tcW w:w="806" w:type="dxa"/>
          </w:tcPr>
          <w:p w14:paraId="438191F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CC951C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252F6B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3D09A6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4BF86C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3294EA4" w14:textId="77777777" w:rsidTr="007B294B">
        <w:tc>
          <w:tcPr>
            <w:tcW w:w="907" w:type="dxa"/>
          </w:tcPr>
          <w:p w14:paraId="28265B1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22100</w:t>
            </w:r>
          </w:p>
        </w:tc>
        <w:tc>
          <w:tcPr>
            <w:tcW w:w="3975" w:type="dxa"/>
          </w:tcPr>
          <w:p w14:paraId="62813B6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Расходы на производство продукции, работ, услуг</w:t>
            </w:r>
          </w:p>
        </w:tc>
        <w:tc>
          <w:tcPr>
            <w:tcW w:w="806" w:type="dxa"/>
          </w:tcPr>
          <w:p w14:paraId="12D195A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D67AF7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DC43D9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C7C2C1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2B349F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5B9DAC3" w14:textId="77777777" w:rsidTr="007B294B">
        <w:tc>
          <w:tcPr>
            <w:tcW w:w="907" w:type="dxa"/>
          </w:tcPr>
          <w:p w14:paraId="22BAAF1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22200</w:t>
            </w:r>
          </w:p>
        </w:tc>
        <w:tc>
          <w:tcPr>
            <w:tcW w:w="3975" w:type="dxa"/>
          </w:tcPr>
          <w:p w14:paraId="6EDCB49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Коммерческие расходы</w:t>
            </w:r>
          </w:p>
        </w:tc>
        <w:tc>
          <w:tcPr>
            <w:tcW w:w="806" w:type="dxa"/>
          </w:tcPr>
          <w:p w14:paraId="2408E28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3E6BDE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60FA8C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1CB733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50F443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0B858A6" w14:textId="77777777" w:rsidTr="007B294B">
        <w:tc>
          <w:tcPr>
            <w:tcW w:w="907" w:type="dxa"/>
          </w:tcPr>
          <w:p w14:paraId="060A355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22300</w:t>
            </w:r>
          </w:p>
        </w:tc>
        <w:tc>
          <w:tcPr>
            <w:tcW w:w="3975" w:type="dxa"/>
          </w:tcPr>
          <w:p w14:paraId="50AC536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Управленческие расходы</w:t>
            </w:r>
          </w:p>
        </w:tc>
        <w:tc>
          <w:tcPr>
            <w:tcW w:w="806" w:type="dxa"/>
          </w:tcPr>
          <w:p w14:paraId="7E0823E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956496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E4BEC3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1B09E2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FAFA77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62329FF" w14:textId="77777777" w:rsidTr="007B294B">
        <w:tc>
          <w:tcPr>
            <w:tcW w:w="907" w:type="dxa"/>
          </w:tcPr>
          <w:p w14:paraId="5B2D98A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22400</w:t>
            </w:r>
          </w:p>
        </w:tc>
        <w:tc>
          <w:tcPr>
            <w:tcW w:w="3975" w:type="dxa"/>
          </w:tcPr>
          <w:p w14:paraId="7F46B31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Операционные расходы</w:t>
            </w:r>
          </w:p>
        </w:tc>
        <w:tc>
          <w:tcPr>
            <w:tcW w:w="806" w:type="dxa"/>
          </w:tcPr>
          <w:p w14:paraId="56511A1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063197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4D4785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6189AF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8FDA80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ABBA3F3" w14:textId="77777777" w:rsidTr="007B294B">
        <w:tc>
          <w:tcPr>
            <w:tcW w:w="907" w:type="dxa"/>
          </w:tcPr>
          <w:p w14:paraId="4E0EEA3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22410</w:t>
            </w:r>
          </w:p>
        </w:tc>
        <w:tc>
          <w:tcPr>
            <w:tcW w:w="3975" w:type="dxa"/>
          </w:tcPr>
          <w:p w14:paraId="2D3CEE6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Проценты к уплате</w:t>
            </w:r>
          </w:p>
        </w:tc>
        <w:tc>
          <w:tcPr>
            <w:tcW w:w="806" w:type="dxa"/>
          </w:tcPr>
          <w:p w14:paraId="1592501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916589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9509BF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47B9AF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4F589F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678809E" w14:textId="77777777" w:rsidTr="007B294B">
        <w:tc>
          <w:tcPr>
            <w:tcW w:w="907" w:type="dxa"/>
          </w:tcPr>
          <w:p w14:paraId="7B8D707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22420</w:t>
            </w:r>
          </w:p>
        </w:tc>
        <w:tc>
          <w:tcPr>
            <w:tcW w:w="3975" w:type="dxa"/>
          </w:tcPr>
          <w:p w14:paraId="7C20D1E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806" w:type="dxa"/>
          </w:tcPr>
          <w:p w14:paraId="1222A0F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585967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0EA4DA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7B244F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D0C287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E61D108" w14:textId="77777777" w:rsidTr="007B294B">
        <w:tc>
          <w:tcPr>
            <w:tcW w:w="907" w:type="dxa"/>
          </w:tcPr>
          <w:p w14:paraId="37EB1A1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22500</w:t>
            </w:r>
          </w:p>
        </w:tc>
        <w:tc>
          <w:tcPr>
            <w:tcW w:w="3975" w:type="dxa"/>
          </w:tcPr>
          <w:p w14:paraId="5155E03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Внереализационные расходы</w:t>
            </w:r>
          </w:p>
        </w:tc>
        <w:tc>
          <w:tcPr>
            <w:tcW w:w="806" w:type="dxa"/>
          </w:tcPr>
          <w:p w14:paraId="6688813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DD1FAE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B92C37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86250E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EC6742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B8C89D8" w14:textId="77777777" w:rsidTr="007B294B">
        <w:tc>
          <w:tcPr>
            <w:tcW w:w="907" w:type="dxa"/>
          </w:tcPr>
          <w:p w14:paraId="499CFED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22501</w:t>
            </w:r>
          </w:p>
        </w:tc>
        <w:tc>
          <w:tcPr>
            <w:tcW w:w="3975" w:type="dxa"/>
          </w:tcPr>
          <w:p w14:paraId="26E95D4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Штрафы, пени, неустойки за </w:t>
            </w: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нарушение условий договоров, возмещение причиненных организацией убытков</w:t>
            </w:r>
          </w:p>
        </w:tc>
        <w:tc>
          <w:tcPr>
            <w:tcW w:w="806" w:type="dxa"/>
          </w:tcPr>
          <w:p w14:paraId="61ABC76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60DA21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41141B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513347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CD0A66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2B3BE7E" w14:textId="77777777" w:rsidTr="007B294B">
        <w:tc>
          <w:tcPr>
            <w:tcW w:w="907" w:type="dxa"/>
          </w:tcPr>
          <w:p w14:paraId="199107C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22502</w:t>
            </w:r>
          </w:p>
        </w:tc>
        <w:tc>
          <w:tcPr>
            <w:tcW w:w="3975" w:type="dxa"/>
          </w:tcPr>
          <w:p w14:paraId="6BE4FF4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Выявленные убытки прошлых лет</w:t>
            </w:r>
          </w:p>
        </w:tc>
        <w:tc>
          <w:tcPr>
            <w:tcW w:w="806" w:type="dxa"/>
          </w:tcPr>
          <w:p w14:paraId="4B21AB9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5C0C29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EF68CB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3817BE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97C5AC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2C207D1" w14:textId="77777777" w:rsidTr="007B294B">
        <w:tc>
          <w:tcPr>
            <w:tcW w:w="907" w:type="dxa"/>
          </w:tcPr>
          <w:p w14:paraId="149FA9B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22503</w:t>
            </w:r>
          </w:p>
        </w:tc>
        <w:tc>
          <w:tcPr>
            <w:tcW w:w="3975" w:type="dxa"/>
          </w:tcPr>
          <w:p w14:paraId="4C3E7EF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Суммы дебиторской задолженности, в отношении которой истек срок исковой давности, и прочие долги, нереальные для взыскания</w:t>
            </w:r>
          </w:p>
        </w:tc>
        <w:tc>
          <w:tcPr>
            <w:tcW w:w="806" w:type="dxa"/>
          </w:tcPr>
          <w:p w14:paraId="1499870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0DDBAF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55B2C2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5BA203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0720F4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2D56D2B" w14:textId="77777777" w:rsidTr="007B294B">
        <w:tc>
          <w:tcPr>
            <w:tcW w:w="907" w:type="dxa"/>
          </w:tcPr>
          <w:p w14:paraId="28B2A6A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75" w:type="dxa"/>
          </w:tcPr>
          <w:p w14:paraId="68B04AA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Непредвиденные расходы</w:t>
            </w:r>
          </w:p>
        </w:tc>
        <w:tc>
          <w:tcPr>
            <w:tcW w:w="806" w:type="dxa"/>
          </w:tcPr>
          <w:p w14:paraId="4E2DD24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EE891D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B2F806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85CE79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F2CC02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A376234" w14:textId="77777777" w:rsidTr="007B294B">
        <w:tc>
          <w:tcPr>
            <w:tcW w:w="907" w:type="dxa"/>
          </w:tcPr>
          <w:p w14:paraId="20C9D6E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22600</w:t>
            </w:r>
          </w:p>
        </w:tc>
        <w:tc>
          <w:tcPr>
            <w:tcW w:w="3975" w:type="dxa"/>
          </w:tcPr>
          <w:p w14:paraId="7A460BF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Затраты на оплату труда</w:t>
            </w:r>
          </w:p>
        </w:tc>
        <w:tc>
          <w:tcPr>
            <w:tcW w:w="806" w:type="dxa"/>
          </w:tcPr>
          <w:p w14:paraId="6C452D4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4E82D3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4A1B075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9F4B00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B12C5B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9CA305B" w14:textId="77777777" w:rsidTr="007B294B">
        <w:tc>
          <w:tcPr>
            <w:tcW w:w="907" w:type="dxa"/>
          </w:tcPr>
          <w:p w14:paraId="69BF609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22700</w:t>
            </w:r>
          </w:p>
        </w:tc>
        <w:tc>
          <w:tcPr>
            <w:tcW w:w="3975" w:type="dxa"/>
          </w:tcPr>
          <w:p w14:paraId="6DE9A32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Расчеты с бюджетом</w:t>
            </w:r>
          </w:p>
        </w:tc>
        <w:tc>
          <w:tcPr>
            <w:tcW w:w="806" w:type="dxa"/>
          </w:tcPr>
          <w:p w14:paraId="3724D34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ACA28F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892E50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668E7B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18EAE8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5B8EC820" w14:textId="77777777" w:rsidTr="007B294B">
        <w:tc>
          <w:tcPr>
            <w:tcW w:w="907" w:type="dxa"/>
          </w:tcPr>
          <w:p w14:paraId="0CADFF8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22701</w:t>
            </w:r>
          </w:p>
        </w:tc>
        <w:tc>
          <w:tcPr>
            <w:tcW w:w="3975" w:type="dxa"/>
          </w:tcPr>
          <w:p w14:paraId="0A31C50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Отчисления от прибыли в бюджет Городского округа Люберцы Московской области</w:t>
            </w:r>
          </w:p>
        </w:tc>
        <w:tc>
          <w:tcPr>
            <w:tcW w:w="806" w:type="dxa"/>
          </w:tcPr>
          <w:p w14:paraId="32605A3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35728E9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6D4BB5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2A2441A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BF6F12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5571A694" w14:textId="77777777" w:rsidTr="007B294B">
        <w:tc>
          <w:tcPr>
            <w:tcW w:w="907" w:type="dxa"/>
          </w:tcPr>
          <w:p w14:paraId="0FA054B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22800</w:t>
            </w:r>
          </w:p>
        </w:tc>
        <w:tc>
          <w:tcPr>
            <w:tcW w:w="3975" w:type="dxa"/>
          </w:tcPr>
          <w:p w14:paraId="14DF735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Выплаты по кредитам и займам</w:t>
            </w:r>
          </w:p>
        </w:tc>
        <w:tc>
          <w:tcPr>
            <w:tcW w:w="806" w:type="dxa"/>
          </w:tcPr>
          <w:p w14:paraId="5B5959B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0DD31A9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6B008A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A486A1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71B17E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DA6D54C" w14:textId="77777777" w:rsidTr="007B294B">
        <w:tc>
          <w:tcPr>
            <w:tcW w:w="907" w:type="dxa"/>
          </w:tcPr>
          <w:p w14:paraId="0410608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30000</w:t>
            </w:r>
          </w:p>
        </w:tc>
        <w:tc>
          <w:tcPr>
            <w:tcW w:w="3975" w:type="dxa"/>
          </w:tcPr>
          <w:p w14:paraId="03549A1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Профицит (дефицит) бюджета</w:t>
            </w:r>
          </w:p>
        </w:tc>
        <w:tc>
          <w:tcPr>
            <w:tcW w:w="806" w:type="dxa"/>
          </w:tcPr>
          <w:p w14:paraId="5FA8969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61A6BD3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54B67A1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777AA2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4C6E75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6239CD9" w14:textId="77777777" w:rsidTr="007B294B">
        <w:tc>
          <w:tcPr>
            <w:tcW w:w="907" w:type="dxa"/>
          </w:tcPr>
          <w:p w14:paraId="2451776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31000</w:t>
            </w:r>
          </w:p>
        </w:tc>
        <w:tc>
          <w:tcPr>
            <w:tcW w:w="3975" w:type="dxa"/>
          </w:tcPr>
          <w:p w14:paraId="645ED6D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Остатки средств на счетах на конец периода</w:t>
            </w:r>
          </w:p>
        </w:tc>
        <w:tc>
          <w:tcPr>
            <w:tcW w:w="806" w:type="dxa"/>
          </w:tcPr>
          <w:p w14:paraId="25645B2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1608F23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040A05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</w:tcPr>
          <w:p w14:paraId="7A53EF3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10CE11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7F450FD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77D9CB3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center"/>
        <w:outlineLvl w:val="2"/>
        <w:rPr>
          <w:rFonts w:ascii="Arial" w:hAnsi="Arial" w:cs="Arial"/>
          <w:color w:val="000000" w:themeColor="text1"/>
          <w:sz w:val="24"/>
          <w:szCs w:val="24"/>
        </w:rPr>
      </w:pPr>
    </w:p>
    <w:p w14:paraId="48F14097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Раздел IV. Показатели финансово-хозяйственной деятельности</w:t>
      </w:r>
    </w:p>
    <w:p w14:paraId="6A47B838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предприятия на планируемый период</w:t>
      </w:r>
    </w:p>
    <w:p w14:paraId="5C73349A" w14:textId="77777777" w:rsidR="0008209C" w:rsidRPr="0008209C" w:rsidRDefault="0008209C" w:rsidP="0008209C">
      <w:pPr>
        <w:pStyle w:val="ConsPlusNormal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AB5E63D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1. Показатели финансово-хозяйственной деятельности</w:t>
      </w:r>
    </w:p>
    <w:p w14:paraId="3F4E9A63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__________________________________________________</w:t>
      </w:r>
    </w:p>
    <w:p w14:paraId="458594D7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(наименование предприятия)</w:t>
      </w:r>
    </w:p>
    <w:p w14:paraId="30ABE3E2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на ________________________ год</w:t>
      </w:r>
    </w:p>
    <w:p w14:paraId="4D521E88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(планируемый период)</w:t>
      </w:r>
    </w:p>
    <w:p w14:paraId="626A218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C95BF0B" w14:textId="77777777" w:rsidR="0008209C" w:rsidRPr="0008209C" w:rsidRDefault="0008209C" w:rsidP="0008209C">
      <w:pPr>
        <w:pStyle w:val="ConsPlusNormal"/>
        <w:spacing w:line="276" w:lineRule="auto"/>
        <w:ind w:right="140"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85"/>
        <w:gridCol w:w="1247"/>
        <w:gridCol w:w="1247"/>
        <w:gridCol w:w="1361"/>
        <w:gridCol w:w="1361"/>
        <w:gridCol w:w="993"/>
      </w:tblGrid>
      <w:tr w:rsidR="0008209C" w:rsidRPr="0008209C" w14:paraId="39AACABF" w14:textId="77777777" w:rsidTr="007B294B">
        <w:tc>
          <w:tcPr>
            <w:tcW w:w="454" w:type="dxa"/>
          </w:tcPr>
          <w:p w14:paraId="37CED1E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85" w:type="dxa"/>
          </w:tcPr>
          <w:p w14:paraId="14575AA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47" w:type="dxa"/>
          </w:tcPr>
          <w:p w14:paraId="763D299B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 квартал</w:t>
            </w:r>
          </w:p>
        </w:tc>
        <w:tc>
          <w:tcPr>
            <w:tcW w:w="1247" w:type="dxa"/>
          </w:tcPr>
          <w:p w14:paraId="23720BF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II квартал</w:t>
            </w:r>
          </w:p>
        </w:tc>
        <w:tc>
          <w:tcPr>
            <w:tcW w:w="1361" w:type="dxa"/>
          </w:tcPr>
          <w:p w14:paraId="6941782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III квартал</w:t>
            </w:r>
          </w:p>
        </w:tc>
        <w:tc>
          <w:tcPr>
            <w:tcW w:w="1361" w:type="dxa"/>
          </w:tcPr>
          <w:p w14:paraId="0FABCC0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IV квартал</w:t>
            </w:r>
          </w:p>
        </w:tc>
        <w:tc>
          <w:tcPr>
            <w:tcW w:w="993" w:type="dxa"/>
          </w:tcPr>
          <w:p w14:paraId="4CBE400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 год</w:t>
            </w:r>
          </w:p>
        </w:tc>
      </w:tr>
      <w:tr w:rsidR="0008209C" w:rsidRPr="0008209C" w14:paraId="6D54C54F" w14:textId="77777777" w:rsidTr="007B294B">
        <w:tc>
          <w:tcPr>
            <w:tcW w:w="454" w:type="dxa"/>
          </w:tcPr>
          <w:p w14:paraId="6830CD7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85" w:type="dxa"/>
          </w:tcPr>
          <w:p w14:paraId="3346298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Выручка (нетто) от продажи товаров, продукции, работ, услуг (за вычетом </w:t>
            </w: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налога на добавленную стоимость, акцизов и других обязательных платежей)</w:t>
            </w:r>
          </w:p>
        </w:tc>
        <w:tc>
          <w:tcPr>
            <w:tcW w:w="1247" w:type="dxa"/>
          </w:tcPr>
          <w:p w14:paraId="25B4638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45B2E6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0910D32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65816AE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30EF747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4AEF27D" w14:textId="77777777" w:rsidTr="007B294B">
        <w:tc>
          <w:tcPr>
            <w:tcW w:w="454" w:type="dxa"/>
          </w:tcPr>
          <w:p w14:paraId="6822691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85" w:type="dxa"/>
          </w:tcPr>
          <w:p w14:paraId="0B26D89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Чистая прибыль (убыток)</w:t>
            </w:r>
          </w:p>
        </w:tc>
        <w:tc>
          <w:tcPr>
            <w:tcW w:w="1247" w:type="dxa"/>
          </w:tcPr>
          <w:p w14:paraId="6C502A5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A76283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01F2D97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C8DAF9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42968D1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EAC20B9" w14:textId="77777777" w:rsidTr="007B294B">
        <w:tc>
          <w:tcPr>
            <w:tcW w:w="454" w:type="dxa"/>
          </w:tcPr>
          <w:p w14:paraId="66995E0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85" w:type="dxa"/>
          </w:tcPr>
          <w:p w14:paraId="24BA253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Чистые активы</w:t>
            </w:r>
          </w:p>
        </w:tc>
        <w:tc>
          <w:tcPr>
            <w:tcW w:w="1247" w:type="dxa"/>
          </w:tcPr>
          <w:p w14:paraId="1432789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F47EE0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583417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0773FBB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078BF11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52F98A9D" w14:textId="77777777" w:rsidTr="007B294B">
        <w:tc>
          <w:tcPr>
            <w:tcW w:w="454" w:type="dxa"/>
          </w:tcPr>
          <w:p w14:paraId="4C70233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85" w:type="dxa"/>
          </w:tcPr>
          <w:p w14:paraId="0504A05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Часть прибыли, подлежащая перечислению в бюджет Городского округа Люберцы Московской области </w:t>
            </w:r>
            <w:hyperlink w:anchor="P1432" w:history="1">
              <w:r w:rsidRPr="0008209C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247" w:type="dxa"/>
          </w:tcPr>
          <w:p w14:paraId="1D87365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73D800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D664CA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896E1D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6F6363D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4A4797B4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793B918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0" w:name="P1432"/>
      <w:bookmarkEnd w:id="10"/>
      <w:r w:rsidRPr="0008209C">
        <w:rPr>
          <w:rFonts w:ascii="Arial" w:hAnsi="Arial" w:cs="Arial"/>
          <w:color w:val="000000" w:themeColor="text1"/>
          <w:sz w:val="24"/>
          <w:szCs w:val="24"/>
        </w:rPr>
        <w:t>&lt;*&gt; Указывается часть прибыли предприятия, подлежащая перечислению в бюджет Городского округа Люберцы Московской области в данном году по итогам деятельности предприятия за предшествующий год.</w:t>
      </w:r>
    </w:p>
    <w:p w14:paraId="3930AC5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B50E259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2. Дополнительные показатели финансово-хозяйственной</w:t>
      </w:r>
    </w:p>
    <w:p w14:paraId="09082828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и производственной деятельности</w:t>
      </w:r>
    </w:p>
    <w:p w14:paraId="18F9465F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____________________________________________________</w:t>
      </w:r>
    </w:p>
    <w:p w14:paraId="2E0D7B10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(наименование предприятия)</w:t>
      </w:r>
    </w:p>
    <w:p w14:paraId="5636D267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на ________________________ год</w:t>
      </w:r>
    </w:p>
    <w:p w14:paraId="10329F19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(планируемый период)</w:t>
      </w:r>
    </w:p>
    <w:p w14:paraId="010E4838" w14:textId="77777777" w:rsidR="0008209C" w:rsidRPr="0008209C" w:rsidRDefault="0008209C" w:rsidP="0008209C">
      <w:pPr>
        <w:pStyle w:val="ConsPlusNormal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85"/>
        <w:gridCol w:w="1247"/>
        <w:gridCol w:w="1247"/>
        <w:gridCol w:w="1361"/>
        <w:gridCol w:w="1361"/>
        <w:gridCol w:w="993"/>
      </w:tblGrid>
      <w:tr w:rsidR="0008209C" w:rsidRPr="0008209C" w14:paraId="208EBD28" w14:textId="77777777" w:rsidTr="007B294B">
        <w:tc>
          <w:tcPr>
            <w:tcW w:w="454" w:type="dxa"/>
          </w:tcPr>
          <w:p w14:paraId="1BF5406C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85" w:type="dxa"/>
          </w:tcPr>
          <w:p w14:paraId="2AB52BE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47" w:type="dxa"/>
          </w:tcPr>
          <w:p w14:paraId="03630D6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 квартал</w:t>
            </w:r>
          </w:p>
        </w:tc>
        <w:tc>
          <w:tcPr>
            <w:tcW w:w="1247" w:type="dxa"/>
          </w:tcPr>
          <w:p w14:paraId="0A05487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II квартал</w:t>
            </w:r>
          </w:p>
        </w:tc>
        <w:tc>
          <w:tcPr>
            <w:tcW w:w="1361" w:type="dxa"/>
          </w:tcPr>
          <w:p w14:paraId="07BA205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III квартал</w:t>
            </w:r>
          </w:p>
        </w:tc>
        <w:tc>
          <w:tcPr>
            <w:tcW w:w="1361" w:type="dxa"/>
          </w:tcPr>
          <w:p w14:paraId="0A7670C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IV квартал</w:t>
            </w:r>
          </w:p>
        </w:tc>
        <w:tc>
          <w:tcPr>
            <w:tcW w:w="993" w:type="dxa"/>
          </w:tcPr>
          <w:p w14:paraId="7CD2082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 год</w:t>
            </w:r>
          </w:p>
        </w:tc>
      </w:tr>
      <w:tr w:rsidR="0008209C" w:rsidRPr="0008209C" w14:paraId="3EEE550B" w14:textId="77777777" w:rsidTr="007B294B">
        <w:tc>
          <w:tcPr>
            <w:tcW w:w="454" w:type="dxa"/>
          </w:tcPr>
          <w:p w14:paraId="1EFB7DA0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85" w:type="dxa"/>
          </w:tcPr>
          <w:p w14:paraId="310F31A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Объем производства в натуральном выражении по основным видам деятельности (в соответствующих единицах измерения)</w:t>
            </w:r>
          </w:p>
        </w:tc>
        <w:tc>
          <w:tcPr>
            <w:tcW w:w="1247" w:type="dxa"/>
          </w:tcPr>
          <w:p w14:paraId="2EF094E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E8E505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4AC15C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8CD6CA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6BCD52C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2929A32" w14:textId="77777777" w:rsidTr="007B294B">
        <w:tc>
          <w:tcPr>
            <w:tcW w:w="454" w:type="dxa"/>
          </w:tcPr>
          <w:p w14:paraId="5841676D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85" w:type="dxa"/>
          </w:tcPr>
          <w:p w14:paraId="6029B80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Отгружено товаров собственного производства, выполнено работ и услуг собственными </w:t>
            </w: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силами (без НДС, акцизов и других аналогичных платежей) (тыс. руб.)</w:t>
            </w:r>
          </w:p>
        </w:tc>
        <w:tc>
          <w:tcPr>
            <w:tcW w:w="1247" w:type="dxa"/>
          </w:tcPr>
          <w:p w14:paraId="3B85F94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DB8E1A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8B47FE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F9AC2E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0F336AB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FAF3FB6" w14:textId="77777777" w:rsidTr="007B294B">
        <w:tc>
          <w:tcPr>
            <w:tcW w:w="454" w:type="dxa"/>
          </w:tcPr>
          <w:p w14:paraId="0D323939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85" w:type="dxa"/>
          </w:tcPr>
          <w:p w14:paraId="5AC9F70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Оборот оптовой торговли (тыс. руб.)</w:t>
            </w:r>
          </w:p>
        </w:tc>
        <w:tc>
          <w:tcPr>
            <w:tcW w:w="1247" w:type="dxa"/>
          </w:tcPr>
          <w:p w14:paraId="1115BD2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A06483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E0CADD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776A8E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5E39EFB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4C3AB12" w14:textId="77777777" w:rsidTr="007B294B">
        <w:tc>
          <w:tcPr>
            <w:tcW w:w="454" w:type="dxa"/>
          </w:tcPr>
          <w:p w14:paraId="312C1457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85" w:type="dxa"/>
          </w:tcPr>
          <w:p w14:paraId="031524C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Оборот розничной торговли (тыс. руб.)</w:t>
            </w:r>
          </w:p>
        </w:tc>
        <w:tc>
          <w:tcPr>
            <w:tcW w:w="1247" w:type="dxa"/>
          </w:tcPr>
          <w:p w14:paraId="5D2F96B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5B6CB5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0A2E08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38C8FC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1274C55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5C7ADDFA" w14:textId="77777777" w:rsidTr="007B294B">
        <w:tc>
          <w:tcPr>
            <w:tcW w:w="454" w:type="dxa"/>
          </w:tcPr>
          <w:p w14:paraId="01868CD0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85" w:type="dxa"/>
          </w:tcPr>
          <w:p w14:paraId="21D4AEA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Объем платных услуг населению (тыс. руб.)</w:t>
            </w:r>
          </w:p>
        </w:tc>
        <w:tc>
          <w:tcPr>
            <w:tcW w:w="1247" w:type="dxa"/>
          </w:tcPr>
          <w:p w14:paraId="773DF5A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F05954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43C3D8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0611262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5AF0A1C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07321CE" w14:textId="77777777" w:rsidTr="007B294B">
        <w:tc>
          <w:tcPr>
            <w:tcW w:w="454" w:type="dxa"/>
          </w:tcPr>
          <w:p w14:paraId="70A2B0BC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85" w:type="dxa"/>
          </w:tcPr>
          <w:p w14:paraId="2C63123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Среднесписочная численность (человек)</w:t>
            </w:r>
          </w:p>
        </w:tc>
        <w:tc>
          <w:tcPr>
            <w:tcW w:w="1247" w:type="dxa"/>
          </w:tcPr>
          <w:p w14:paraId="6FBF5E0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B87821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896B24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084131C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48200BD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F1D6C7F" w14:textId="77777777" w:rsidTr="007B294B">
        <w:tc>
          <w:tcPr>
            <w:tcW w:w="454" w:type="dxa"/>
          </w:tcPr>
          <w:p w14:paraId="2BE4A87D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585" w:type="dxa"/>
          </w:tcPr>
          <w:p w14:paraId="7E20964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Среднемесячная заработная плата (рублей)</w:t>
            </w:r>
          </w:p>
        </w:tc>
        <w:tc>
          <w:tcPr>
            <w:tcW w:w="1247" w:type="dxa"/>
          </w:tcPr>
          <w:p w14:paraId="43321DF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4B3CC5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0B40AD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06119C8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6CAE8B2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B444303" w14:textId="77777777" w:rsidTr="007B294B">
        <w:tc>
          <w:tcPr>
            <w:tcW w:w="454" w:type="dxa"/>
          </w:tcPr>
          <w:p w14:paraId="26D844CA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85" w:type="dxa"/>
          </w:tcPr>
          <w:p w14:paraId="51D3CE9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Затраты на социальное обеспечение и здравоохранение (тыс. руб.)</w:t>
            </w:r>
          </w:p>
        </w:tc>
        <w:tc>
          <w:tcPr>
            <w:tcW w:w="1247" w:type="dxa"/>
          </w:tcPr>
          <w:p w14:paraId="45A8CB6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78FD46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63D47724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68EB868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2E93E851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7791689" w14:textId="77777777" w:rsidTr="007B294B">
        <w:tc>
          <w:tcPr>
            <w:tcW w:w="454" w:type="dxa"/>
          </w:tcPr>
          <w:p w14:paraId="04CBD742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585" w:type="dxa"/>
          </w:tcPr>
          <w:p w14:paraId="1B0DBA8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Затраты на реализацию экологических программ (тыс. руб.)</w:t>
            </w:r>
          </w:p>
        </w:tc>
        <w:tc>
          <w:tcPr>
            <w:tcW w:w="1247" w:type="dxa"/>
          </w:tcPr>
          <w:p w14:paraId="78BA4FD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E95FA25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AAA2DD6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6DAD671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3059FE2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4B6247D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46B7E58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3. Прогноз показателей деятельности</w:t>
      </w:r>
    </w:p>
    <w:p w14:paraId="7ADAAB04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___________________________________</w:t>
      </w:r>
    </w:p>
    <w:p w14:paraId="31DFA95F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(наименование предприятия)</w:t>
      </w:r>
    </w:p>
    <w:p w14:paraId="6C717128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на ______________________________________ годы</w:t>
      </w:r>
    </w:p>
    <w:p w14:paraId="570F0EF4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 (два года, следующие за планируемым)</w:t>
      </w:r>
    </w:p>
    <w:p w14:paraId="77BD978E" w14:textId="77777777" w:rsidR="0008209C" w:rsidRPr="0008209C" w:rsidRDefault="0008209C" w:rsidP="0008209C">
      <w:pPr>
        <w:pStyle w:val="ConsPlusNormal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F6C1886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(тыс. рублей)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72"/>
        <w:gridCol w:w="3175"/>
        <w:gridCol w:w="3137"/>
      </w:tblGrid>
      <w:tr w:rsidR="0008209C" w:rsidRPr="0008209C" w14:paraId="4E798E8F" w14:textId="77777777" w:rsidTr="007B294B">
        <w:tc>
          <w:tcPr>
            <w:tcW w:w="567" w:type="dxa"/>
          </w:tcPr>
          <w:p w14:paraId="30F5A2EC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72" w:type="dxa"/>
          </w:tcPr>
          <w:p w14:paraId="5A78143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75" w:type="dxa"/>
          </w:tcPr>
          <w:p w14:paraId="4BABA18C" w14:textId="77777777" w:rsidR="0008209C" w:rsidRPr="0008209C" w:rsidRDefault="0008209C" w:rsidP="007B294B">
            <w:pPr>
              <w:pStyle w:val="ConsPlusNonformat"/>
              <w:spacing w:line="276" w:lineRule="auto"/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_______________ год</w:t>
            </w:r>
          </w:p>
          <w:p w14:paraId="12615A78" w14:textId="77777777" w:rsidR="0008209C" w:rsidRPr="0008209C" w:rsidRDefault="0008209C" w:rsidP="007B294B">
            <w:pPr>
              <w:pStyle w:val="ConsPlusNonformat"/>
              <w:spacing w:line="276" w:lineRule="auto"/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(год, следующий</w:t>
            </w:r>
          </w:p>
          <w:p w14:paraId="3BD86292" w14:textId="77777777" w:rsidR="0008209C" w:rsidRPr="0008209C" w:rsidRDefault="0008209C" w:rsidP="007B294B">
            <w:pPr>
              <w:pStyle w:val="ConsPlusNonformat"/>
              <w:spacing w:line="276" w:lineRule="auto"/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за планируемым)</w:t>
            </w:r>
          </w:p>
        </w:tc>
        <w:tc>
          <w:tcPr>
            <w:tcW w:w="3137" w:type="dxa"/>
          </w:tcPr>
          <w:p w14:paraId="774A3E9F" w14:textId="77777777" w:rsidR="0008209C" w:rsidRPr="0008209C" w:rsidRDefault="0008209C" w:rsidP="007B294B">
            <w:pPr>
              <w:pStyle w:val="ConsPlusNonformat"/>
              <w:spacing w:line="276" w:lineRule="auto"/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_______________ год</w:t>
            </w:r>
          </w:p>
          <w:p w14:paraId="765153D1" w14:textId="77777777" w:rsidR="0008209C" w:rsidRPr="0008209C" w:rsidRDefault="0008209C" w:rsidP="007B294B">
            <w:pPr>
              <w:pStyle w:val="ConsPlusNonformat"/>
              <w:spacing w:line="276" w:lineRule="auto"/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(второй год,</w:t>
            </w:r>
          </w:p>
          <w:p w14:paraId="29097515" w14:textId="77777777" w:rsidR="0008209C" w:rsidRPr="0008209C" w:rsidRDefault="0008209C" w:rsidP="007B294B">
            <w:pPr>
              <w:pStyle w:val="ConsPlusNonformat"/>
              <w:spacing w:line="276" w:lineRule="auto"/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следующий</w:t>
            </w:r>
          </w:p>
          <w:p w14:paraId="6ADD7FB7" w14:textId="77777777" w:rsidR="0008209C" w:rsidRPr="0008209C" w:rsidRDefault="0008209C" w:rsidP="007B294B">
            <w:pPr>
              <w:pStyle w:val="ConsPlusNonformat"/>
              <w:spacing w:line="276" w:lineRule="auto"/>
              <w:contextualSpacing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за планируемым)</w:t>
            </w:r>
          </w:p>
        </w:tc>
      </w:tr>
      <w:tr w:rsidR="0008209C" w:rsidRPr="0008209C" w14:paraId="235E926C" w14:textId="77777777" w:rsidTr="007B294B">
        <w:tc>
          <w:tcPr>
            <w:tcW w:w="567" w:type="dxa"/>
          </w:tcPr>
          <w:p w14:paraId="285EE03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14:paraId="5ACB5BE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Выручка (нетто) от продажи товаров, </w:t>
            </w: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продукции, работ, услуг (за вычетом налога на добавленную стоимость, акцизов и других обязательных платежей)</w:t>
            </w:r>
          </w:p>
        </w:tc>
        <w:tc>
          <w:tcPr>
            <w:tcW w:w="3175" w:type="dxa"/>
          </w:tcPr>
          <w:p w14:paraId="46920EFA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37" w:type="dxa"/>
          </w:tcPr>
          <w:p w14:paraId="6C556708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FF5CAD2" w14:textId="77777777" w:rsidTr="007B294B">
        <w:tc>
          <w:tcPr>
            <w:tcW w:w="567" w:type="dxa"/>
          </w:tcPr>
          <w:p w14:paraId="7E23FE1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72" w:type="dxa"/>
          </w:tcPr>
          <w:p w14:paraId="45D7B5C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Чистая прибыль (убыток)</w:t>
            </w:r>
          </w:p>
        </w:tc>
        <w:tc>
          <w:tcPr>
            <w:tcW w:w="3175" w:type="dxa"/>
          </w:tcPr>
          <w:p w14:paraId="7F65BC8D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37" w:type="dxa"/>
          </w:tcPr>
          <w:p w14:paraId="7CFF79E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4914F13" w14:textId="77777777" w:rsidTr="007B294B">
        <w:tc>
          <w:tcPr>
            <w:tcW w:w="567" w:type="dxa"/>
          </w:tcPr>
          <w:p w14:paraId="4372C403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72" w:type="dxa"/>
          </w:tcPr>
          <w:p w14:paraId="24D68C52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Чистые активы</w:t>
            </w:r>
          </w:p>
        </w:tc>
        <w:tc>
          <w:tcPr>
            <w:tcW w:w="3175" w:type="dxa"/>
          </w:tcPr>
          <w:p w14:paraId="55D1E879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37" w:type="dxa"/>
          </w:tcPr>
          <w:p w14:paraId="70D05D1F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1A11B60" w14:textId="77777777" w:rsidTr="007B294B">
        <w:tc>
          <w:tcPr>
            <w:tcW w:w="567" w:type="dxa"/>
          </w:tcPr>
          <w:p w14:paraId="5593331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72" w:type="dxa"/>
          </w:tcPr>
          <w:p w14:paraId="0B1BD320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Часть прибыли, подлежащая перечислению в бюджет Городского округа Люберцы Московской области </w:t>
            </w:r>
            <w:hyperlink w:anchor="P1545" w:history="1">
              <w:r w:rsidRPr="0008209C">
                <w:rPr>
                  <w:rFonts w:ascii="Arial" w:hAnsi="Arial" w:cs="Arial"/>
                  <w:color w:val="000000" w:themeColor="text1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175" w:type="dxa"/>
          </w:tcPr>
          <w:p w14:paraId="457F16F7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37" w:type="dxa"/>
          </w:tcPr>
          <w:p w14:paraId="37A0DF3E" w14:textId="77777777" w:rsidR="0008209C" w:rsidRPr="0008209C" w:rsidRDefault="0008209C" w:rsidP="007B294B">
            <w:pPr>
              <w:pStyle w:val="ConsPlusNormal"/>
              <w:spacing w:line="276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0CA4012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ACCEF64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1" w:name="P1545"/>
      <w:bookmarkEnd w:id="11"/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&lt;*&gt; Указывается часть прибыли предприятия, подлежащая перечислению в бюджет Городского округа Люберцы Московской области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в данном году по итогам деятельности предприятия за предшествующий год.</w:t>
      </w:r>
    </w:p>
    <w:p w14:paraId="730887F9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Примечания:</w:t>
      </w:r>
    </w:p>
    <w:p w14:paraId="2955419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1. Дополнительные показатели деятельности предприятия могут устанавливаться Городским округом Люберцы Московской области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в отношении предприятий, производящих важнейшую (стратегическую) продукцию (работы, услуги).</w:t>
      </w:r>
    </w:p>
    <w:p w14:paraId="46C1E12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Планируемые дополнительные показатели реализации в натуральном выражении могут устанавливаться по 3-5 основным видам продукции (работ, услуг).</w:t>
      </w:r>
    </w:p>
    <w:p w14:paraId="16E7377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Значения плановых показателей указываются поквартально нарастающим итогом.</w:t>
      </w:r>
    </w:p>
    <w:p w14:paraId="3F48713B" w14:textId="3A5BAF7F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 Прогноз показателей экономической эффективности деятельности предприятия на два года, следующие за планируемым, определяется исходя из ожидаемого эффекта реализации мероприятий плана (программы), а также прогнозов социально-экономического развития Городского округа Люберцы Московской области.</w:t>
      </w:r>
    </w:p>
    <w:p w14:paraId="592CAE7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 Часть прибыли муниципальных предприятий, остающаяся после уплаты ими налогов и иных обязательных платежей, подлежащая перечислению в бюджет Городского округа Люберцы Московской области (далее - часть прибыли, подлежащая перечислению в бюджет Городского округа Люберцы), исчисляется предприятием ежеквартально по итогам финансово-хозяйственной деятельности за I квартал, полугодие, девять месяцев, год на основании данных бухгалтерской отчетности с учетом установленного размера отчислений от прибыли.</w:t>
      </w:r>
    </w:p>
    <w:p w14:paraId="222DD064" w14:textId="28290CF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Для расчета части прибыли, подлежащей перечислению в бюджет Городского округа Люберцы, берется чистая прибыль (нераспределенная прибыль) предприятия по данным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бухгалтерской отчетности (</w:t>
      </w:r>
      <w:hyperlink r:id="rId12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Отчет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 финансовых результатах).</w:t>
      </w:r>
    </w:p>
    <w:p w14:paraId="52A058E7" w14:textId="49E391C3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Муниципальные предприятия, применяющие упрощенную систему налогообложения, для расчета части прибыли, подлежащей перечислению в бюджет Городского округа Люберцы, заполняют </w:t>
      </w:r>
      <w:hyperlink r:id="rId13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Отчет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 финансовых результатах и представляют его в администрацию Городского округа Люберцы в соответствии с Порядком планирования финансово-хозяйственной деятельности муниципальных унитарных предприятий (муниципальных предприятий) Городского округа Люберцы Московской области.</w:t>
      </w:r>
    </w:p>
    <w:p w14:paraId="6C7F882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Размер части прибыли, подлежащей перечислению в бюджет Городского округа Люберцы, устанавливается нормативными правовыми актами Городского округа Люберцы Московской области.</w:t>
      </w:r>
    </w:p>
    <w:p w14:paraId="73984CF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Если рассчитанная сумма платежа за соответствующий отчетный период отрицательна или равна нулю, указанные платежи в соответствующем периоде не осуществляются, а при расчете суммы платежа в последующих периодах не учитываются.</w:t>
      </w:r>
    </w:p>
    <w:p w14:paraId="34CE5E8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Если чистая прибыль в соответствующем отчетном периоде отрицательна или равна нулю, расчет суммы платежа, уплата части прибыли за соответствующий период, а также возврат из бюджета Городского округа Люберцы ранее уплаченных сумм не производятся.</w:t>
      </w:r>
    </w:p>
    <w:p w14:paraId="6C0E1C90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46ABC3E" w14:textId="77777777" w:rsidR="0008209C" w:rsidRPr="0008209C" w:rsidRDefault="0008209C" w:rsidP="0008209C">
      <w:pPr>
        <w:rPr>
          <w:rFonts w:ascii="Arial" w:hAnsi="Arial" w:cs="Arial"/>
          <w:color w:val="000000" w:themeColor="text1"/>
          <w:sz w:val="24"/>
          <w:szCs w:val="24"/>
        </w:rPr>
        <w:sectPr w:rsidR="0008209C" w:rsidRPr="0008209C" w:rsidSect="0008209C">
          <w:pgSz w:w="11905" w:h="16838"/>
          <w:pgMar w:top="1134" w:right="567" w:bottom="1134" w:left="1134" w:header="0" w:footer="0" w:gutter="0"/>
          <w:cols w:space="720"/>
        </w:sectPr>
      </w:pPr>
    </w:p>
    <w:p w14:paraId="3DC48126" w14:textId="77777777" w:rsidR="0008209C" w:rsidRPr="0008209C" w:rsidRDefault="0008209C" w:rsidP="0008209C">
      <w:pPr>
        <w:pStyle w:val="ConsPlusNormal"/>
        <w:spacing w:line="276" w:lineRule="auto"/>
        <w:jc w:val="center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Раздел V. Показатели финансового состояния</w:t>
      </w:r>
    </w:p>
    <w:p w14:paraId="369B5490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предприятия на планируемый период</w:t>
      </w:r>
    </w:p>
    <w:p w14:paraId="0007F647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7FACBA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 Показатели финансового состояния</w:t>
      </w:r>
    </w:p>
    <w:p w14:paraId="5912387B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</w:t>
      </w:r>
    </w:p>
    <w:p w14:paraId="2B0DB727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 ____________ годы</w:t>
      </w:r>
    </w:p>
    <w:p w14:paraId="48381F4C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"/>
        <w:gridCol w:w="2041"/>
        <w:gridCol w:w="3908"/>
        <w:gridCol w:w="2902"/>
        <w:gridCol w:w="1247"/>
        <w:gridCol w:w="1361"/>
        <w:gridCol w:w="1503"/>
        <w:gridCol w:w="1208"/>
      </w:tblGrid>
      <w:tr w:rsidR="0008209C" w:rsidRPr="0008209C" w14:paraId="5C15B12D" w14:textId="77777777" w:rsidTr="007B294B">
        <w:tc>
          <w:tcPr>
            <w:tcW w:w="572" w:type="dxa"/>
            <w:vMerge w:val="restart"/>
          </w:tcPr>
          <w:p w14:paraId="2C156F1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041" w:type="dxa"/>
            <w:vMerge w:val="restart"/>
          </w:tcPr>
          <w:p w14:paraId="4D52AB7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908" w:type="dxa"/>
            <w:vMerge w:val="restart"/>
          </w:tcPr>
          <w:p w14:paraId="7788578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Формула расчета</w:t>
            </w:r>
          </w:p>
        </w:tc>
        <w:tc>
          <w:tcPr>
            <w:tcW w:w="2902" w:type="dxa"/>
            <w:vMerge w:val="restart"/>
          </w:tcPr>
          <w:p w14:paraId="4492E6C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Пороговое значение</w:t>
            </w:r>
          </w:p>
        </w:tc>
        <w:tc>
          <w:tcPr>
            <w:tcW w:w="5319" w:type="dxa"/>
            <w:gridSpan w:val="4"/>
          </w:tcPr>
          <w:p w14:paraId="52AD43F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Значение показателя</w:t>
            </w:r>
          </w:p>
        </w:tc>
      </w:tr>
      <w:tr w:rsidR="0008209C" w:rsidRPr="0008209C" w14:paraId="61974AC6" w14:textId="77777777" w:rsidTr="007B294B">
        <w:tc>
          <w:tcPr>
            <w:tcW w:w="572" w:type="dxa"/>
            <w:vMerge/>
          </w:tcPr>
          <w:p w14:paraId="473ADFA4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41" w:type="dxa"/>
            <w:vMerge/>
          </w:tcPr>
          <w:p w14:paraId="38A27DAE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08" w:type="dxa"/>
            <w:vMerge/>
          </w:tcPr>
          <w:p w14:paraId="4CBC53A7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02" w:type="dxa"/>
            <w:vMerge/>
          </w:tcPr>
          <w:p w14:paraId="6FE20688" w14:textId="77777777" w:rsidR="0008209C" w:rsidRPr="0008209C" w:rsidRDefault="0008209C" w:rsidP="007B294B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4D21799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 квартал</w:t>
            </w:r>
          </w:p>
        </w:tc>
        <w:tc>
          <w:tcPr>
            <w:tcW w:w="1361" w:type="dxa"/>
          </w:tcPr>
          <w:p w14:paraId="18420B7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II квартал</w:t>
            </w:r>
          </w:p>
        </w:tc>
        <w:tc>
          <w:tcPr>
            <w:tcW w:w="1503" w:type="dxa"/>
          </w:tcPr>
          <w:p w14:paraId="38BDBE6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III квартал</w:t>
            </w:r>
          </w:p>
        </w:tc>
        <w:tc>
          <w:tcPr>
            <w:tcW w:w="1208" w:type="dxa"/>
          </w:tcPr>
          <w:p w14:paraId="623D37E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IV квартал</w:t>
            </w:r>
          </w:p>
        </w:tc>
      </w:tr>
      <w:tr w:rsidR="0008209C" w:rsidRPr="0008209C" w14:paraId="1A1641F8" w14:textId="77777777" w:rsidTr="007B294B">
        <w:tblPrEx>
          <w:tblBorders>
            <w:insideV w:val="nil"/>
          </w:tblBorders>
        </w:tblPrEx>
        <w:tc>
          <w:tcPr>
            <w:tcW w:w="572" w:type="dxa"/>
            <w:tcBorders>
              <w:left w:val="single" w:sz="4" w:space="0" w:color="auto"/>
            </w:tcBorders>
          </w:tcPr>
          <w:p w14:paraId="041C794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170" w:type="dxa"/>
            <w:gridSpan w:val="7"/>
            <w:tcBorders>
              <w:right w:val="single" w:sz="4" w:space="0" w:color="auto"/>
            </w:tcBorders>
          </w:tcPr>
          <w:p w14:paraId="536663F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Показатели платежеспособности предприятия</w:t>
            </w:r>
          </w:p>
        </w:tc>
      </w:tr>
      <w:tr w:rsidR="0008209C" w:rsidRPr="0008209C" w14:paraId="7675DD4E" w14:textId="77777777" w:rsidTr="007B294B">
        <w:tc>
          <w:tcPr>
            <w:tcW w:w="572" w:type="dxa"/>
          </w:tcPr>
          <w:p w14:paraId="62ED79E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14:paraId="4B6A25E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Коэффициент абсолютной ликвидности</w:t>
            </w:r>
          </w:p>
        </w:tc>
        <w:tc>
          <w:tcPr>
            <w:tcW w:w="3908" w:type="dxa"/>
          </w:tcPr>
          <w:p w14:paraId="423BDA7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(денежные средства + краткосрочные финансовые вложения) / краткосрочные обязательства</w:t>
            </w:r>
          </w:p>
        </w:tc>
        <w:tc>
          <w:tcPr>
            <w:tcW w:w="2902" w:type="dxa"/>
          </w:tcPr>
          <w:p w14:paraId="0D39DEA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0,2-0,3</w:t>
            </w:r>
          </w:p>
        </w:tc>
        <w:tc>
          <w:tcPr>
            <w:tcW w:w="1247" w:type="dxa"/>
          </w:tcPr>
          <w:p w14:paraId="001E8B9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EDD4C0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03" w:type="dxa"/>
          </w:tcPr>
          <w:p w14:paraId="7AB9DF1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8" w:type="dxa"/>
          </w:tcPr>
          <w:p w14:paraId="47B1437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EACD2C3" w14:textId="77777777" w:rsidTr="007B294B">
        <w:tc>
          <w:tcPr>
            <w:tcW w:w="572" w:type="dxa"/>
          </w:tcPr>
          <w:p w14:paraId="22B7F89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14:paraId="06C796A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Коэффициент общей ликвидности</w:t>
            </w:r>
          </w:p>
        </w:tc>
        <w:tc>
          <w:tcPr>
            <w:tcW w:w="3908" w:type="dxa"/>
          </w:tcPr>
          <w:p w14:paraId="31EABB6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Оборотные активы / краткосрочные обязательства</w:t>
            </w:r>
          </w:p>
        </w:tc>
        <w:tc>
          <w:tcPr>
            <w:tcW w:w="2902" w:type="dxa"/>
          </w:tcPr>
          <w:p w14:paraId="1523AC7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1,5-2</w:t>
            </w:r>
          </w:p>
        </w:tc>
        <w:tc>
          <w:tcPr>
            <w:tcW w:w="1247" w:type="dxa"/>
          </w:tcPr>
          <w:p w14:paraId="149B3EF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2CB9AB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03" w:type="dxa"/>
          </w:tcPr>
          <w:p w14:paraId="77FB4A8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8" w:type="dxa"/>
          </w:tcPr>
          <w:p w14:paraId="7E66F40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34CDFC7" w14:textId="77777777" w:rsidTr="007B294B">
        <w:tc>
          <w:tcPr>
            <w:tcW w:w="572" w:type="dxa"/>
          </w:tcPr>
          <w:p w14:paraId="571E666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14:paraId="444C001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Коэффициент промежуточной ликвидности</w:t>
            </w:r>
          </w:p>
        </w:tc>
        <w:tc>
          <w:tcPr>
            <w:tcW w:w="3908" w:type="dxa"/>
          </w:tcPr>
          <w:p w14:paraId="32AB8D4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(денежные средства + краткосрочные финансовые вложения + дебиторская задолженность + готовая продукция) / краткосрочные обязательства</w:t>
            </w:r>
          </w:p>
        </w:tc>
        <w:tc>
          <w:tcPr>
            <w:tcW w:w="2902" w:type="dxa"/>
          </w:tcPr>
          <w:p w14:paraId="7A57B55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0,3-0,7</w:t>
            </w:r>
          </w:p>
        </w:tc>
        <w:tc>
          <w:tcPr>
            <w:tcW w:w="1247" w:type="dxa"/>
          </w:tcPr>
          <w:p w14:paraId="11D558B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0B9840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03" w:type="dxa"/>
          </w:tcPr>
          <w:p w14:paraId="2809E93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8" w:type="dxa"/>
          </w:tcPr>
          <w:p w14:paraId="1F43B39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5A88E4E6" w14:textId="77777777" w:rsidTr="007B294B">
        <w:tblPrEx>
          <w:tblBorders>
            <w:insideV w:val="nil"/>
          </w:tblBorders>
        </w:tblPrEx>
        <w:tc>
          <w:tcPr>
            <w:tcW w:w="572" w:type="dxa"/>
            <w:tcBorders>
              <w:left w:val="single" w:sz="4" w:space="0" w:color="auto"/>
            </w:tcBorders>
          </w:tcPr>
          <w:p w14:paraId="373192C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170" w:type="dxa"/>
            <w:gridSpan w:val="7"/>
            <w:tcBorders>
              <w:right w:val="single" w:sz="4" w:space="0" w:color="auto"/>
            </w:tcBorders>
          </w:tcPr>
          <w:p w14:paraId="03D9EDE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Показатель финансовой устойчивости предприятия</w:t>
            </w:r>
          </w:p>
        </w:tc>
      </w:tr>
      <w:tr w:rsidR="0008209C" w:rsidRPr="0008209C" w14:paraId="41C82D4A" w14:textId="77777777" w:rsidTr="007B294B">
        <w:tc>
          <w:tcPr>
            <w:tcW w:w="572" w:type="dxa"/>
          </w:tcPr>
          <w:p w14:paraId="50C242E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2041" w:type="dxa"/>
          </w:tcPr>
          <w:p w14:paraId="478DF26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Размер чистого оборотного капитала (допустимый), тыс. руб.</w:t>
            </w:r>
          </w:p>
        </w:tc>
        <w:tc>
          <w:tcPr>
            <w:tcW w:w="3908" w:type="dxa"/>
          </w:tcPr>
          <w:p w14:paraId="2B99731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Материальные запасы + незавершенное производство + авансы поставщикам</w:t>
            </w:r>
          </w:p>
        </w:tc>
        <w:tc>
          <w:tcPr>
            <w:tcW w:w="2902" w:type="dxa"/>
          </w:tcPr>
          <w:p w14:paraId="38E14E7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68BF08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197B8A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03" w:type="dxa"/>
          </w:tcPr>
          <w:p w14:paraId="24937BF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8" w:type="dxa"/>
          </w:tcPr>
          <w:p w14:paraId="49078D6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1F1A211" w14:textId="77777777" w:rsidTr="007B294B">
        <w:tc>
          <w:tcPr>
            <w:tcW w:w="572" w:type="dxa"/>
          </w:tcPr>
          <w:p w14:paraId="377E424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41" w:type="dxa"/>
          </w:tcPr>
          <w:p w14:paraId="01C27CB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Размер чистого оборотного капитала (фактический), тыс. руб.</w:t>
            </w:r>
          </w:p>
        </w:tc>
        <w:tc>
          <w:tcPr>
            <w:tcW w:w="3908" w:type="dxa"/>
          </w:tcPr>
          <w:p w14:paraId="1D3610F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Оборотные активы + краткосрочные обязательства</w:t>
            </w:r>
          </w:p>
        </w:tc>
        <w:tc>
          <w:tcPr>
            <w:tcW w:w="2902" w:type="dxa"/>
          </w:tcPr>
          <w:p w14:paraId="3E35302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&gt;=</w:t>
            </w:r>
            <w:proofErr w:type="gramEnd"/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чистый оборотный капитал допустимый</w:t>
            </w:r>
          </w:p>
        </w:tc>
        <w:tc>
          <w:tcPr>
            <w:tcW w:w="1247" w:type="dxa"/>
          </w:tcPr>
          <w:p w14:paraId="1984BB3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40EA9D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03" w:type="dxa"/>
          </w:tcPr>
          <w:p w14:paraId="1196387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8" w:type="dxa"/>
          </w:tcPr>
          <w:p w14:paraId="4B009F7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941B946" w14:textId="77777777" w:rsidTr="007B294B">
        <w:tc>
          <w:tcPr>
            <w:tcW w:w="572" w:type="dxa"/>
          </w:tcPr>
          <w:p w14:paraId="5DE3553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041" w:type="dxa"/>
          </w:tcPr>
          <w:p w14:paraId="754926A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Коэффициент автономии</w:t>
            </w:r>
          </w:p>
        </w:tc>
        <w:tc>
          <w:tcPr>
            <w:tcW w:w="3908" w:type="dxa"/>
          </w:tcPr>
          <w:p w14:paraId="125D92D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Собственный капитал / заемный капитал</w:t>
            </w:r>
          </w:p>
        </w:tc>
        <w:tc>
          <w:tcPr>
            <w:tcW w:w="2902" w:type="dxa"/>
          </w:tcPr>
          <w:p w14:paraId="2AD618F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&gt;=</w:t>
            </w:r>
            <w:proofErr w:type="gramEnd"/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1</w:t>
            </w:r>
          </w:p>
        </w:tc>
        <w:tc>
          <w:tcPr>
            <w:tcW w:w="1247" w:type="dxa"/>
          </w:tcPr>
          <w:p w14:paraId="7289A38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553A1C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03" w:type="dxa"/>
          </w:tcPr>
          <w:p w14:paraId="14711AA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8" w:type="dxa"/>
          </w:tcPr>
          <w:p w14:paraId="5217E1E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9C651C5" w14:textId="77777777" w:rsidTr="007B294B">
        <w:tc>
          <w:tcPr>
            <w:tcW w:w="572" w:type="dxa"/>
          </w:tcPr>
          <w:p w14:paraId="696D9D4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41" w:type="dxa"/>
          </w:tcPr>
          <w:p w14:paraId="2D37878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Уровень собственного капитала</w:t>
            </w:r>
          </w:p>
        </w:tc>
        <w:tc>
          <w:tcPr>
            <w:tcW w:w="3908" w:type="dxa"/>
          </w:tcPr>
          <w:p w14:paraId="465744F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Собственный капитал / валюта баланса</w:t>
            </w:r>
          </w:p>
        </w:tc>
        <w:tc>
          <w:tcPr>
            <w:tcW w:w="2902" w:type="dxa"/>
          </w:tcPr>
          <w:p w14:paraId="1CFDD2C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&gt;=</w:t>
            </w:r>
            <w:proofErr w:type="gramEnd"/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0,5</w:t>
            </w:r>
          </w:p>
        </w:tc>
        <w:tc>
          <w:tcPr>
            <w:tcW w:w="1247" w:type="dxa"/>
          </w:tcPr>
          <w:p w14:paraId="508B2F3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069E7F6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03" w:type="dxa"/>
          </w:tcPr>
          <w:p w14:paraId="0989B3D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8" w:type="dxa"/>
          </w:tcPr>
          <w:p w14:paraId="02C5CFE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53FEDA7" w14:textId="77777777" w:rsidTr="007B294B">
        <w:tblPrEx>
          <w:tblBorders>
            <w:insideV w:val="nil"/>
          </w:tblBorders>
        </w:tblPrEx>
        <w:tc>
          <w:tcPr>
            <w:tcW w:w="572" w:type="dxa"/>
            <w:tcBorders>
              <w:left w:val="single" w:sz="4" w:space="0" w:color="auto"/>
            </w:tcBorders>
          </w:tcPr>
          <w:p w14:paraId="483BE5E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170" w:type="dxa"/>
            <w:gridSpan w:val="7"/>
            <w:tcBorders>
              <w:right w:val="single" w:sz="4" w:space="0" w:color="auto"/>
            </w:tcBorders>
          </w:tcPr>
          <w:p w14:paraId="3CEEEE7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Показатель рентабельности предприятия</w:t>
            </w:r>
          </w:p>
        </w:tc>
      </w:tr>
      <w:tr w:rsidR="0008209C" w:rsidRPr="0008209C" w14:paraId="4B3D165B" w14:textId="77777777" w:rsidTr="007B294B">
        <w:tc>
          <w:tcPr>
            <w:tcW w:w="572" w:type="dxa"/>
          </w:tcPr>
          <w:p w14:paraId="708CFB0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41" w:type="dxa"/>
          </w:tcPr>
          <w:p w14:paraId="6B863F4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Рентабельность совокупных активов</w:t>
            </w:r>
          </w:p>
        </w:tc>
        <w:tc>
          <w:tcPr>
            <w:tcW w:w="3908" w:type="dxa"/>
          </w:tcPr>
          <w:p w14:paraId="1837B3E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Чистая прибыль / средняя величина активов x 100%</w:t>
            </w:r>
          </w:p>
        </w:tc>
        <w:tc>
          <w:tcPr>
            <w:tcW w:w="2902" w:type="dxa"/>
          </w:tcPr>
          <w:p w14:paraId="2BFDAF0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E2FD6D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C52AEC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03" w:type="dxa"/>
          </w:tcPr>
          <w:p w14:paraId="1B0807F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8" w:type="dxa"/>
          </w:tcPr>
          <w:p w14:paraId="1E26A2B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DE713FC" w14:textId="77777777" w:rsidTr="007B294B">
        <w:tc>
          <w:tcPr>
            <w:tcW w:w="572" w:type="dxa"/>
          </w:tcPr>
          <w:p w14:paraId="018F6CA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041" w:type="dxa"/>
          </w:tcPr>
          <w:p w14:paraId="764873C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Рентабельность оборотных активов</w:t>
            </w:r>
          </w:p>
        </w:tc>
        <w:tc>
          <w:tcPr>
            <w:tcW w:w="3908" w:type="dxa"/>
          </w:tcPr>
          <w:p w14:paraId="548F423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Чистая прибыль / средняя величина оборотных активов x 100%</w:t>
            </w:r>
          </w:p>
        </w:tc>
        <w:tc>
          <w:tcPr>
            <w:tcW w:w="2902" w:type="dxa"/>
          </w:tcPr>
          <w:p w14:paraId="16ECD72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707E25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48218C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03" w:type="dxa"/>
          </w:tcPr>
          <w:p w14:paraId="2DFCDAC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8" w:type="dxa"/>
          </w:tcPr>
          <w:p w14:paraId="58624B1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2DB769F" w14:textId="77777777" w:rsidTr="007B294B">
        <w:tc>
          <w:tcPr>
            <w:tcW w:w="572" w:type="dxa"/>
          </w:tcPr>
          <w:p w14:paraId="34F67C9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41" w:type="dxa"/>
          </w:tcPr>
          <w:p w14:paraId="6F16A91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Рентабельность собственного </w:t>
            </w: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капитала</w:t>
            </w:r>
          </w:p>
        </w:tc>
        <w:tc>
          <w:tcPr>
            <w:tcW w:w="3908" w:type="dxa"/>
          </w:tcPr>
          <w:p w14:paraId="536190F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Чистая прибыль / средняя величина собственного капитала </w:t>
            </w: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x 100%</w:t>
            </w:r>
          </w:p>
        </w:tc>
        <w:tc>
          <w:tcPr>
            <w:tcW w:w="2902" w:type="dxa"/>
          </w:tcPr>
          <w:p w14:paraId="6103948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1659A0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1D2744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03" w:type="dxa"/>
          </w:tcPr>
          <w:p w14:paraId="51C3A60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8" w:type="dxa"/>
          </w:tcPr>
          <w:p w14:paraId="59C62DE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4DE76744" w14:textId="77777777" w:rsidTr="007B294B">
        <w:tc>
          <w:tcPr>
            <w:tcW w:w="572" w:type="dxa"/>
          </w:tcPr>
          <w:p w14:paraId="58626FB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041" w:type="dxa"/>
          </w:tcPr>
          <w:p w14:paraId="536514B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Рентабельность продаж</w:t>
            </w:r>
          </w:p>
        </w:tc>
        <w:tc>
          <w:tcPr>
            <w:tcW w:w="3908" w:type="dxa"/>
          </w:tcPr>
          <w:p w14:paraId="67D8FB7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Чистая прибыль / выручка от реализации продукции x 100%</w:t>
            </w:r>
          </w:p>
        </w:tc>
        <w:tc>
          <w:tcPr>
            <w:tcW w:w="2902" w:type="dxa"/>
          </w:tcPr>
          <w:p w14:paraId="0A33BA2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D7A482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72F116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03" w:type="dxa"/>
          </w:tcPr>
          <w:p w14:paraId="43BA90F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08" w:type="dxa"/>
          </w:tcPr>
          <w:p w14:paraId="67589F6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41716E6D" w14:textId="77777777" w:rsidR="0008209C" w:rsidRPr="0008209C" w:rsidRDefault="0008209C" w:rsidP="0008209C">
      <w:pPr>
        <w:rPr>
          <w:rFonts w:ascii="Arial" w:hAnsi="Arial" w:cs="Arial"/>
          <w:color w:val="000000" w:themeColor="text1"/>
          <w:sz w:val="24"/>
          <w:szCs w:val="24"/>
        </w:rPr>
        <w:sectPr w:rsidR="0008209C" w:rsidRPr="0008209C" w:rsidSect="0008209C">
          <w:pgSz w:w="16838" w:h="11905" w:orient="landscape"/>
          <w:pgMar w:top="1134" w:right="567" w:bottom="1134" w:left="1134" w:header="0" w:footer="0" w:gutter="0"/>
          <w:cols w:space="720"/>
        </w:sectPr>
      </w:pPr>
    </w:p>
    <w:p w14:paraId="37A61374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2. Прогноз показателей финансового состояния</w:t>
      </w:r>
    </w:p>
    <w:p w14:paraId="79452A65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</w:t>
      </w:r>
    </w:p>
    <w:p w14:paraId="6D785C0D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 ____________ годы</w:t>
      </w:r>
    </w:p>
    <w:p w14:paraId="3D704633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14"/>
        <w:gridCol w:w="3175"/>
        <w:gridCol w:w="2948"/>
      </w:tblGrid>
      <w:tr w:rsidR="0008209C" w:rsidRPr="0008209C" w14:paraId="1D384192" w14:textId="77777777" w:rsidTr="007B294B">
        <w:tc>
          <w:tcPr>
            <w:tcW w:w="567" w:type="dxa"/>
          </w:tcPr>
          <w:p w14:paraId="1741E686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N п/п</w:t>
            </w:r>
          </w:p>
        </w:tc>
        <w:tc>
          <w:tcPr>
            <w:tcW w:w="2614" w:type="dxa"/>
          </w:tcPr>
          <w:p w14:paraId="56356DE8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75" w:type="dxa"/>
          </w:tcPr>
          <w:p w14:paraId="5AC64535" w14:textId="77777777" w:rsidR="0008209C" w:rsidRPr="0008209C" w:rsidRDefault="0008209C" w:rsidP="007B294B">
            <w:pPr>
              <w:pStyle w:val="ConsPlusNonformat"/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_______________ год</w:t>
            </w:r>
          </w:p>
          <w:p w14:paraId="0359D9A0" w14:textId="77777777" w:rsidR="0008209C" w:rsidRPr="0008209C" w:rsidRDefault="0008209C" w:rsidP="007B294B">
            <w:pPr>
              <w:pStyle w:val="ConsPlusNonformat"/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(год, следующий</w:t>
            </w:r>
          </w:p>
          <w:p w14:paraId="28FE7AA9" w14:textId="77777777" w:rsidR="0008209C" w:rsidRPr="0008209C" w:rsidRDefault="0008209C" w:rsidP="007B294B">
            <w:pPr>
              <w:pStyle w:val="ConsPlusNonformat"/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за планируемым)</w:t>
            </w:r>
          </w:p>
        </w:tc>
        <w:tc>
          <w:tcPr>
            <w:tcW w:w="2948" w:type="dxa"/>
          </w:tcPr>
          <w:p w14:paraId="45B46D53" w14:textId="77777777" w:rsidR="0008209C" w:rsidRPr="0008209C" w:rsidRDefault="0008209C" w:rsidP="007B294B">
            <w:pPr>
              <w:pStyle w:val="ConsPlusNonformat"/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_______________ год</w:t>
            </w:r>
          </w:p>
          <w:p w14:paraId="35D2F161" w14:textId="77777777" w:rsidR="0008209C" w:rsidRPr="0008209C" w:rsidRDefault="0008209C" w:rsidP="007B294B">
            <w:pPr>
              <w:pStyle w:val="ConsPlusNonformat"/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(второй год,</w:t>
            </w:r>
          </w:p>
          <w:p w14:paraId="7882E31D" w14:textId="77777777" w:rsidR="0008209C" w:rsidRPr="0008209C" w:rsidRDefault="0008209C" w:rsidP="007B294B">
            <w:pPr>
              <w:pStyle w:val="ConsPlusNonformat"/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следующий</w:t>
            </w:r>
          </w:p>
          <w:p w14:paraId="504FB74F" w14:textId="77777777" w:rsidR="0008209C" w:rsidRPr="0008209C" w:rsidRDefault="0008209C" w:rsidP="007B294B">
            <w:pPr>
              <w:pStyle w:val="ConsPlusNonformat"/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за планируемым)</w:t>
            </w:r>
          </w:p>
        </w:tc>
      </w:tr>
      <w:tr w:rsidR="0008209C" w:rsidRPr="0008209C" w14:paraId="6EAC00E8" w14:textId="77777777" w:rsidTr="007B294B">
        <w:tblPrEx>
          <w:tblBorders>
            <w:insideV w:val="nil"/>
          </w:tblBorders>
        </w:tblPrEx>
        <w:tc>
          <w:tcPr>
            <w:tcW w:w="567" w:type="dxa"/>
            <w:tcBorders>
              <w:left w:val="single" w:sz="4" w:space="0" w:color="auto"/>
            </w:tcBorders>
          </w:tcPr>
          <w:p w14:paraId="123838C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737" w:type="dxa"/>
            <w:gridSpan w:val="3"/>
            <w:tcBorders>
              <w:right w:val="single" w:sz="4" w:space="0" w:color="auto"/>
            </w:tcBorders>
          </w:tcPr>
          <w:p w14:paraId="11E73A15" w14:textId="77777777" w:rsidR="0008209C" w:rsidRPr="0008209C" w:rsidRDefault="0008209C" w:rsidP="007B294B">
            <w:pPr>
              <w:pStyle w:val="ConsPlusNormal"/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Показатели платежеспособности предприятия</w:t>
            </w:r>
          </w:p>
        </w:tc>
      </w:tr>
      <w:tr w:rsidR="0008209C" w:rsidRPr="0008209C" w14:paraId="0A10CEFB" w14:textId="77777777" w:rsidTr="007B294B">
        <w:tc>
          <w:tcPr>
            <w:tcW w:w="567" w:type="dxa"/>
          </w:tcPr>
          <w:p w14:paraId="57ABB6D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614" w:type="dxa"/>
          </w:tcPr>
          <w:p w14:paraId="7192725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Коэффициент абсолютной ликвидности</w:t>
            </w:r>
          </w:p>
        </w:tc>
        <w:tc>
          <w:tcPr>
            <w:tcW w:w="3175" w:type="dxa"/>
          </w:tcPr>
          <w:p w14:paraId="1A38F60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</w:tcPr>
          <w:p w14:paraId="1642570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E174C5D" w14:textId="77777777" w:rsidTr="007B294B">
        <w:tc>
          <w:tcPr>
            <w:tcW w:w="567" w:type="dxa"/>
          </w:tcPr>
          <w:p w14:paraId="41E1323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614" w:type="dxa"/>
          </w:tcPr>
          <w:p w14:paraId="774F9F2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Коэффициент общей ликвидности</w:t>
            </w:r>
          </w:p>
        </w:tc>
        <w:tc>
          <w:tcPr>
            <w:tcW w:w="3175" w:type="dxa"/>
          </w:tcPr>
          <w:p w14:paraId="44995FB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</w:tcPr>
          <w:p w14:paraId="4AFA443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19F9EC4" w14:textId="77777777" w:rsidTr="007B294B">
        <w:tc>
          <w:tcPr>
            <w:tcW w:w="567" w:type="dxa"/>
          </w:tcPr>
          <w:p w14:paraId="5ED984F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614" w:type="dxa"/>
          </w:tcPr>
          <w:p w14:paraId="59CE06D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Коэффициент промежуточной ликвидности</w:t>
            </w:r>
          </w:p>
        </w:tc>
        <w:tc>
          <w:tcPr>
            <w:tcW w:w="3175" w:type="dxa"/>
          </w:tcPr>
          <w:p w14:paraId="4FE83DA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</w:tcPr>
          <w:p w14:paraId="1B92966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2CEFD8B" w14:textId="77777777" w:rsidTr="007B294B">
        <w:tblPrEx>
          <w:tblBorders>
            <w:insideV w:val="nil"/>
          </w:tblBorders>
        </w:tblPrEx>
        <w:tc>
          <w:tcPr>
            <w:tcW w:w="567" w:type="dxa"/>
            <w:tcBorders>
              <w:left w:val="single" w:sz="4" w:space="0" w:color="auto"/>
            </w:tcBorders>
          </w:tcPr>
          <w:p w14:paraId="439AA06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737" w:type="dxa"/>
            <w:gridSpan w:val="3"/>
            <w:tcBorders>
              <w:right w:val="single" w:sz="4" w:space="0" w:color="auto"/>
            </w:tcBorders>
          </w:tcPr>
          <w:p w14:paraId="1E07F85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Показатели финансовой устойчивости предприятия</w:t>
            </w:r>
          </w:p>
        </w:tc>
      </w:tr>
      <w:tr w:rsidR="0008209C" w:rsidRPr="0008209C" w14:paraId="2C4DC700" w14:textId="77777777" w:rsidTr="007B294B">
        <w:tc>
          <w:tcPr>
            <w:tcW w:w="567" w:type="dxa"/>
          </w:tcPr>
          <w:p w14:paraId="49E1927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614" w:type="dxa"/>
          </w:tcPr>
          <w:p w14:paraId="6DBCB85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Размер чистого оборотного капитала (допустимый), тыс. руб.</w:t>
            </w:r>
          </w:p>
        </w:tc>
        <w:tc>
          <w:tcPr>
            <w:tcW w:w="3175" w:type="dxa"/>
          </w:tcPr>
          <w:p w14:paraId="7BF7FA8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</w:tcPr>
          <w:p w14:paraId="7352031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0E8A790C" w14:textId="77777777" w:rsidTr="007B294B">
        <w:tc>
          <w:tcPr>
            <w:tcW w:w="567" w:type="dxa"/>
          </w:tcPr>
          <w:p w14:paraId="3ED81AA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614" w:type="dxa"/>
          </w:tcPr>
          <w:p w14:paraId="03832F5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Размер чистого оборотного капитала (фактический), тыс. руб.</w:t>
            </w:r>
          </w:p>
        </w:tc>
        <w:tc>
          <w:tcPr>
            <w:tcW w:w="3175" w:type="dxa"/>
          </w:tcPr>
          <w:p w14:paraId="5ABCF38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</w:tcPr>
          <w:p w14:paraId="1DD8503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A86CE65" w14:textId="77777777" w:rsidTr="007B294B">
        <w:tc>
          <w:tcPr>
            <w:tcW w:w="567" w:type="dxa"/>
          </w:tcPr>
          <w:p w14:paraId="715268C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614" w:type="dxa"/>
          </w:tcPr>
          <w:p w14:paraId="018A3C3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Коэффициент автономии</w:t>
            </w:r>
          </w:p>
        </w:tc>
        <w:tc>
          <w:tcPr>
            <w:tcW w:w="3175" w:type="dxa"/>
          </w:tcPr>
          <w:p w14:paraId="2F35AE9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</w:tcPr>
          <w:p w14:paraId="3977230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EE80F5F" w14:textId="77777777" w:rsidTr="007B294B">
        <w:tc>
          <w:tcPr>
            <w:tcW w:w="567" w:type="dxa"/>
          </w:tcPr>
          <w:p w14:paraId="10A8BF9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614" w:type="dxa"/>
          </w:tcPr>
          <w:p w14:paraId="34CA3DC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Уровень собственного капитала</w:t>
            </w:r>
          </w:p>
        </w:tc>
        <w:tc>
          <w:tcPr>
            <w:tcW w:w="3175" w:type="dxa"/>
          </w:tcPr>
          <w:p w14:paraId="4DB19B5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</w:tcPr>
          <w:p w14:paraId="31A054F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2E4664E4" w14:textId="77777777" w:rsidTr="007B294B">
        <w:tblPrEx>
          <w:tblBorders>
            <w:insideV w:val="nil"/>
          </w:tblBorders>
        </w:tblPrEx>
        <w:tc>
          <w:tcPr>
            <w:tcW w:w="567" w:type="dxa"/>
            <w:tcBorders>
              <w:left w:val="single" w:sz="4" w:space="0" w:color="auto"/>
            </w:tcBorders>
          </w:tcPr>
          <w:p w14:paraId="57A29D9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737" w:type="dxa"/>
            <w:gridSpan w:val="3"/>
            <w:tcBorders>
              <w:right w:val="single" w:sz="4" w:space="0" w:color="auto"/>
            </w:tcBorders>
          </w:tcPr>
          <w:p w14:paraId="1484308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Показатели рентабельности предприятия</w:t>
            </w:r>
          </w:p>
        </w:tc>
      </w:tr>
      <w:tr w:rsidR="0008209C" w:rsidRPr="0008209C" w14:paraId="6F45592E" w14:textId="77777777" w:rsidTr="007B294B">
        <w:tc>
          <w:tcPr>
            <w:tcW w:w="567" w:type="dxa"/>
          </w:tcPr>
          <w:p w14:paraId="5D993AF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614" w:type="dxa"/>
          </w:tcPr>
          <w:p w14:paraId="5A791D0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Рентабельность совокупных активов</w:t>
            </w:r>
          </w:p>
        </w:tc>
        <w:tc>
          <w:tcPr>
            <w:tcW w:w="3175" w:type="dxa"/>
          </w:tcPr>
          <w:p w14:paraId="735A9D6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</w:tcPr>
          <w:p w14:paraId="76567EA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632A037B" w14:textId="77777777" w:rsidTr="007B294B">
        <w:tc>
          <w:tcPr>
            <w:tcW w:w="567" w:type="dxa"/>
          </w:tcPr>
          <w:p w14:paraId="527B207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614" w:type="dxa"/>
          </w:tcPr>
          <w:p w14:paraId="589843B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Рентабельность оборотных активов</w:t>
            </w:r>
          </w:p>
        </w:tc>
        <w:tc>
          <w:tcPr>
            <w:tcW w:w="3175" w:type="dxa"/>
          </w:tcPr>
          <w:p w14:paraId="646B04A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</w:tcPr>
          <w:p w14:paraId="789E121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1DABE018" w14:textId="77777777" w:rsidTr="007B294B">
        <w:tc>
          <w:tcPr>
            <w:tcW w:w="567" w:type="dxa"/>
          </w:tcPr>
          <w:p w14:paraId="5DD465D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614" w:type="dxa"/>
          </w:tcPr>
          <w:p w14:paraId="3852DE7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Рентабельность собственного капитала</w:t>
            </w:r>
          </w:p>
        </w:tc>
        <w:tc>
          <w:tcPr>
            <w:tcW w:w="3175" w:type="dxa"/>
          </w:tcPr>
          <w:p w14:paraId="5E2E39E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</w:tcPr>
          <w:p w14:paraId="2E701A4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70E9A11D" w14:textId="77777777" w:rsidTr="007B294B">
        <w:tc>
          <w:tcPr>
            <w:tcW w:w="567" w:type="dxa"/>
          </w:tcPr>
          <w:p w14:paraId="65C0C03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2614" w:type="dxa"/>
          </w:tcPr>
          <w:p w14:paraId="2E9A494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Рентабельность продаж</w:t>
            </w:r>
          </w:p>
        </w:tc>
        <w:tc>
          <w:tcPr>
            <w:tcW w:w="3175" w:type="dxa"/>
          </w:tcPr>
          <w:p w14:paraId="6FFB1AF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</w:tcPr>
          <w:p w14:paraId="0F454EB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4DD6BF2F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2714C69" w14:textId="77777777" w:rsidR="0008209C" w:rsidRPr="0008209C" w:rsidRDefault="0008209C" w:rsidP="0008209C">
      <w:pPr>
        <w:rPr>
          <w:rFonts w:ascii="Arial" w:hAnsi="Arial" w:cs="Arial"/>
          <w:color w:val="000000" w:themeColor="text1"/>
          <w:sz w:val="24"/>
          <w:szCs w:val="24"/>
        </w:rPr>
        <w:sectPr w:rsidR="0008209C" w:rsidRPr="0008209C" w:rsidSect="0008209C">
          <w:pgSz w:w="11905" w:h="16838"/>
          <w:pgMar w:top="1134" w:right="567" w:bottom="1134" w:left="1134" w:header="0" w:footer="0" w:gutter="0"/>
          <w:cols w:space="720"/>
        </w:sectPr>
      </w:pPr>
    </w:p>
    <w:p w14:paraId="0F8D25EC" w14:textId="77777777" w:rsidR="0008209C" w:rsidRPr="0008209C" w:rsidRDefault="0008209C" w:rsidP="0008209C">
      <w:pPr>
        <w:pStyle w:val="ConsPlusNormal"/>
        <w:spacing w:line="276" w:lineRule="auto"/>
        <w:jc w:val="center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Раздел VI. Сведения о кредитах и займах предприятия</w:t>
      </w:r>
    </w:p>
    <w:p w14:paraId="34F4970B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2977"/>
        <w:gridCol w:w="1701"/>
        <w:gridCol w:w="1417"/>
        <w:gridCol w:w="1559"/>
        <w:gridCol w:w="1985"/>
        <w:gridCol w:w="2126"/>
        <w:gridCol w:w="1843"/>
      </w:tblGrid>
      <w:tr w:rsidR="0008209C" w:rsidRPr="0008209C" w14:paraId="28589CB2" w14:textId="77777777" w:rsidTr="007B294B">
        <w:tc>
          <w:tcPr>
            <w:tcW w:w="846" w:type="dxa"/>
          </w:tcPr>
          <w:p w14:paraId="26533F57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 </w:t>
            </w:r>
          </w:p>
          <w:p w14:paraId="62B1A4E0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977" w:type="dxa"/>
          </w:tcPr>
          <w:p w14:paraId="540F0F06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Договор кредита или займа (с указанием кредитора или заимодавца, процентной ставки)</w:t>
            </w:r>
          </w:p>
        </w:tc>
        <w:tc>
          <w:tcPr>
            <w:tcW w:w="1701" w:type="dxa"/>
          </w:tcPr>
          <w:p w14:paraId="60C0375D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Сумма кредита или займа (тыс. руб.)</w:t>
            </w:r>
          </w:p>
        </w:tc>
        <w:tc>
          <w:tcPr>
            <w:tcW w:w="1417" w:type="dxa"/>
          </w:tcPr>
          <w:p w14:paraId="4918D0FD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Дата получения</w:t>
            </w:r>
          </w:p>
        </w:tc>
        <w:tc>
          <w:tcPr>
            <w:tcW w:w="1559" w:type="dxa"/>
          </w:tcPr>
          <w:p w14:paraId="58164A75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Дата погашения</w:t>
            </w:r>
          </w:p>
        </w:tc>
        <w:tc>
          <w:tcPr>
            <w:tcW w:w="1985" w:type="dxa"/>
          </w:tcPr>
          <w:p w14:paraId="6A334E75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Задолженность (указать, на какую дату)</w:t>
            </w:r>
          </w:p>
        </w:tc>
        <w:tc>
          <w:tcPr>
            <w:tcW w:w="2126" w:type="dxa"/>
          </w:tcPr>
          <w:p w14:paraId="4D55C42E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В том числе просроченная задолженность</w:t>
            </w:r>
          </w:p>
        </w:tc>
        <w:tc>
          <w:tcPr>
            <w:tcW w:w="1843" w:type="dxa"/>
          </w:tcPr>
          <w:p w14:paraId="6E540534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08209C" w:rsidRPr="0008209C" w14:paraId="5456F5DE" w14:textId="77777777" w:rsidTr="007B294B">
        <w:tc>
          <w:tcPr>
            <w:tcW w:w="846" w:type="dxa"/>
          </w:tcPr>
          <w:p w14:paraId="6A80156E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4EC302B7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A4BF395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3ECC7172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442905D8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4D20ABA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38F28AEA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14:paraId="4BC80AE6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</w:tr>
    </w:tbl>
    <w:p w14:paraId="27231719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839DE92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Годовые затраты на содержание предприятия (планово-определенные,</w:t>
      </w:r>
    </w:p>
    <w:p w14:paraId="2F1C3B44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условно-определенные сделки, индивидуальные) составляют _________ тыс. руб.</w:t>
      </w:r>
    </w:p>
    <w:p w14:paraId="691A6A54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(приложение 1).</w:t>
      </w:r>
    </w:p>
    <w:p w14:paraId="356E156C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B38A234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Руководитель муниципального унитарного предприятия</w:t>
      </w:r>
    </w:p>
    <w:p w14:paraId="26B39A28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(муниципального </w:t>
      </w:r>
      <w:proofErr w:type="gramStart"/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предприятия)   </w:t>
      </w:r>
      <w:proofErr w:type="gramEnd"/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___________</w:t>
      </w:r>
    </w:p>
    <w:p w14:paraId="532DAE45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(подпись)  М.П.</w:t>
      </w:r>
    </w:p>
    <w:p w14:paraId="1A8380AF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EC7777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Главный бухгалтер муниципального унитарного</w:t>
      </w:r>
    </w:p>
    <w:p w14:paraId="27AFEB6C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предприятия (муниципального </w:t>
      </w:r>
      <w:proofErr w:type="gramStart"/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предприятия)   </w:t>
      </w:r>
      <w:proofErr w:type="gramEnd"/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___________</w:t>
      </w:r>
    </w:p>
    <w:p w14:paraId="22E743E3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(подпись)</w:t>
      </w:r>
    </w:p>
    <w:p w14:paraId="1D24110B" w14:textId="77777777" w:rsidR="0008209C" w:rsidRPr="0008209C" w:rsidRDefault="0008209C" w:rsidP="0008209C">
      <w:pPr>
        <w:rPr>
          <w:rFonts w:ascii="Arial" w:hAnsi="Arial" w:cs="Arial"/>
          <w:color w:val="000000" w:themeColor="text1"/>
          <w:sz w:val="24"/>
          <w:szCs w:val="24"/>
        </w:rPr>
        <w:sectPr w:rsidR="0008209C" w:rsidRPr="0008209C" w:rsidSect="0008209C">
          <w:pgSz w:w="16838" w:h="11905" w:orient="landscape"/>
          <w:pgMar w:top="1134" w:right="567" w:bottom="1134" w:left="1134" w:header="0" w:footer="0" w:gutter="0"/>
          <w:cols w:space="720"/>
        </w:sectPr>
      </w:pPr>
    </w:p>
    <w:p w14:paraId="0BAE819B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Утвержден</w:t>
      </w:r>
    </w:p>
    <w:p w14:paraId="40AECA09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Постановлением администрации</w:t>
      </w:r>
    </w:p>
    <w:p w14:paraId="0C8993FD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Городского округа Люберцы</w:t>
      </w:r>
    </w:p>
    <w:p w14:paraId="14FF06C9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</w:t>
      </w:r>
    </w:p>
    <w:p w14:paraId="16B41780" w14:textId="55396EB5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>
        <w:rPr>
          <w:rFonts w:ascii="Arial" w:hAnsi="Arial" w:cs="Arial"/>
          <w:color w:val="000000" w:themeColor="text1"/>
          <w:sz w:val="24"/>
          <w:szCs w:val="24"/>
        </w:rPr>
        <w:t>15.10.2026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3989-ПА</w:t>
      </w:r>
    </w:p>
    <w:p w14:paraId="15F6521C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5B8B006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945A455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12" w:name="P1775"/>
      <w:bookmarkEnd w:id="12"/>
      <w:r w:rsidRPr="0008209C">
        <w:rPr>
          <w:rFonts w:ascii="Arial" w:hAnsi="Arial" w:cs="Arial"/>
          <w:color w:val="000000" w:themeColor="text1"/>
          <w:sz w:val="24"/>
          <w:szCs w:val="24"/>
        </w:rPr>
        <w:t>Порядок</w:t>
      </w:r>
    </w:p>
    <w:p w14:paraId="3FBE15AA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назначения и освобождения от занимаемой должности</w:t>
      </w:r>
    </w:p>
    <w:p w14:paraId="7A51EADA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руководителей муниципальных унитарных предприятий</w:t>
      </w:r>
    </w:p>
    <w:p w14:paraId="33ABB411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(муниципальных предприятий) и хозяйственных обществ,</w:t>
      </w:r>
    </w:p>
    <w:p w14:paraId="5D27C837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 которых Городскому округу Люберцы принадлежит доля, обеспечивающая положительный</w:t>
      </w:r>
    </w:p>
    <w:p w14:paraId="5A38D03A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результат голосования при принятии решения</w:t>
      </w:r>
    </w:p>
    <w:p w14:paraId="509930A3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собственников (учредителей)</w:t>
      </w:r>
    </w:p>
    <w:p w14:paraId="1FEBC8D0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383A71C" w14:textId="77777777" w:rsidR="0008209C" w:rsidRPr="0008209C" w:rsidRDefault="0008209C" w:rsidP="0008209C">
      <w:pPr>
        <w:pStyle w:val="ConsPlusNormal"/>
        <w:spacing w:line="276" w:lineRule="auto"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I. Общие положения</w:t>
      </w:r>
    </w:p>
    <w:p w14:paraId="5CAEA4F4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2FAFEEE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1. Настоящий Порядок устанавливает порядок назначения на должность (освобождения от должности) руководителей (генеральных директоров, директоров) муниципальных унитарных предприятий (муниципальных предприятий) или хозяйственных обществ, в которых Городскому округу Люберцы принадлежит доля, обеспечивающая положительный результат голосования при принятии решения собственников (учредителей)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в соответствии с нормативными правовыми актами Российской Федерации и правовыми актами Московской области (далее - муниципальные предприятия и (или) хозяйственные общества), а также порядок взаимодействия органов администрации Городского округа Люберцы Московской области при назначении на должность (освобождении от должности) указанных руководителей (далее - Порядок).</w:t>
      </w:r>
    </w:p>
    <w:p w14:paraId="6212C594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532A5CC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II. Назначение руководителей муниципальных</w:t>
      </w:r>
    </w:p>
    <w:p w14:paraId="030F2D39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предприятий или хозяйственных обществ</w:t>
      </w:r>
    </w:p>
    <w:p w14:paraId="78469A54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9B7251" w14:textId="1758F91D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2. Отбор претендентов на должность руководителя (генерального директора, директора) муниципального предприятия или хозяйственного общества осуществляется администрацией Городского округа Люберцы Московской области (далее - Администрация округа), из числа лиц, включенных в реестр аттестованных руководителей, формируемый администрацией Городского округа Люберцы в порядке ей установленном, и отобранных на конкурсной основе. </w:t>
      </w:r>
    </w:p>
    <w:p w14:paraId="317D6A43" w14:textId="4B597B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 случае наличия в уставе муниципального предприятия и хозяйственного общества положений о конкурсном порядке отбора кандидатуры на должность руководителя определение кандидатуры руководителя осуществляется путем проведения конкурсных процедур, порядок проведения которых утверждается Городским округом Люберцы Московской области.</w:t>
      </w:r>
    </w:p>
    <w:p w14:paraId="3362683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3" w:name="P1793"/>
      <w:bookmarkEnd w:id="13"/>
      <w:r w:rsidRPr="0008209C">
        <w:rPr>
          <w:rFonts w:ascii="Arial" w:hAnsi="Arial" w:cs="Arial"/>
          <w:color w:val="000000" w:themeColor="text1"/>
          <w:sz w:val="24"/>
          <w:szCs w:val="24"/>
        </w:rPr>
        <w:t>3. Назначение на должности руководителей муниципальных предприятий и хозяйственных обществ Городского округа Люберцы Московской области.</w:t>
      </w:r>
    </w:p>
    <w:p w14:paraId="614460E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Орган Администрации округа, регулирующий кадровые отношения, направляет и согласовывает предложения о кандидатуре руководителя муниципального предприятия и хозяйственного общества с органами Администрации округа и заместителями Главы округа, в ведомственном подчинении которого находится муниципальное предприятие и хозяйственное общество, а также органами Администрации округа, регулирующими финансовые и имущественные отношения.</w:t>
      </w:r>
    </w:p>
    <w:p w14:paraId="1745E80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 указанному предложению прилагаются:</w:t>
      </w:r>
    </w:p>
    <w:p w14:paraId="6FE39FF8" w14:textId="42E26B55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 проект трудового договора, подписанный со стороны кандидата (в 3 экземплярах);</w:t>
      </w:r>
    </w:p>
    <w:p w14:paraId="0A7CF33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 анкета (автобиография) кандидата;</w:t>
      </w:r>
    </w:p>
    <w:p w14:paraId="768B643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 справка о наличии (отсутствии) сведений о кандидате в реестре дисквалифицированных лиц, ведение которого осуществляется уполномоченным федеральным органом исполнительной власти;</w:t>
      </w:r>
    </w:p>
    <w:p w14:paraId="5C9066A6" w14:textId="033C7353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4) Обоснование выбора кандидатуры из реестра, указанного в пункт 2 настоящего порядка;</w:t>
      </w:r>
    </w:p>
    <w:p w14:paraId="2ABED20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5) расчет должностного оклада указанного руководителя.</w:t>
      </w:r>
    </w:p>
    <w:p w14:paraId="758C740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4" w:name="P1800"/>
      <w:bookmarkEnd w:id="14"/>
      <w:r w:rsidRPr="0008209C">
        <w:rPr>
          <w:rFonts w:ascii="Arial" w:hAnsi="Arial" w:cs="Arial"/>
          <w:color w:val="000000" w:themeColor="text1"/>
          <w:sz w:val="24"/>
          <w:szCs w:val="24"/>
        </w:rPr>
        <w:t>4. При несогласии с назначением кандидата на должность руководителя муниципального предприятия или хозяйственного общества органом Администрации округа направляется в орган Администрации округа, регулирующий кадровые отношения, письмо с указанием причин, препятствующих назначению данного кандидата на должность руководителя муниципального предприятия или хозяйственного общества и заключению трудового договора с этим кандидатом. Руководитель органа Администрации округа, регулирующего кадровые отношения, докладывает Главе Городского округа Люберцы содержание аргументов, приведенных в письме, после чего Глава Городского округа Люберцы принимает решение о назначении (неназначении) кандидата.</w:t>
      </w:r>
    </w:p>
    <w:p w14:paraId="284C9C7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5. После получения вышеуказанных согласований Главой Городского округа Люберцы (учредителем) подписывается трудовой договор и издается распоряжение о приеме на работу руководителя муниципального предприятия. При избрании руководителя хозяйственного общества полученные согласования для избрания на должность направляются для рассмотрения и утверждения в порядке, установленном Федеральным </w:t>
      </w:r>
      <w:hyperlink r:id="rId14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законом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от 26.12.1995 № 208-ФЗ «Об акционерных обществах».</w:t>
      </w:r>
    </w:p>
    <w:p w14:paraId="1E1C672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 После издания распоряжения назначенный руководитель приступает к работе со дня, определенного трудовым договором.</w:t>
      </w:r>
    </w:p>
    <w:p w14:paraId="42AE847C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C1D54C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III. Изменение трудовых договоров с руководителями</w:t>
      </w:r>
    </w:p>
    <w:p w14:paraId="4C4B0873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59004A8" w14:textId="26B095D8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5" w:name="P1806"/>
      <w:bookmarkEnd w:id="15"/>
      <w:r w:rsidRPr="0008209C">
        <w:rPr>
          <w:rFonts w:ascii="Arial" w:hAnsi="Arial" w:cs="Arial"/>
          <w:color w:val="000000" w:themeColor="text1"/>
          <w:sz w:val="24"/>
          <w:szCs w:val="24"/>
        </w:rPr>
        <w:t>7. До окончания срока действия трудового договора с руководителем муниципального предприятия или хозяйственного общества в него могут вноситься изменения путем составления и подписания дополнительного соглашения к указанному трудовому договору. Орган Администрации округа, который обеспечивает кадровое регулирование, подготавливает дополнительное соглашение, направляет и согласовывает его с заместителями Главы округа, в ведомственном подчинении которого находится муниципальное предприятие и хозяйственное общество, а также со структурными подразделениями, регулирующими финансовые и имущественные отношения в Администрации округа.</w:t>
      </w:r>
    </w:p>
    <w:p w14:paraId="310F9BE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6" w:name="P1807"/>
      <w:bookmarkEnd w:id="16"/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8. Изменение трудового договора с руководителем муниципального предприятия осуществляется на основании подписанного Главой Городского округа Люберцы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дополнительного соглашения к указанному трудовому договору по согласованию с органами Администрации округа, проводившими согласование трудового договора с руководителем муниципального предприятия.</w:t>
      </w:r>
    </w:p>
    <w:p w14:paraId="3EDD35A7" w14:textId="5F7158B5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Изменение трудового договора с руководителем хозяйственного общества осуществляется в соответствии с Федеральным </w:t>
      </w:r>
      <w:hyperlink r:id="rId1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законом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от 26.12.1995 № 208-ФЗ «Об акционерных обществах» с обязательным проведением процедуры согласования изменений с органами Администрации округа, проводившими согласование трудового договора с руководителем хозяйственного общества.</w:t>
      </w:r>
    </w:p>
    <w:p w14:paraId="476012B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9. При несогласии органов Администрации округа с заключением дополнительного соглашения к трудовому договору с руководителем муниципального предприятия или хозяйственного общества в орган Администрации округа, регулирующий кадровые отношения, направляется письмо с указанием причин, препятствующих подписанию указанного дополнительного соглашения. Начальник управления муниципальной службы и кадров докладывает Главе Городского округа Люберцы содержание аргументов, приведенных в письме, после чего Глава Городского округа Люберцы принимает решение о назначении (неназначении) кандидата.</w:t>
      </w:r>
    </w:p>
    <w:p w14:paraId="4BBC0360" w14:textId="1A64FE69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10. До истечения срока, на который был заключен трудовой договор с руководителем муниципального предприятия или хозяйственного общества, срок действия указанного договора может быть продлен путем заключения дополнительного соглашения к указанному трудовому договору в порядке, предусмотренном </w:t>
      </w:r>
      <w:hyperlink w:anchor="P1806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пунктами 7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hyperlink w:anchor="P1807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8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настоящего Порядка.</w:t>
      </w:r>
    </w:p>
    <w:p w14:paraId="06DA597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11. Общий срок действия трудового договора в совокупности с учетом заключенных к нему дополнительных соглашений не может превышать пяти лет.</w:t>
      </w:r>
    </w:p>
    <w:p w14:paraId="01A7BB33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AC53C24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IV. Освобождение от занимаемой должности руководителей</w:t>
      </w:r>
    </w:p>
    <w:p w14:paraId="1BA0F5C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9021B05" w14:textId="2F80AFC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12. Руководители муниципальных предприятий освобождаются от занимаемой должности Главой Городского округа Люберцы (учредителем).</w:t>
      </w:r>
    </w:p>
    <w:p w14:paraId="30D3355E" w14:textId="76E43085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13. Проект правового акта Администрации округа об освобождении от занимаемой должности руководителя муниципального предприятия готовится органом, регулирующим кадровые отношения, и направляется на согласование в органы Администрации округа в порядке, предусмотренном </w:t>
      </w:r>
      <w:hyperlink w:anchor="P1793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пунктами 3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hyperlink w:anchor="P1800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4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настоящего Порядка.</w:t>
      </w:r>
    </w:p>
    <w:p w14:paraId="31B32F3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14. К проекту правового акта Администрации округа об освобождении от занимаемой должности руководителя муниципального предприятия прилагаются:</w:t>
      </w:r>
    </w:p>
    <w:p w14:paraId="42279E9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1) обоснование освобождения от занимаемой должности с указанием оснований для прекращения трудового договора, предусмотренных </w:t>
      </w:r>
      <w:hyperlink r:id="rId16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статьями 77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hyperlink r:id="rId17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278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Трудового кодекса Российской Федерации;</w:t>
      </w:r>
    </w:p>
    <w:p w14:paraId="04FD141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 документы, подтверждающие выводы, сделанные в обосновании освобождения от занимаемой должности.</w:t>
      </w:r>
    </w:p>
    <w:p w14:paraId="7BF87BBC" w14:textId="2B26463E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15. После принятия Администрацией округа правового акта об освобождении от занимаемой должности руководителя муниципального предприятия трудовой договор с указанным лицом расторгается.</w:t>
      </w:r>
    </w:p>
    <w:p w14:paraId="06AFE325" w14:textId="17DCCF99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16. Руководители хозяйственных обществ освобождаются от занимаемой должности в соответствии с Федеральным </w:t>
      </w:r>
      <w:hyperlink r:id="rId18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законом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от 26.12.1995 № 208-ФЗ «Об акционерных обществах» с обязательным проведением согласования в порядке, предусмотренном </w:t>
      </w:r>
      <w:hyperlink w:anchor="P1793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пунктами 3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hyperlink w:anchor="P1800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4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настоящего Порядка.</w:t>
      </w:r>
    </w:p>
    <w:p w14:paraId="1F867518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Утверждено</w:t>
      </w:r>
    </w:p>
    <w:p w14:paraId="0446E3A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Постановлением администрации</w:t>
      </w:r>
    </w:p>
    <w:p w14:paraId="2E99220A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Городского округа Люберцы</w:t>
      </w:r>
    </w:p>
    <w:p w14:paraId="43BBAA55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</w:t>
      </w:r>
    </w:p>
    <w:p w14:paraId="11824A69" w14:textId="0A8F5D98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>
        <w:rPr>
          <w:rFonts w:ascii="Arial" w:hAnsi="Arial" w:cs="Arial"/>
          <w:color w:val="000000" w:themeColor="text1"/>
          <w:sz w:val="24"/>
          <w:szCs w:val="24"/>
        </w:rPr>
        <w:t>15.10.2026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3989-ПА</w:t>
      </w:r>
    </w:p>
    <w:p w14:paraId="4E6D553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36B0C3A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C0E077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17" w:name="P1833"/>
      <w:bookmarkEnd w:id="17"/>
      <w:r w:rsidRPr="0008209C">
        <w:rPr>
          <w:rFonts w:ascii="Arial" w:hAnsi="Arial" w:cs="Arial"/>
          <w:color w:val="000000" w:themeColor="text1"/>
          <w:sz w:val="24"/>
          <w:szCs w:val="24"/>
        </w:rPr>
        <w:t>Положение</w:t>
      </w:r>
    </w:p>
    <w:p w14:paraId="1E701571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об оплате труда руководителей, их заместителей и главных бухгалтеров муниципальных унитарных предприятий </w:t>
      </w:r>
    </w:p>
    <w:p w14:paraId="4CF34C38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(муниципальных предприятий) Городского округа Люберцы </w:t>
      </w:r>
    </w:p>
    <w:p w14:paraId="2CBFD4B7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</w:t>
      </w:r>
    </w:p>
    <w:p w14:paraId="56503830" w14:textId="77777777" w:rsidR="0008209C" w:rsidRPr="0008209C" w:rsidRDefault="0008209C" w:rsidP="0008209C">
      <w:pPr>
        <w:pStyle w:val="ConsPlusNormal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E885CC2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 Общие положения</w:t>
      </w:r>
    </w:p>
    <w:p w14:paraId="305B57B8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B40EE22" w14:textId="39063D0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1.1. Настоящим положением об оплате труда руководителей, их заместителей и главных бухгалтеров муниципальных унитарных предприятий (муниципальных предприятий) Городского округа Люберцы Московской области (далее - Положение) определяется порядок установления условий и размера оплаты труда руководителей, их заместителей и главных бухгалтеров муниципальных унитарных предприятий (муниципальных предприятий) Городского округа Люберцы Московской области (далее - Предприятия).</w:t>
      </w:r>
    </w:p>
    <w:p w14:paraId="44FC625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1.2. Положение разработано в целях:</w:t>
      </w:r>
    </w:p>
    <w:p w14:paraId="2155BB9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совершенствования организации оплаты труда и упорядочения социальных и других выплат руководителям, их заместителям и главным бухгалтерам Предприятий;</w:t>
      </w:r>
    </w:p>
    <w:p w14:paraId="710944DF" w14:textId="3F6000D9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установления зависимости оплаты труда руководителей, их заместителей и главных бухгалтеров от объемов выполняемых работ, реализации продукции и эффективности финансово-хозяйственной деятельности Предприятий.</w:t>
      </w:r>
    </w:p>
    <w:p w14:paraId="0BA41CBF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1EF7712" w14:textId="77777777" w:rsidR="0008209C" w:rsidRPr="0008209C" w:rsidRDefault="0008209C" w:rsidP="0008209C">
      <w:pPr>
        <w:pStyle w:val="ConsPlusTitle"/>
        <w:spacing w:line="276" w:lineRule="auto"/>
        <w:ind w:firstLine="709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Оплата труда руководителя, его заместителей, главного</w:t>
      </w:r>
    </w:p>
    <w:p w14:paraId="4AB7C368" w14:textId="77777777" w:rsidR="0008209C" w:rsidRPr="0008209C" w:rsidRDefault="0008209C" w:rsidP="0008209C">
      <w:pPr>
        <w:pStyle w:val="ConsPlusTitle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бухгалтера Предприятия</w:t>
      </w:r>
    </w:p>
    <w:p w14:paraId="06D04CC5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01DC8D5" w14:textId="565DBC08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2.1. Оплата труда руководителя Предприятия включает должностной оклад и вознаграждение за результаты финансово-хозяйственной деятельности Предприятия. При этом должностной оклад руководителя при заключении с ним трудового договора не должен быть менее 28000 рублей.</w:t>
      </w:r>
    </w:p>
    <w:p w14:paraId="11AE4DC0" w14:textId="6503512D" w:rsid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2.2. Предельный уровень соотношения среднемесячной заработной платы руководителя Предприятия и среднемесячной заработной платы работников (без учета заработной платы руководителя, заместителей руководителя, главного бухгалтера) Предприятия за отчетный год устанавливается в кратности от 1 до 8 исходя из показателей согласно таблице 1.</w:t>
      </w:r>
    </w:p>
    <w:p w14:paraId="0DB376E3" w14:textId="77777777" w:rsid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2AFA35D" w14:textId="77777777" w:rsid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14D134D" w14:textId="77777777" w:rsid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6C712F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6E98555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7ACFA22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Таблица 1</w:t>
      </w:r>
    </w:p>
    <w:tbl>
      <w:tblPr>
        <w:tblW w:w="9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748"/>
        <w:gridCol w:w="5137"/>
      </w:tblGrid>
      <w:tr w:rsidR="0008209C" w:rsidRPr="0008209C" w14:paraId="667256F9" w14:textId="77777777" w:rsidTr="007B294B">
        <w:tc>
          <w:tcPr>
            <w:tcW w:w="567" w:type="dxa"/>
          </w:tcPr>
          <w:p w14:paraId="3204B7C1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748" w:type="dxa"/>
          </w:tcPr>
          <w:p w14:paraId="7A0A32F0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Списочная численность работников Предприятия, чел.</w:t>
            </w:r>
          </w:p>
        </w:tc>
        <w:tc>
          <w:tcPr>
            <w:tcW w:w="5137" w:type="dxa"/>
          </w:tcPr>
          <w:p w14:paraId="74511A7E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Предельный уровень соотношения среднемесячной заработной платы руководителя Предприятия и среднемесячной заработной платы работников Предприятия в кратности</w:t>
            </w:r>
          </w:p>
        </w:tc>
      </w:tr>
      <w:tr w:rsidR="0008209C" w:rsidRPr="0008209C" w14:paraId="3C226AD6" w14:textId="77777777" w:rsidTr="007B294B">
        <w:tc>
          <w:tcPr>
            <w:tcW w:w="567" w:type="dxa"/>
          </w:tcPr>
          <w:p w14:paraId="4B7F6A65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48" w:type="dxa"/>
          </w:tcPr>
          <w:p w14:paraId="722179A8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 50</w:t>
            </w:r>
          </w:p>
        </w:tc>
        <w:tc>
          <w:tcPr>
            <w:tcW w:w="5137" w:type="dxa"/>
          </w:tcPr>
          <w:p w14:paraId="0945217D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1,0-4,0</w:t>
            </w:r>
          </w:p>
        </w:tc>
      </w:tr>
      <w:tr w:rsidR="0008209C" w:rsidRPr="0008209C" w14:paraId="6AEAF0DB" w14:textId="77777777" w:rsidTr="007B294B">
        <w:tc>
          <w:tcPr>
            <w:tcW w:w="567" w:type="dxa"/>
          </w:tcPr>
          <w:p w14:paraId="0F6976F3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48" w:type="dxa"/>
          </w:tcPr>
          <w:p w14:paraId="5C050EA2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51-100</w:t>
            </w:r>
          </w:p>
        </w:tc>
        <w:tc>
          <w:tcPr>
            <w:tcW w:w="5137" w:type="dxa"/>
          </w:tcPr>
          <w:p w14:paraId="490F4C32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1,0-4,5</w:t>
            </w:r>
          </w:p>
        </w:tc>
      </w:tr>
      <w:tr w:rsidR="0008209C" w:rsidRPr="0008209C" w14:paraId="748E9503" w14:textId="77777777" w:rsidTr="007B294B">
        <w:tc>
          <w:tcPr>
            <w:tcW w:w="567" w:type="dxa"/>
          </w:tcPr>
          <w:p w14:paraId="5226E177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748" w:type="dxa"/>
          </w:tcPr>
          <w:p w14:paraId="38A47F40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101-200</w:t>
            </w:r>
          </w:p>
        </w:tc>
        <w:tc>
          <w:tcPr>
            <w:tcW w:w="5137" w:type="dxa"/>
          </w:tcPr>
          <w:p w14:paraId="19B29F1B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1,0-5,0</w:t>
            </w:r>
          </w:p>
        </w:tc>
      </w:tr>
      <w:tr w:rsidR="0008209C" w:rsidRPr="0008209C" w14:paraId="5DCA5D8B" w14:textId="77777777" w:rsidTr="007B294B">
        <w:tc>
          <w:tcPr>
            <w:tcW w:w="567" w:type="dxa"/>
          </w:tcPr>
          <w:p w14:paraId="1CF79BDD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748" w:type="dxa"/>
          </w:tcPr>
          <w:p w14:paraId="622325DB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201-350</w:t>
            </w:r>
          </w:p>
        </w:tc>
        <w:tc>
          <w:tcPr>
            <w:tcW w:w="5137" w:type="dxa"/>
          </w:tcPr>
          <w:p w14:paraId="797021B7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1,0-5,5</w:t>
            </w:r>
          </w:p>
        </w:tc>
      </w:tr>
      <w:tr w:rsidR="0008209C" w:rsidRPr="0008209C" w14:paraId="69FE05FE" w14:textId="77777777" w:rsidTr="007B294B">
        <w:tc>
          <w:tcPr>
            <w:tcW w:w="567" w:type="dxa"/>
          </w:tcPr>
          <w:p w14:paraId="37738546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748" w:type="dxa"/>
          </w:tcPr>
          <w:p w14:paraId="65CC97DC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351-500</w:t>
            </w:r>
          </w:p>
        </w:tc>
        <w:tc>
          <w:tcPr>
            <w:tcW w:w="5137" w:type="dxa"/>
          </w:tcPr>
          <w:p w14:paraId="74EAAD0F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1,0-6,0</w:t>
            </w:r>
          </w:p>
        </w:tc>
      </w:tr>
      <w:tr w:rsidR="0008209C" w:rsidRPr="0008209C" w14:paraId="0938C591" w14:textId="77777777" w:rsidTr="007B294B">
        <w:tc>
          <w:tcPr>
            <w:tcW w:w="567" w:type="dxa"/>
          </w:tcPr>
          <w:p w14:paraId="5138D0B1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748" w:type="dxa"/>
          </w:tcPr>
          <w:p w14:paraId="0BAAF3F7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501-750</w:t>
            </w:r>
          </w:p>
        </w:tc>
        <w:tc>
          <w:tcPr>
            <w:tcW w:w="5137" w:type="dxa"/>
          </w:tcPr>
          <w:p w14:paraId="385E0028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1,0-6,5</w:t>
            </w:r>
          </w:p>
        </w:tc>
      </w:tr>
      <w:tr w:rsidR="0008209C" w:rsidRPr="0008209C" w14:paraId="2A7803A4" w14:textId="77777777" w:rsidTr="007B294B">
        <w:tc>
          <w:tcPr>
            <w:tcW w:w="567" w:type="dxa"/>
          </w:tcPr>
          <w:p w14:paraId="620006A5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748" w:type="dxa"/>
          </w:tcPr>
          <w:p w14:paraId="360BBFE8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751-1000</w:t>
            </w:r>
          </w:p>
        </w:tc>
        <w:tc>
          <w:tcPr>
            <w:tcW w:w="5137" w:type="dxa"/>
          </w:tcPr>
          <w:p w14:paraId="7BCE0A8F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1,0-7,0</w:t>
            </w:r>
          </w:p>
        </w:tc>
      </w:tr>
      <w:tr w:rsidR="0008209C" w:rsidRPr="0008209C" w14:paraId="084CB0EB" w14:textId="77777777" w:rsidTr="007B294B">
        <w:tc>
          <w:tcPr>
            <w:tcW w:w="567" w:type="dxa"/>
          </w:tcPr>
          <w:p w14:paraId="59306F70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748" w:type="dxa"/>
          </w:tcPr>
          <w:p w14:paraId="322FF2C1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Свыше 1000</w:t>
            </w:r>
          </w:p>
        </w:tc>
        <w:tc>
          <w:tcPr>
            <w:tcW w:w="5137" w:type="dxa"/>
          </w:tcPr>
          <w:p w14:paraId="7480B27F" w14:textId="77777777" w:rsidR="0008209C" w:rsidRPr="0008209C" w:rsidRDefault="0008209C" w:rsidP="007B294B">
            <w:pPr>
              <w:pStyle w:val="ConsPlusNormal"/>
              <w:spacing w:line="276" w:lineRule="auto"/>
              <w:ind w:firstLine="70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1,0-8,0</w:t>
            </w:r>
          </w:p>
        </w:tc>
      </w:tr>
    </w:tbl>
    <w:p w14:paraId="012BE7BD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C65F243" w14:textId="3D1EEEB3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Предельные уровни соотношения среднемесячной заработной платы заместителей руководителя, главного бухгалтера Предприятия и среднемесячной заработной платы работников Предприятия (без учета заработной платы руководителя, заместителей руководителя, главного бухгалтера) за отчетный год устанавливаются в кратности от 1 до 7 исходя из показателей согласно таблице 2.</w:t>
      </w:r>
    </w:p>
    <w:p w14:paraId="3E0BBB73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EB8B42F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2"/>
        <w:rPr>
          <w:rFonts w:ascii="Arial" w:hAnsi="Arial" w:cs="Arial"/>
          <w:color w:val="000000" w:themeColor="text1"/>
          <w:sz w:val="24"/>
          <w:szCs w:val="24"/>
        </w:rPr>
      </w:pPr>
    </w:p>
    <w:p w14:paraId="4EE54205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Таблица 2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748"/>
        <w:gridCol w:w="5103"/>
      </w:tblGrid>
      <w:tr w:rsidR="0008209C" w:rsidRPr="0008209C" w14:paraId="6A4D95C9" w14:textId="77777777" w:rsidTr="007B294B">
        <w:tc>
          <w:tcPr>
            <w:tcW w:w="567" w:type="dxa"/>
          </w:tcPr>
          <w:p w14:paraId="4C229694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748" w:type="dxa"/>
          </w:tcPr>
          <w:p w14:paraId="65F780A8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Списочная численность работников Предприятия, чел.</w:t>
            </w:r>
          </w:p>
        </w:tc>
        <w:tc>
          <w:tcPr>
            <w:tcW w:w="5103" w:type="dxa"/>
          </w:tcPr>
          <w:p w14:paraId="630FA584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Предельный уровень соотношения среднемесячной заработной платы заместителя руководителя Предприятия, главного бухгалтера и среднемесячной заработной платы работников Предприятия в кратности</w:t>
            </w:r>
          </w:p>
        </w:tc>
      </w:tr>
      <w:tr w:rsidR="0008209C" w:rsidRPr="0008209C" w14:paraId="6FBA7A2F" w14:textId="77777777" w:rsidTr="007B294B">
        <w:tc>
          <w:tcPr>
            <w:tcW w:w="567" w:type="dxa"/>
          </w:tcPr>
          <w:p w14:paraId="3D78423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48" w:type="dxa"/>
          </w:tcPr>
          <w:p w14:paraId="499238E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 50</w:t>
            </w:r>
          </w:p>
        </w:tc>
        <w:tc>
          <w:tcPr>
            <w:tcW w:w="5103" w:type="dxa"/>
          </w:tcPr>
          <w:p w14:paraId="099D39A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1,0-3,0</w:t>
            </w:r>
          </w:p>
        </w:tc>
      </w:tr>
      <w:tr w:rsidR="0008209C" w:rsidRPr="0008209C" w14:paraId="055319CA" w14:textId="77777777" w:rsidTr="007B294B">
        <w:tc>
          <w:tcPr>
            <w:tcW w:w="567" w:type="dxa"/>
          </w:tcPr>
          <w:p w14:paraId="5FEE633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48" w:type="dxa"/>
          </w:tcPr>
          <w:p w14:paraId="5760546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51-100</w:t>
            </w:r>
          </w:p>
        </w:tc>
        <w:tc>
          <w:tcPr>
            <w:tcW w:w="5103" w:type="dxa"/>
          </w:tcPr>
          <w:p w14:paraId="2592A1B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1,0-3,5</w:t>
            </w:r>
          </w:p>
        </w:tc>
      </w:tr>
      <w:tr w:rsidR="0008209C" w:rsidRPr="0008209C" w14:paraId="69C69A76" w14:textId="77777777" w:rsidTr="007B294B">
        <w:tc>
          <w:tcPr>
            <w:tcW w:w="567" w:type="dxa"/>
          </w:tcPr>
          <w:p w14:paraId="60111D3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748" w:type="dxa"/>
          </w:tcPr>
          <w:p w14:paraId="0B9AC81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101-200</w:t>
            </w:r>
          </w:p>
        </w:tc>
        <w:tc>
          <w:tcPr>
            <w:tcW w:w="5103" w:type="dxa"/>
          </w:tcPr>
          <w:p w14:paraId="4BFAA63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1,0-4,0</w:t>
            </w:r>
          </w:p>
        </w:tc>
      </w:tr>
      <w:tr w:rsidR="0008209C" w:rsidRPr="0008209C" w14:paraId="442AC4B1" w14:textId="77777777" w:rsidTr="007B294B">
        <w:tc>
          <w:tcPr>
            <w:tcW w:w="567" w:type="dxa"/>
          </w:tcPr>
          <w:p w14:paraId="032099F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748" w:type="dxa"/>
          </w:tcPr>
          <w:p w14:paraId="14BEED8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201-350</w:t>
            </w:r>
          </w:p>
        </w:tc>
        <w:tc>
          <w:tcPr>
            <w:tcW w:w="5103" w:type="dxa"/>
          </w:tcPr>
          <w:p w14:paraId="7BAA026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1,0-4,5</w:t>
            </w:r>
          </w:p>
        </w:tc>
      </w:tr>
      <w:tr w:rsidR="0008209C" w:rsidRPr="0008209C" w14:paraId="30630C78" w14:textId="77777777" w:rsidTr="007B294B">
        <w:tc>
          <w:tcPr>
            <w:tcW w:w="567" w:type="dxa"/>
          </w:tcPr>
          <w:p w14:paraId="37C898A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748" w:type="dxa"/>
          </w:tcPr>
          <w:p w14:paraId="259472F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351-500</w:t>
            </w:r>
          </w:p>
        </w:tc>
        <w:tc>
          <w:tcPr>
            <w:tcW w:w="5103" w:type="dxa"/>
          </w:tcPr>
          <w:p w14:paraId="4B0C429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1,0-5,0</w:t>
            </w:r>
          </w:p>
        </w:tc>
      </w:tr>
      <w:tr w:rsidR="0008209C" w:rsidRPr="0008209C" w14:paraId="40C7F7BF" w14:textId="77777777" w:rsidTr="007B294B">
        <w:tc>
          <w:tcPr>
            <w:tcW w:w="567" w:type="dxa"/>
          </w:tcPr>
          <w:p w14:paraId="62E2363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748" w:type="dxa"/>
          </w:tcPr>
          <w:p w14:paraId="1B4738B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501-750</w:t>
            </w:r>
          </w:p>
        </w:tc>
        <w:tc>
          <w:tcPr>
            <w:tcW w:w="5103" w:type="dxa"/>
          </w:tcPr>
          <w:p w14:paraId="1657C90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1,0-5,5</w:t>
            </w:r>
          </w:p>
        </w:tc>
      </w:tr>
      <w:tr w:rsidR="0008209C" w:rsidRPr="0008209C" w14:paraId="062AB798" w14:textId="77777777" w:rsidTr="007B294B">
        <w:tc>
          <w:tcPr>
            <w:tcW w:w="567" w:type="dxa"/>
          </w:tcPr>
          <w:p w14:paraId="52782AE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7</w:t>
            </w:r>
          </w:p>
        </w:tc>
        <w:tc>
          <w:tcPr>
            <w:tcW w:w="3748" w:type="dxa"/>
          </w:tcPr>
          <w:p w14:paraId="6713F6C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751-1000</w:t>
            </w:r>
          </w:p>
        </w:tc>
        <w:tc>
          <w:tcPr>
            <w:tcW w:w="5103" w:type="dxa"/>
          </w:tcPr>
          <w:p w14:paraId="03EF15F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1,0-6,0</w:t>
            </w:r>
          </w:p>
        </w:tc>
      </w:tr>
      <w:tr w:rsidR="0008209C" w:rsidRPr="0008209C" w14:paraId="415299B3" w14:textId="77777777" w:rsidTr="007B294B">
        <w:tc>
          <w:tcPr>
            <w:tcW w:w="567" w:type="dxa"/>
          </w:tcPr>
          <w:p w14:paraId="2FD1F64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748" w:type="dxa"/>
          </w:tcPr>
          <w:p w14:paraId="24E27E4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Свыше 1000</w:t>
            </w:r>
          </w:p>
        </w:tc>
        <w:tc>
          <w:tcPr>
            <w:tcW w:w="5103" w:type="dxa"/>
          </w:tcPr>
          <w:p w14:paraId="20142EC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1,0-7,0</w:t>
            </w:r>
          </w:p>
        </w:tc>
      </w:tr>
    </w:tbl>
    <w:p w14:paraId="18DF3DF9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593A0C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Расчет среднемесячной заработной платы работников Предприятия осуществляется на основании данных, указываемых в форме федерального статистического наблюдения П-4 «Сведения о численности и заработной плате работников».</w:t>
      </w:r>
    </w:p>
    <w:p w14:paraId="4514A7DD" w14:textId="66B81C7F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2.3. В отдельных случаях руководителям Предприятий, наиболее значимых для экономики и социальной сферы, Главой Городского округа Люберцы могут устанавливаться иные условия и размер оплаты труда в соответствии с законодательством Российской Федерации.</w:t>
      </w:r>
    </w:p>
    <w:p w14:paraId="4478AA6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2.4. Руководитель, его заместители, главный бухгалтер Предприятия не имеют права получать выплаты из средств Предприятия, не установленные настоящим Положением, иными нормативными правовыми актами Российской Федерации и трудовым договором.</w:t>
      </w:r>
    </w:p>
    <w:p w14:paraId="642DA7C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2.5. Изменение размера и условий оплаты труда руководителя, его заместителей, главного бухгалтера Предприятия осуществляется на основании изменений, внесенных в трудовой договор.</w:t>
      </w:r>
    </w:p>
    <w:p w14:paraId="4689606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2.6. Оплата труда руководителя, его заместителей, главного бухгалтера Предприятия производится в сроки, установленные на Предприятии.</w:t>
      </w:r>
    </w:p>
    <w:p w14:paraId="1F43CEE5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764F69F" w14:textId="77777777" w:rsidR="0008209C" w:rsidRPr="0008209C" w:rsidRDefault="0008209C" w:rsidP="0008209C">
      <w:pPr>
        <w:pStyle w:val="ConsPlusTitle"/>
        <w:spacing w:line="276" w:lineRule="auto"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 Определение размера должностного оклада руководителю, его</w:t>
      </w:r>
    </w:p>
    <w:p w14:paraId="4755D38E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заместителям, главному бухгалтеру Предприятия</w:t>
      </w:r>
    </w:p>
    <w:p w14:paraId="42A1C55A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31CF492" w14:textId="402A1B50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3.1. Должностной оклад руководителя Предприятия устанавливается в зависимости от величины тарифной ставки первого разряда рабочего основной профессии, определенной коллективным договором, или от среднемесячной заработной платы по Предприятию за предшествующий период.</w:t>
      </w:r>
    </w:p>
    <w:p w14:paraId="18DF6DF1" w14:textId="2A66AA79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3.2. Установление должностного оклада от величины тарифной ставки 1 разряда рабочего основной профессии, определенной коллективным договором. </w:t>
      </w:r>
    </w:p>
    <w:p w14:paraId="4E89756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3.3. Должностной оклад руководителя Предприятия устанавливается исходя из показателей согласно таблице 3.</w:t>
      </w:r>
    </w:p>
    <w:p w14:paraId="0A6A4C90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B07D6C1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Таблица 3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64"/>
        <w:gridCol w:w="5529"/>
      </w:tblGrid>
      <w:tr w:rsidR="0008209C" w:rsidRPr="0008209C" w14:paraId="3B592A68" w14:textId="77777777" w:rsidTr="007B294B">
        <w:tc>
          <w:tcPr>
            <w:tcW w:w="567" w:type="dxa"/>
          </w:tcPr>
          <w:p w14:paraId="66C6648E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464" w:type="dxa"/>
          </w:tcPr>
          <w:p w14:paraId="640C8F80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Списочная численность работников Предприятия, чел.</w:t>
            </w:r>
          </w:p>
        </w:tc>
        <w:tc>
          <w:tcPr>
            <w:tcW w:w="5529" w:type="dxa"/>
          </w:tcPr>
          <w:p w14:paraId="50E9FB43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Кратность должностного оклада к величине тарифной ставки 1 разряда рабочего основной профессии</w:t>
            </w:r>
          </w:p>
        </w:tc>
      </w:tr>
      <w:tr w:rsidR="0008209C" w:rsidRPr="0008209C" w14:paraId="3E4945CB" w14:textId="77777777" w:rsidTr="007B294B">
        <w:tc>
          <w:tcPr>
            <w:tcW w:w="567" w:type="dxa"/>
          </w:tcPr>
          <w:p w14:paraId="66BCB54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64" w:type="dxa"/>
          </w:tcPr>
          <w:p w14:paraId="7083CC1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 50</w:t>
            </w:r>
          </w:p>
        </w:tc>
        <w:tc>
          <w:tcPr>
            <w:tcW w:w="5529" w:type="dxa"/>
          </w:tcPr>
          <w:p w14:paraId="0B39AA5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 4</w:t>
            </w:r>
          </w:p>
        </w:tc>
      </w:tr>
      <w:tr w:rsidR="0008209C" w:rsidRPr="0008209C" w14:paraId="33FC986B" w14:textId="77777777" w:rsidTr="007B294B">
        <w:tc>
          <w:tcPr>
            <w:tcW w:w="567" w:type="dxa"/>
          </w:tcPr>
          <w:p w14:paraId="1C07435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64" w:type="dxa"/>
          </w:tcPr>
          <w:p w14:paraId="5DAECB6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51-100</w:t>
            </w:r>
          </w:p>
        </w:tc>
        <w:tc>
          <w:tcPr>
            <w:tcW w:w="5529" w:type="dxa"/>
          </w:tcPr>
          <w:p w14:paraId="15BDF8C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4,0-4,5</w:t>
            </w:r>
          </w:p>
        </w:tc>
      </w:tr>
      <w:tr w:rsidR="0008209C" w:rsidRPr="0008209C" w14:paraId="6088D86B" w14:textId="77777777" w:rsidTr="007B294B">
        <w:tc>
          <w:tcPr>
            <w:tcW w:w="567" w:type="dxa"/>
          </w:tcPr>
          <w:p w14:paraId="7C70235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464" w:type="dxa"/>
          </w:tcPr>
          <w:p w14:paraId="75081AE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101-200</w:t>
            </w:r>
          </w:p>
        </w:tc>
        <w:tc>
          <w:tcPr>
            <w:tcW w:w="5529" w:type="dxa"/>
          </w:tcPr>
          <w:p w14:paraId="52FD754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4,5-5,0</w:t>
            </w:r>
          </w:p>
        </w:tc>
      </w:tr>
      <w:tr w:rsidR="0008209C" w:rsidRPr="0008209C" w14:paraId="2F7530A4" w14:textId="77777777" w:rsidTr="007B294B">
        <w:tc>
          <w:tcPr>
            <w:tcW w:w="567" w:type="dxa"/>
          </w:tcPr>
          <w:p w14:paraId="7CE3607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464" w:type="dxa"/>
          </w:tcPr>
          <w:p w14:paraId="39F91FD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201-350</w:t>
            </w:r>
          </w:p>
        </w:tc>
        <w:tc>
          <w:tcPr>
            <w:tcW w:w="5529" w:type="dxa"/>
          </w:tcPr>
          <w:p w14:paraId="2546FD6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5,0-5,5</w:t>
            </w:r>
          </w:p>
        </w:tc>
      </w:tr>
      <w:tr w:rsidR="0008209C" w:rsidRPr="0008209C" w14:paraId="1EB20E53" w14:textId="77777777" w:rsidTr="007B294B">
        <w:tc>
          <w:tcPr>
            <w:tcW w:w="567" w:type="dxa"/>
          </w:tcPr>
          <w:p w14:paraId="3DD7C89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3464" w:type="dxa"/>
          </w:tcPr>
          <w:p w14:paraId="1A37078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351-500</w:t>
            </w:r>
          </w:p>
        </w:tc>
        <w:tc>
          <w:tcPr>
            <w:tcW w:w="5529" w:type="dxa"/>
          </w:tcPr>
          <w:p w14:paraId="4C27674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5,5-6,0</w:t>
            </w:r>
          </w:p>
        </w:tc>
      </w:tr>
      <w:tr w:rsidR="0008209C" w:rsidRPr="0008209C" w14:paraId="5F73938F" w14:textId="77777777" w:rsidTr="007B294B">
        <w:tc>
          <w:tcPr>
            <w:tcW w:w="567" w:type="dxa"/>
          </w:tcPr>
          <w:p w14:paraId="2FDC3F7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464" w:type="dxa"/>
          </w:tcPr>
          <w:p w14:paraId="2F7BDD1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501-750</w:t>
            </w:r>
          </w:p>
        </w:tc>
        <w:tc>
          <w:tcPr>
            <w:tcW w:w="5529" w:type="dxa"/>
          </w:tcPr>
          <w:p w14:paraId="3DDCECC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6,0-6,5</w:t>
            </w:r>
          </w:p>
        </w:tc>
      </w:tr>
      <w:tr w:rsidR="0008209C" w:rsidRPr="0008209C" w14:paraId="3510469E" w14:textId="77777777" w:rsidTr="007B294B">
        <w:tc>
          <w:tcPr>
            <w:tcW w:w="567" w:type="dxa"/>
          </w:tcPr>
          <w:p w14:paraId="6FF0C0E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464" w:type="dxa"/>
          </w:tcPr>
          <w:p w14:paraId="0225EDC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751-1000</w:t>
            </w:r>
          </w:p>
        </w:tc>
        <w:tc>
          <w:tcPr>
            <w:tcW w:w="5529" w:type="dxa"/>
          </w:tcPr>
          <w:p w14:paraId="041F050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6,5-7,0</w:t>
            </w:r>
          </w:p>
        </w:tc>
      </w:tr>
      <w:tr w:rsidR="0008209C" w:rsidRPr="0008209C" w14:paraId="345252E5" w14:textId="77777777" w:rsidTr="007B294B">
        <w:tc>
          <w:tcPr>
            <w:tcW w:w="567" w:type="dxa"/>
          </w:tcPr>
          <w:p w14:paraId="4C71F5E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464" w:type="dxa"/>
          </w:tcPr>
          <w:p w14:paraId="4AF379B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Свыше 1000</w:t>
            </w:r>
          </w:p>
        </w:tc>
        <w:tc>
          <w:tcPr>
            <w:tcW w:w="5529" w:type="dxa"/>
          </w:tcPr>
          <w:p w14:paraId="79906A7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7,0-8,0</w:t>
            </w:r>
          </w:p>
        </w:tc>
      </w:tr>
    </w:tbl>
    <w:p w14:paraId="5542DD0D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1272EF7" w14:textId="3FA6B8B4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3.3.1. В таблице 3 указаны максимальные пределы кратности к величине тарифной ставки 1 разряда рабочего основной профессии, от которой устанавливается должностной оклад руководителя Предприятия. Конкретный размер должностного оклада в указанных пределах устанавливается с учетом сложности управления Предприятием, его технической оснащенности и объемов производства продукции.</w:t>
      </w:r>
    </w:p>
    <w:p w14:paraId="57417B2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3.3.2. В целях обеспечения единого подхода в отрасли при определении тарифной ставки 1 разряда рабочего основной профессии следует применять отраслевое тарифное соглашение, в котором установлен размер тарифной ставки 1 разряда.</w:t>
      </w:r>
    </w:p>
    <w:p w14:paraId="061E03E0" w14:textId="7A089592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3.3.3. В случае если в коллективном договоре Предприятия не предусмотрена тарифная ставка 1 разряда рабочего основной профессии или не заключено отраслевое тарифное соглашение, для расчета оклада руководителя используется тарифная ставка 1 разряда рабочего основной профессии, предусмотренная в положении об оплате труда работников Предприятия (штатном расписании).</w:t>
      </w:r>
    </w:p>
    <w:p w14:paraId="4887679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3.3.4. В случае отсутствия на Предприятии коллективного договора, невозможности применения отраслевого тарифного соглашения тарифная ставка 1 разряда рабочего основной профессии определяется администрацией Городского округа Люберцы (Учредителем).</w:t>
      </w:r>
    </w:p>
    <w:p w14:paraId="0D9ED791" w14:textId="365F0D7B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 невозможности определения тарифной ставки первого разряда рабочего основной профессии должностной оклад руководителя Предприятия устанавливается от величины среднемесячной заработной платы по Предприятию.</w:t>
      </w:r>
    </w:p>
    <w:p w14:paraId="21C08DE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3.4. Установление руководителю должностного оклада от величины среднемесячной заработной платы по Предприятию.</w:t>
      </w:r>
    </w:p>
    <w:p w14:paraId="730F86B1" w14:textId="2A9C0106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3.4.1. Должностной оклад руководителя Предприятия устанавливается в кратности от величины среднемесячной заработной платы по Предприятию за предшествующий период (год, полугодие) с возможностью его пересмотра в случае повышения заработной платы на Предприятии, связанной с ее индексацией. Коэффициенты кратности должностных окладов руководителей Предприятий к величине средней месячной заработной платы по Предприятию приведены в таблице 4.</w:t>
      </w:r>
    </w:p>
    <w:p w14:paraId="35AF169C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9031E24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2"/>
        <w:rPr>
          <w:rFonts w:ascii="Arial" w:hAnsi="Arial" w:cs="Arial"/>
          <w:color w:val="000000" w:themeColor="text1"/>
          <w:sz w:val="24"/>
          <w:szCs w:val="24"/>
        </w:rPr>
      </w:pPr>
    </w:p>
    <w:p w14:paraId="27A7F8C9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Таблица 4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544"/>
        <w:gridCol w:w="5103"/>
      </w:tblGrid>
      <w:tr w:rsidR="0008209C" w:rsidRPr="0008209C" w14:paraId="02457B38" w14:textId="77777777" w:rsidTr="007B294B">
        <w:tc>
          <w:tcPr>
            <w:tcW w:w="704" w:type="dxa"/>
          </w:tcPr>
          <w:p w14:paraId="72000937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14:paraId="066E66CA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Списочная численность работников Предприятия, чел.</w:t>
            </w:r>
          </w:p>
        </w:tc>
        <w:tc>
          <w:tcPr>
            <w:tcW w:w="5103" w:type="dxa"/>
          </w:tcPr>
          <w:p w14:paraId="546A04C2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Коэффициент кратности</w:t>
            </w:r>
          </w:p>
        </w:tc>
      </w:tr>
      <w:tr w:rsidR="0008209C" w:rsidRPr="0008209C" w14:paraId="7E5905BD" w14:textId="77777777" w:rsidTr="007B294B">
        <w:tc>
          <w:tcPr>
            <w:tcW w:w="704" w:type="dxa"/>
          </w:tcPr>
          <w:p w14:paraId="3E94C6A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C96783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 50</w:t>
            </w:r>
          </w:p>
        </w:tc>
        <w:tc>
          <w:tcPr>
            <w:tcW w:w="5103" w:type="dxa"/>
          </w:tcPr>
          <w:p w14:paraId="638EF4F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 1,7</w:t>
            </w:r>
          </w:p>
        </w:tc>
      </w:tr>
      <w:tr w:rsidR="0008209C" w:rsidRPr="0008209C" w14:paraId="16D0AF96" w14:textId="77777777" w:rsidTr="007B294B">
        <w:tc>
          <w:tcPr>
            <w:tcW w:w="704" w:type="dxa"/>
          </w:tcPr>
          <w:p w14:paraId="383E2B9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441AB9C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51-100</w:t>
            </w:r>
          </w:p>
        </w:tc>
        <w:tc>
          <w:tcPr>
            <w:tcW w:w="5103" w:type="dxa"/>
          </w:tcPr>
          <w:p w14:paraId="505638D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1,7-1,9</w:t>
            </w:r>
          </w:p>
        </w:tc>
      </w:tr>
      <w:tr w:rsidR="0008209C" w:rsidRPr="0008209C" w14:paraId="211264ED" w14:textId="77777777" w:rsidTr="007B294B">
        <w:tc>
          <w:tcPr>
            <w:tcW w:w="704" w:type="dxa"/>
          </w:tcPr>
          <w:p w14:paraId="5EECC88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3544" w:type="dxa"/>
          </w:tcPr>
          <w:p w14:paraId="3CD60EB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101-200</w:t>
            </w:r>
          </w:p>
        </w:tc>
        <w:tc>
          <w:tcPr>
            <w:tcW w:w="5103" w:type="dxa"/>
          </w:tcPr>
          <w:p w14:paraId="7AFEEE8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1,9-2,1</w:t>
            </w:r>
          </w:p>
        </w:tc>
      </w:tr>
      <w:tr w:rsidR="0008209C" w:rsidRPr="0008209C" w14:paraId="07641331" w14:textId="77777777" w:rsidTr="007B294B">
        <w:tc>
          <w:tcPr>
            <w:tcW w:w="704" w:type="dxa"/>
          </w:tcPr>
          <w:p w14:paraId="59B6998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4D2C000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201-350</w:t>
            </w:r>
          </w:p>
        </w:tc>
        <w:tc>
          <w:tcPr>
            <w:tcW w:w="5103" w:type="dxa"/>
          </w:tcPr>
          <w:p w14:paraId="2C0999F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2,1-2,3</w:t>
            </w:r>
          </w:p>
        </w:tc>
      </w:tr>
      <w:tr w:rsidR="0008209C" w:rsidRPr="0008209C" w14:paraId="68DFA129" w14:textId="77777777" w:rsidTr="007B294B">
        <w:tc>
          <w:tcPr>
            <w:tcW w:w="704" w:type="dxa"/>
          </w:tcPr>
          <w:p w14:paraId="2540E15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4511BCB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351-500</w:t>
            </w:r>
          </w:p>
        </w:tc>
        <w:tc>
          <w:tcPr>
            <w:tcW w:w="5103" w:type="dxa"/>
          </w:tcPr>
          <w:p w14:paraId="5480B65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2,3-2,5</w:t>
            </w:r>
          </w:p>
        </w:tc>
      </w:tr>
      <w:tr w:rsidR="0008209C" w:rsidRPr="0008209C" w14:paraId="31B14D9C" w14:textId="77777777" w:rsidTr="007B294B">
        <w:tc>
          <w:tcPr>
            <w:tcW w:w="704" w:type="dxa"/>
          </w:tcPr>
          <w:p w14:paraId="66368A4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14:paraId="556353E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501-750</w:t>
            </w:r>
          </w:p>
        </w:tc>
        <w:tc>
          <w:tcPr>
            <w:tcW w:w="5103" w:type="dxa"/>
          </w:tcPr>
          <w:p w14:paraId="5E95BE4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2,5-2,8</w:t>
            </w:r>
          </w:p>
        </w:tc>
      </w:tr>
      <w:tr w:rsidR="0008209C" w:rsidRPr="0008209C" w14:paraId="687862E8" w14:textId="77777777" w:rsidTr="007B294B">
        <w:tc>
          <w:tcPr>
            <w:tcW w:w="704" w:type="dxa"/>
          </w:tcPr>
          <w:p w14:paraId="79FB2CC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33F145E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751-1000</w:t>
            </w:r>
          </w:p>
        </w:tc>
        <w:tc>
          <w:tcPr>
            <w:tcW w:w="5103" w:type="dxa"/>
          </w:tcPr>
          <w:p w14:paraId="4A137B9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2,8-3,1</w:t>
            </w:r>
          </w:p>
        </w:tc>
      </w:tr>
      <w:tr w:rsidR="0008209C" w:rsidRPr="0008209C" w14:paraId="396E0913" w14:textId="77777777" w:rsidTr="007B294B">
        <w:tc>
          <w:tcPr>
            <w:tcW w:w="704" w:type="dxa"/>
          </w:tcPr>
          <w:p w14:paraId="6D775A6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16D553B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Свыше 1000</w:t>
            </w:r>
          </w:p>
        </w:tc>
        <w:tc>
          <w:tcPr>
            <w:tcW w:w="5103" w:type="dxa"/>
          </w:tcPr>
          <w:p w14:paraId="10F8F22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3,1-3,5</w:t>
            </w:r>
          </w:p>
        </w:tc>
      </w:tr>
    </w:tbl>
    <w:p w14:paraId="4D5EE802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F760DA" w14:textId="3DE01F1E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3.4.2. При численности работников Предприятия менее 50 человек при расчете среднемесячной заработной платы по Предприятию за предшествующий год исключается начисленная заработная плата руководителя, его заместителей и главного бухгалтера.</w:t>
      </w:r>
    </w:p>
    <w:p w14:paraId="494B7A04" w14:textId="2FA69BBD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3.4.3. При создании нового Предприятия должностной оклад руководителя устанавливается в кратности, определенной для Предприятий со списочной численностью работников до 50 человек, от величины среднемесячной заработной платы по отрасли (подотрасли, группе аналогичных Предприятий) за предшествующий период (год, полугодие)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с последующим пересмотром должностного оклада в соответствии с настоящим Положением.</w:t>
      </w:r>
    </w:p>
    <w:p w14:paraId="6F94B7B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3.4.4. Величина среднемесячной заработной платы по Предприятию исчисляется на основании данных бухгалтерского учета.</w:t>
      </w:r>
    </w:p>
    <w:p w14:paraId="37595754" w14:textId="25B17A61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3.4.5. Предшествующим периодом считается календарный период (год, полугодие), предшествующий месяцу заключения трудового договора с руководителем Предприятия.</w:t>
      </w:r>
    </w:p>
    <w:p w14:paraId="7977F59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Выбор предшествующего периода определяется с учетом сезонности деятельности Предприятия, темпов инфляции и других причин.</w:t>
      </w:r>
    </w:p>
    <w:p w14:paraId="0A16D93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3.5. Должностные оклады заместителей руководителя и главного бухгалтера Предприятия устанавливаются на 10-30 процентов ниже должностного оклада руководителя Предприятия.</w:t>
      </w:r>
    </w:p>
    <w:p w14:paraId="2998B20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F2B193" w14:textId="77777777" w:rsidR="0008209C" w:rsidRPr="0008209C" w:rsidRDefault="0008209C" w:rsidP="0008209C">
      <w:pPr>
        <w:pStyle w:val="ConsPlusTitle"/>
        <w:spacing w:line="276" w:lineRule="auto"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 Определение размера и порядка выплаты вознаграждения</w:t>
      </w:r>
    </w:p>
    <w:p w14:paraId="369337FC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за результаты финансово-хозяйственной деятельности</w:t>
      </w:r>
    </w:p>
    <w:p w14:paraId="48D78162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руководителю, его заместителям, главному бухгалтеру Предприятия</w:t>
      </w:r>
    </w:p>
    <w:p w14:paraId="0E8B6758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5084D2C" w14:textId="24BBD004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4.1. Руководителю Предприятия устанавливается вознаграждение за результаты финансово-хозяйственной деятельности в виде вознаграждения по нормативу от прибыли Предприятия или вознаграждения в процентах от должностного оклада (далее - премия).</w:t>
      </w:r>
    </w:p>
    <w:p w14:paraId="7A855F48" w14:textId="5427F20F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 Условием выплаты вознаграждения руководителю за результаты финансово-хозяйственной деятельности (как вознаграждения по нормативу от прибыли, так и премии) является достижение Предприятием конкретных результатов деятельности.</w:t>
      </w:r>
    </w:p>
    <w:p w14:paraId="69A5463D" w14:textId="4C5F5EE8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4.3. Вид и размер вознаграждения руководителю Предприятия, условия, при которых вознаграждение выплачивается полностью или частично или е выплачивается, периодичность выплаты вознаграждения (расчетный период) определяются администрацией Городского округа Люберцы (Учредителем).</w:t>
      </w:r>
    </w:p>
    <w:p w14:paraId="04848062" w14:textId="01C8D56F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4.4. Установление руководителю вознаграждения по нормативу от прибыли Предприятия.</w:t>
      </w:r>
    </w:p>
    <w:p w14:paraId="6A3DEA7E" w14:textId="10B0AD10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4.4.1. Норматив вознаграждения от прибыли Предприятия определяется как отношение 12 месячных должностных окладов руководителя к сумме прибыли за предшествующий календарный год, остающейся в распоряжении Предприятия и уменьшенной на величину средств, направленных на потребление.</w:t>
      </w:r>
    </w:p>
    <w:p w14:paraId="6459DB2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4.4.2. Расчет норматива вознаграждения от прибыли Предприятия производится на основании данных бухгалтерского учета.</w:t>
      </w:r>
    </w:p>
    <w:p w14:paraId="66388EC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4.4.3. Норматив вознаграждения от прибыли Предприятия пересматривается по согласованию сторон не реже одного раза в год.</w:t>
      </w:r>
    </w:p>
    <w:p w14:paraId="22C94F1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4.4.4. Размер вознаграждения по нормативу от прибыли Предприятия определяется по данным бухгалтерского учета путем умножения суммы прибыли за вычетом из нее налогов, других обязательных платежей в бюджет и средств, направленных на потребление, за расчетный период (год, квартал или другой период) на норматив вознаграждения от прибыли.</w:t>
      </w:r>
    </w:p>
    <w:p w14:paraId="1FEB078F" w14:textId="64EBF8F5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Допускаются ежемесячные выплаты вознаграждения в виде аванса в размерах, не превышающих в совокупности 50% предполагаемой суммы вознаграждения за расчетный период.</w:t>
      </w:r>
    </w:p>
    <w:p w14:paraId="168DBE43" w14:textId="4BBABE0C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4.4.5. Размер вознаграждения по нормативу от прибыли Предприятия в расчете на год не может превышать 12 месячных должностных окладов.</w:t>
      </w:r>
    </w:p>
    <w:p w14:paraId="56C8C47D" w14:textId="5619B38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4.4.6. Вознаграждение по нормативу от прибыли Предприятия выплачивается руководителю за счет и в пределах полученной прибыли за расчетный период.</w:t>
      </w:r>
    </w:p>
    <w:p w14:paraId="6F26D96E" w14:textId="3309A58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4.4.7. При установлении руководителю Предприятия вознаграждения по нормативу от прибыли другие поощрительные выплаты, применяемые на Предприятии, на руководителя не распространяются.</w:t>
      </w:r>
    </w:p>
    <w:p w14:paraId="407051F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4.5. Установление вознаграждения в виде премии.</w:t>
      </w:r>
    </w:p>
    <w:p w14:paraId="300628A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4.5.1. Руководителю, его заместителям, главному бухгалтеру устанавливается ежемесячная премия в размере до 70 процентов должностного оклада или ежеквартальная премия в размере до 210 процентов должностного оклада за достижение определенных трудовым договором результатов деятельности Предприятия, но не выше среднемесячного процента премий, установленного иным руководителям, а также специалистам и служащим Предприятия.</w:t>
      </w:r>
    </w:p>
    <w:p w14:paraId="7752956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4.5.2. В качестве показателей премирования могут быть указаны производственные, финансовые, качественные и иные показатели исходя из особенностей отрасли и Предприятия, достижение которых в деятельности Предприятия должно быть обеспечено руководителем, его заместителями, главным бухгалтером.</w:t>
      </w:r>
    </w:p>
    <w:p w14:paraId="3639E76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4.5.3. Премирование производится за счет средств на оплату труда, относимых на себестоимость продукции.</w:t>
      </w:r>
    </w:p>
    <w:p w14:paraId="66705986" w14:textId="141FF134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4.5.4. На руководителя, его заместителей, главного бухгалтера Предприятия при установлении премии могут распространяться другие единовременные поощрительные выплаты, применяемые на Предприятии и указанные в трудовом договоре.</w:t>
      </w:r>
    </w:p>
    <w:p w14:paraId="248646C0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 Компенсации и выплаты социального характера руководителю</w:t>
      </w:r>
    </w:p>
    <w:p w14:paraId="4E550A97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Предприятия</w:t>
      </w:r>
    </w:p>
    <w:p w14:paraId="7D4D27C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5.1. Возмещение расходов, связанных со служебными командировками, руководителю Предприятия осуществляется в порядке и размерах, определенных законодательством Российской Федерации.</w:t>
      </w:r>
    </w:p>
    <w:p w14:paraId="13FCEF7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5.2. Компенсационные (за исключением выплат, учитываемых при исчислении среднего заработка) и выплаты социального характера (кроме выплат, предусмотренных </w:t>
      </w:r>
      <w:hyperlink w:anchor="P2034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5.3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настоящего Положения) производятся в соответствии с нормативными правовыми актами Российской Федерации, нормативными правовыми актами Московской области, а также муниципальными правовыми актами.</w:t>
      </w:r>
    </w:p>
    <w:p w14:paraId="697A813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Необходимость командирования руководителя Предприятия, повышения его квалификации, использования личного легкового автомобиля для служебных поездок, связанная с компенсационными выплатами в счет возмещения понесенных руководителем Предприятия материальных затрат, определяется администрацией Городского округа Люберцы (Учредителем).</w:t>
      </w:r>
    </w:p>
    <w:p w14:paraId="1BBBF98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8" w:name="P2034"/>
      <w:bookmarkEnd w:id="18"/>
      <w:r w:rsidRPr="0008209C">
        <w:rPr>
          <w:rFonts w:ascii="Arial" w:hAnsi="Arial" w:cs="Arial"/>
          <w:color w:val="000000" w:themeColor="text1"/>
          <w:sz w:val="24"/>
          <w:szCs w:val="24"/>
        </w:rPr>
        <w:t>5.3. Руководителю Предприятия могут выплачиваться:</w:t>
      </w:r>
    </w:p>
    <w:p w14:paraId="156105D1" w14:textId="2265710E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 материальная помощь в размере двух должностных окладов в год ежегодному оплачиваемому отпуску;</w:t>
      </w:r>
    </w:p>
    <w:p w14:paraId="4628DEDE" w14:textId="56AF3D0D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 выходное пособие при расторжении трудового договора по инициативе руководителя Предприятия в связи с выходом на пенсию по старости в размере до десяти должностных окладов в зависимости от стажа работы на Предприятии в должности руководителя Предприятия.</w:t>
      </w:r>
    </w:p>
    <w:p w14:paraId="28FAD07A" w14:textId="408F675B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Размер выходного пособия при расторжении трудового договора о инициативе руководителя Предприятия в связи с выходом на пенсию по старости рассчитывается дифференцированно в зависимости от стажа работы руководителя на Предприятии исходя из следующего:</w:t>
      </w:r>
    </w:p>
    <w:p w14:paraId="391CAC64" w14:textId="587CF0D0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 стаже работы руководителя Предприятия от 1 года до 3 лет - в размере одного должностного оклада;</w:t>
      </w:r>
    </w:p>
    <w:p w14:paraId="1C0E4A8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 стаже работы руководителя Предприятия от 3 до 5 лет - в размере трех должностных окладов;</w:t>
      </w:r>
    </w:p>
    <w:p w14:paraId="6B4DDA7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 стаже работы руководителя Предприятия от 5 до 10 лет - в размере пяти должностных окладов;</w:t>
      </w:r>
    </w:p>
    <w:p w14:paraId="24C39EC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 стаже работы руководителя Предприятия от 10 до 15 лет - в размере семи должностных окладов;</w:t>
      </w:r>
    </w:p>
    <w:p w14:paraId="7FAF79D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 стаже работы руководителя Предприятия свыше 15 лет - в размере десяти должностных окладов.</w:t>
      </w:r>
    </w:p>
    <w:p w14:paraId="09E1C10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5.4. При расторжении трудового договора с руководителем Предприятия по любым установленным законодательством Российской Федерации основаниям выходные пособия, компенсационные и иные выплаты в любой форме выплачиваются в совокупном размере, не превышающем трехкратный средний месячный заработок.</w:t>
      </w:r>
    </w:p>
    <w:p w14:paraId="34B75C66" w14:textId="4C2F44D6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Выплата выходных пособий не предусматривается в случаях увольнения по основаниям, которые относятся к дисциплинарным взысканиям, или по установленным основаниям, связанным с совершением виновных действий (бездействием).</w:t>
      </w:r>
    </w:p>
    <w:p w14:paraId="79607EA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Конкретные размеры указанных выплат определяются трудовым договором.</w:t>
      </w:r>
    </w:p>
    <w:p w14:paraId="05E6F4E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5.5. В трудовой договор с руководителем Предприятия могут быть включены положения по регулированию вопросов социально-бытовой сферы, действующие на Предприятии (оплата путевки в санаторно-курортное учреждение (полная или частичная) и другие положения).</w:t>
      </w:r>
    </w:p>
    <w:p w14:paraId="084F0D7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5.6. Выплаты социального характера руководителю Предприятия могут производиться только при условии отсутствия задолженности по оплате труда работникам Предприятия.</w:t>
      </w:r>
    </w:p>
    <w:p w14:paraId="28B6F57A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Утвержден</w:t>
      </w:r>
    </w:p>
    <w:p w14:paraId="0DF40484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Постановлением администрации</w:t>
      </w:r>
    </w:p>
    <w:p w14:paraId="655E0275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Городского округа Люберцы</w:t>
      </w:r>
    </w:p>
    <w:p w14:paraId="62913FC8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</w:t>
      </w:r>
    </w:p>
    <w:p w14:paraId="7948D077" w14:textId="279CB6CC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>
        <w:rPr>
          <w:rFonts w:ascii="Arial" w:hAnsi="Arial" w:cs="Arial"/>
          <w:color w:val="000000" w:themeColor="text1"/>
          <w:sz w:val="24"/>
          <w:szCs w:val="24"/>
        </w:rPr>
        <w:t>15.10.2026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3989-ПА</w:t>
      </w:r>
    </w:p>
    <w:p w14:paraId="79726C40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14:paraId="35AFB961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14:paraId="316787E5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BD524DF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19" w:name="P2011"/>
      <w:bookmarkEnd w:id="19"/>
      <w:r w:rsidRPr="0008209C">
        <w:rPr>
          <w:rFonts w:ascii="Arial" w:hAnsi="Arial" w:cs="Arial"/>
          <w:color w:val="000000" w:themeColor="text1"/>
          <w:sz w:val="24"/>
          <w:szCs w:val="24"/>
        </w:rPr>
        <w:t>Порядок</w:t>
      </w:r>
    </w:p>
    <w:p w14:paraId="6AF46031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согласования собственником имущества сделок</w:t>
      </w:r>
    </w:p>
    <w:p w14:paraId="3C1B2845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муниципальных унитарных предприятий (муниципальных предприятий) Городского округа Люберцы Московской области</w:t>
      </w:r>
    </w:p>
    <w:p w14:paraId="78E4AB44" w14:textId="77777777" w:rsidR="0008209C" w:rsidRPr="0008209C" w:rsidRDefault="0008209C" w:rsidP="0008209C">
      <w:pPr>
        <w:spacing w:after="1"/>
        <w:rPr>
          <w:rFonts w:ascii="Arial" w:hAnsi="Arial" w:cs="Arial"/>
          <w:color w:val="000000" w:themeColor="text1"/>
          <w:sz w:val="24"/>
          <w:szCs w:val="24"/>
        </w:rPr>
      </w:pPr>
    </w:p>
    <w:p w14:paraId="778B457D" w14:textId="77777777" w:rsidR="0008209C" w:rsidRPr="0008209C" w:rsidRDefault="0008209C" w:rsidP="0008209C">
      <w:pPr>
        <w:pStyle w:val="ConsPlusTitle"/>
        <w:spacing w:line="276" w:lineRule="auto"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I. Общие положения</w:t>
      </w:r>
    </w:p>
    <w:p w14:paraId="34F5BAEE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211134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 Настоящий Порядок согласования собственником имущества сделок муниципальных унитарных предприятий (муниципальных предприятий) Городского округа Люберцы Московской области (далее - Порядок) устанавливает правила согласования собственником имущества сделок, совершаемых муниципальными унитарными предприятиями (муниципальными предприятиями) Городского округа Люберцы Московской области.</w:t>
      </w:r>
    </w:p>
    <w:p w14:paraId="741E5ED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20" w:name="P2068"/>
      <w:bookmarkEnd w:id="20"/>
      <w:r w:rsidRPr="0008209C">
        <w:rPr>
          <w:rFonts w:ascii="Arial" w:hAnsi="Arial" w:cs="Arial"/>
          <w:color w:val="000000" w:themeColor="text1"/>
          <w:sz w:val="24"/>
          <w:szCs w:val="24"/>
        </w:rPr>
        <w:t>2. Под сделками, для совершения которых требуется согласие собственника имущества муниципальных унитарных предприятий (муниципальных предприятий) (далее - Предприятия), понимаются следующие сделки:</w:t>
      </w:r>
    </w:p>
    <w:p w14:paraId="4C285CB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 крупные сделки, совершаемые Предприятиями;</w:t>
      </w:r>
    </w:p>
    <w:p w14:paraId="43794B12" w14:textId="421D6DC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 сделки, связанные с распоряжением недвижимым имуществом, принадлежащим Предприятиям на праве хозяйственного ведения, включая передачу имущества, находящегося в хозяйственном ведении, во владение и пользование в целях заключения концессионного соглашения;</w:t>
      </w:r>
    </w:p>
    <w:p w14:paraId="1F41B7AD" w14:textId="7E093192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 сделки, связанные с распоряжением акциями (вкладом, долей) в уставном (складочном) капитале хозяйственного общества или товарищества;</w:t>
      </w:r>
    </w:p>
    <w:p w14:paraId="37301BE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4) сделки, связанные с участием Предприятий в коммерческих и/или некоммерческих организациях (их объединениях);</w:t>
      </w:r>
    </w:p>
    <w:p w14:paraId="4BAC0FC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5) сделки, связанные с предоставлением Предприятиями займов, поручительств, иными обременениями (залог, задаток и др.), уступкой требований, переводом долга;</w:t>
      </w:r>
    </w:p>
    <w:p w14:paraId="22E6972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6) сделки, связанные с получением Предприятиями банковских гарантий, за исключением банковских гарантий для участия в торгах в целях заключения государственного (муниципального) контракта;</w:t>
      </w:r>
    </w:p>
    <w:p w14:paraId="03421DD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7) сделки, связанные с заключением Предприятиями договоров простого товарищества (инвестиционного товарищества);</w:t>
      </w:r>
    </w:p>
    <w:p w14:paraId="1A7FBD6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8) сделки, в совершении которых имеется заинтересованность руководителей (генеральных директоров, директоров) Предприятий;</w:t>
      </w:r>
    </w:p>
    <w:p w14:paraId="31924C19" w14:textId="41BFBCC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9) сделки по страхованию, за исключением обязательного страхования гражданской ответственности владельцев транспортных средств и обязательного страхования гражданской ответственности владельца опасного объекта за причинение вреда в результате аварии на опасном объекте;</w:t>
      </w:r>
    </w:p>
    <w:p w14:paraId="547E3B9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10) иные сделки, согласование которых предусмотрено законодательством Российской Федерации и/или уставами Предприятий.</w:t>
      </w:r>
    </w:p>
    <w:p w14:paraId="09C0E7E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 Для целей настоящего Порядка признается, что:</w:t>
      </w:r>
    </w:p>
    <w:p w14:paraId="488D2671" w14:textId="73B9F92E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1) правила согласования, установленные настоящим Порядком, распространяются на все сделки Предприятий, перечисленные в </w:t>
      </w:r>
      <w:hyperlink w:anchor="P2068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пункте 2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настоящего Порядка;</w:t>
      </w:r>
    </w:p>
    <w:p w14:paraId="6A08864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 от имени собственника имущества Предприятий при согласовании сделок выступает администрация Городского округа Люберцы (далее - Собственник);</w:t>
      </w:r>
    </w:p>
    <w:p w14:paraId="6413573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 в случае если сделка заключается Предприятием по результатам торгов, то согласие Собственника на участие в торгах либо на проведение торгов является одновременно согласием Собственника на заключение договора (контракта) с победителем (организатором) торгов либо иным лицом по основаниям, предусмотренным законодательством Российской Федерации;</w:t>
      </w:r>
    </w:p>
    <w:p w14:paraId="5505862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4) в случае если предполагаемая к совершению сделка является одновременно сделкой, которая может быть совершена с согласия Собственника по нескольким основаниям, указанным в Федеральном </w:t>
      </w:r>
      <w:hyperlink r:id="rId19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законе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от 14.11.2002 № 161-ФЗ «О государственных и муниципальных унитарных предприятиях», то согласие Собственника на совершение сделки одновременно является согласием на совершение сделки по всем основаниям.</w:t>
      </w:r>
    </w:p>
    <w:p w14:paraId="4FF8C10A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51276ED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bookmarkStart w:id="21" w:name="P2085"/>
      <w:bookmarkEnd w:id="21"/>
      <w:r w:rsidRPr="0008209C">
        <w:rPr>
          <w:rFonts w:ascii="Arial" w:hAnsi="Arial" w:cs="Arial"/>
          <w:color w:val="000000" w:themeColor="text1"/>
          <w:sz w:val="24"/>
          <w:szCs w:val="24"/>
        </w:rPr>
        <w:t>II. Перечень документов, представляемых для согласования</w:t>
      </w:r>
    </w:p>
    <w:p w14:paraId="006910DB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совершения сделки</w:t>
      </w:r>
    </w:p>
    <w:p w14:paraId="59B86238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19CF52F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4. В целях получения согласования на совершение сделки Предприятие представляет Собственнику </w:t>
      </w:r>
      <w:hyperlink w:anchor="P220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обращение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 получение согласия на совершение сделки (далее - Обращение) по форме согласно приложению к настоящему Порядку.</w:t>
      </w:r>
    </w:p>
    <w:p w14:paraId="4D76D11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22" w:name="P2089"/>
      <w:bookmarkEnd w:id="22"/>
      <w:r w:rsidRPr="0008209C">
        <w:rPr>
          <w:rFonts w:ascii="Arial" w:hAnsi="Arial" w:cs="Arial"/>
          <w:color w:val="000000" w:themeColor="text1"/>
          <w:sz w:val="24"/>
          <w:szCs w:val="24"/>
        </w:rPr>
        <w:t>5. К Обращению прикладываются следующие документы:</w:t>
      </w:r>
    </w:p>
    <w:p w14:paraId="623FF7A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 технико-экономическое обоснование совершения сделки, которое должно содержать:</w:t>
      </w:r>
    </w:p>
    <w:p w14:paraId="4B0BD5F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а) предмет, цель и вид предполагаемой сделки;</w:t>
      </w:r>
    </w:p>
    <w:p w14:paraId="201D70C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б) информацию о соответствии предмета и цели предполагаемой сделки видам деятельности и функциям Предприятия, предусмотренным его учредительными документами;</w:t>
      </w:r>
    </w:p>
    <w:p w14:paraId="247D4828" w14:textId="4099403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в) обоснование выбранного способа совершения сделки с указанием на соответствие законодательству Российской Федерации;</w:t>
      </w:r>
    </w:p>
    <w:p w14:paraId="7545FEA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г) расчет (обоснование) суммы сделки (цены договора, контракта, соглашения и т.п. по сделке);</w:t>
      </w:r>
    </w:p>
    <w:p w14:paraId="1946F12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д) информацию о предусмотренных расходах и/или доходах, связанных с осуществлением сделки, в утвержденном Плане (программе) финансово-хозяйственной деятельности Предприятия (с указанием соответствующих статей);</w:t>
      </w:r>
    </w:p>
    <w:p w14:paraId="519E770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е) экономические показатели сделки и прогноз влияния результатов сделки на повышение эффективности деятельности предприятия в разрезе производственных и финансовых показателей, в том числе отсутствие негативных последствий совершения сделки для эффективности деятельности Предприятия;</w:t>
      </w:r>
    </w:p>
    <w:p w14:paraId="474A20A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 проект договора (контракта, соглашения и т.п.) на совершение сделки, в котором отражаются все существенные условия сделки;</w:t>
      </w:r>
    </w:p>
    <w:p w14:paraId="01D3E5A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3) заключение Собственника о целесообразности совершения сделки, которое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должно содержать следующую информацию:</w:t>
      </w:r>
    </w:p>
    <w:p w14:paraId="391E5E4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а) о соответствии предмета и цели предполагаемой сделки видам деятельности и функциям Предприятия;</w:t>
      </w:r>
    </w:p>
    <w:p w14:paraId="5D14D55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б) о согласовании способа осуществления сделки и суммы сделки (цены договора, контракта, соглашения и т.п. по сделке);</w:t>
      </w:r>
    </w:p>
    <w:p w14:paraId="034956E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в) о согласовании существенных условий сделки;</w:t>
      </w:r>
    </w:p>
    <w:p w14:paraId="2F96BB46" w14:textId="5241440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г) об учете соответствующих расходов и/или доходов по сделке в утвержденном Плане (программе) финансово-хозяйственной деятельности Предприятия;</w:t>
      </w:r>
    </w:p>
    <w:p w14:paraId="449B357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д) об отсутствии негативных последствий совершения сделки для эффективности деятельности Предприятия;</w:t>
      </w:r>
    </w:p>
    <w:p w14:paraId="115FCAB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е) о соответствии предполагаемой сделки законодательству Российской Федерации.</w:t>
      </w:r>
    </w:p>
    <w:p w14:paraId="22F07AD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23" w:name="P2105"/>
      <w:bookmarkEnd w:id="23"/>
      <w:r w:rsidRPr="0008209C">
        <w:rPr>
          <w:rFonts w:ascii="Arial" w:hAnsi="Arial" w:cs="Arial"/>
          <w:color w:val="000000" w:themeColor="text1"/>
          <w:sz w:val="24"/>
          <w:szCs w:val="24"/>
        </w:rPr>
        <w:t>6. В зависимости от вида совершаемой сделки к Обращению дополнительно прикладываются следующие документы:</w:t>
      </w:r>
    </w:p>
    <w:p w14:paraId="7EA551F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 при одобрении крупной сделки, предполагаемой к совершению:</w:t>
      </w:r>
    </w:p>
    <w:p w14:paraId="27462BA0" w14:textId="2CDC071B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а) информация из плана-графика закупок Предприятия с указанием конкретной закупки в рамках Федерального </w:t>
      </w:r>
      <w:hyperlink r:id="rId20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закона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14:paraId="4A046A46" w14:textId="100957A0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б) информация из плана закупки товаров, работ, услуг Предприятия с указанием конкретной закупки в рамках Федерального </w:t>
      </w:r>
      <w:hyperlink r:id="rId21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закона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от 18.07.2011 № 223-ФЗ «О закупках товаров, работ, услуг отдельными видами юридических лиц»;</w:t>
      </w:r>
    </w:p>
    <w:p w14:paraId="266DCE6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в) документация о закупке, в том числе техническое задание;</w:t>
      </w:r>
    </w:p>
    <w:p w14:paraId="5D94307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г) справка о контрагенте (стороне) по сделке, в случае если сделка заключается с единственным поставщиком (подрядчиком, исполнителем), включающая обоснование выбора конкретного поставщика (подрядчика, исполнителя) и юридическую информацию о нем (полное наименование, ИНН, КПП, ОКПО);</w:t>
      </w:r>
    </w:p>
    <w:p w14:paraId="19151AE8" w14:textId="51734D2C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д) справка о соответствии планируемых затрат (видов, объемов и стоимости работ) по сделке государственному контракту и сводному сметному расчету, в случае если сделка связана с реализацией инвестиционного проекта и/или государственного контракта;</w:t>
      </w:r>
    </w:p>
    <w:p w14:paraId="59B5F48C" w14:textId="4F6465B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е) технико-экономическое обоснование совершения крупной сделки в указанном случае должно дополнительно содержать следующие сведения:</w:t>
      </w:r>
    </w:p>
    <w:p w14:paraId="3473768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способ осуществления закупки товаров, работ, услуг;</w:t>
      </w:r>
    </w:p>
    <w:p w14:paraId="4C96E073" w14:textId="599F7B1E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обоснование начальной (максимальной) цены договора, цены договора, заключаемого с единственным поставщиком (подрядчиком, исполнителем), с расчетом начальной (максимальной) цены договора (и/или цены единицы товара), содержащее порядок формирования начальной (максимальной) цены договора, цены договора, заключаемого с единственным поставщиком (подрядчиком, исполнителем);</w:t>
      </w:r>
    </w:p>
    <w:p w14:paraId="532D799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требования к качеству, техническим характеристикам товара, работ, услуг, требования к их безопасности, требования к функциональным характеристикам (потребительским свойствам) товара, к размерам, упаковке, отгрузке товара, требования к результатам работ и иные показатели, связанные с определением соответствия поставляемого товара, выполняемых работ, оказываемых услуг потребностям Предприятия;</w:t>
      </w:r>
    </w:p>
    <w:p w14:paraId="129E593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 при согласовании сделок, связанных с распоряжением недвижимым имуществом, принадлежащим Предприятиям на праве хозяйственного ведения (за исключением передачи в аренду):</w:t>
      </w:r>
    </w:p>
    <w:p w14:paraId="5FD1782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а) перечень недвижимого имущества, закрепленного в хозяйственном ведении Предприятия, с которым предлагается совершить сделку;</w:t>
      </w:r>
    </w:p>
    <w:p w14:paraId="01FA9270" w14:textId="564312F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б) подготовленный в соответствии с законодательством Российской Федерации об оценочной деятельности отчет об оценке рыночной стоимости имущества, с которым предлагается совершить сделку, произведенной не ранее чем за 5 месяцев до его представления;</w:t>
      </w:r>
    </w:p>
    <w:p w14:paraId="04D07D4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в) экспертное заключение саморегулируемой организации оценщиков отчета об оценке рыночной стоимости имущества (в случаях, когда экспертиза требуется в соответствии с законодательством Российской Федерации);</w:t>
      </w:r>
    </w:p>
    <w:p w14:paraId="4D61BA5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г) копии документов технического учета (технического паспорта, поэтажного плана, экспликации, технического плана и кадастрового паспорта);</w:t>
      </w:r>
    </w:p>
    <w:p w14:paraId="3935C3D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д) справка о принадлежности имущества к памятникам истории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и архитектуры;</w:t>
      </w:r>
    </w:p>
    <w:p w14:paraId="5EA77E9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е) копии правоустанавливающих документов на земельный участок,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на котором расположен объект недвижимого имущества;</w:t>
      </w:r>
    </w:p>
    <w:p w14:paraId="5AAFBB5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ж) кадастровый план земельного участка под объектом недвижимого имущества или ситуационный план (при отсутствии кадастрового плана);</w:t>
      </w:r>
    </w:p>
    <w:p w14:paraId="22B2248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з) справка о балансовой стоимости недвижимого имущества;</w:t>
      </w:r>
    </w:p>
    <w:p w14:paraId="27307D4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и) сведения об отсутствии или наличии обременений недвижимого имущества с приложением копий соответствующих документов;</w:t>
      </w:r>
    </w:p>
    <w:p w14:paraId="0A41E62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 при согласовании сделок, связанных с передачей в аренду недвижимого имущества, принадлежащего Предприятиям на праве хозяйственного ведения:</w:t>
      </w:r>
    </w:p>
    <w:p w14:paraId="1D27413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а) перечень недвижимого имущества, закрепленного в хозяйственном ведении Предприятия, которое предлагается передать в аренду;</w:t>
      </w:r>
    </w:p>
    <w:p w14:paraId="05FD5C5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б) подготовленный в соответствии с законодательством Российской Федерации об оценочной деятельности отчет об оценке рыночной величины арендной платы, произведенной не ранее чем за 3 месяца до его представления;</w:t>
      </w:r>
    </w:p>
    <w:p w14:paraId="63CBE6B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в) экспертное заключение саморегулируемой организации оценщиков отчета об оценке рыночной величины арендной платы (в случаях, когда экспертиза требуется в соответствии с законодательством Российской Федерации);</w:t>
      </w:r>
    </w:p>
    <w:p w14:paraId="205E0EE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4) при согласовании сделок, связанных с распоряжением акциями (вкладом, долей) в уставном (складочном) капитале хозяйственного общества или товарищества:</w:t>
      </w:r>
    </w:p>
    <w:p w14:paraId="536DD43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а) подготовленный в соответствии с законодательством Российской Федерации об оценочной деятельности отчет об оценке рыночной стоимости акций (вклада, доли) в уставном (складочном) капитале хозяйственного общества или товарищества, произведенной не ранее чем за 5 месяцев до его представления;</w:t>
      </w:r>
    </w:p>
    <w:p w14:paraId="3773DD5C" w14:textId="663BDBEE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б) экспертное заключение саморегулируемой организации оценщиков отчета об оценке рыночной стоимости акций (вклада, доли) в уставном (складочном) капитале хозяйственного общества или товарищества (в случаях, когда экспертиза требуется в соответствии с законодательством Российской Федерации);</w:t>
      </w:r>
    </w:p>
    <w:p w14:paraId="72FFEAE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в) выписка из реестра акционеров общества (при сделках с акциями);</w:t>
      </w:r>
    </w:p>
    <w:p w14:paraId="5EE3DA5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г) копии учредительных документов хозяйственного общества или товарищества, заверенные руководителем хозяйственного общества или товарищества, за исключением публичных акционерных обществ;</w:t>
      </w:r>
    </w:p>
    <w:p w14:paraId="663C1272" w14:textId="217134DF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д) копии документов бухгалтерской отчетности за предыдущий год и за последний отчетный период, заверенные руководителем и главным бухгалтером хозяйственного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общества или товарищества, за исключением публичных акционерных обществ;</w:t>
      </w:r>
    </w:p>
    <w:p w14:paraId="299C8D43" w14:textId="0F0608B6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5) при согласовании сделок, связанных с участием Предприятий в коммерческих и/или некоммерческих организациях (их объединениях):</w:t>
      </w:r>
    </w:p>
    <w:p w14:paraId="75E401C1" w14:textId="4E01F0DF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а) заверенные руководителем организации, в которой предполагается участвовать, копии устава, учредительного договора (решения об учреждении), документа, подтверждающего факт внесения записи в Единый государственный реестр юридических лиц, свидетельствующего о регистрации организации в качестве юридического лица, а также заверенные руководителем и главным бухгалтером организации копии документов бухгалтерской отчетности за предыдущий год и за последний отчетный период (для участия в существующих организациях);</w:t>
      </w:r>
    </w:p>
    <w:p w14:paraId="47242EB7" w14:textId="16DDBFF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б) проекты устава, учредительного договора (решения об учреждении) организации, а также заверенные руководителями организаций или индивидуальными предпринимателями-учредителями копии их учредительных документов, документов, подтверждающих факт внесения записи в Единый государственный реестр юридических лиц или Единый государственный реестр индивидуальных предпринимателей (для участия во вновь создаваемых организациях);</w:t>
      </w:r>
    </w:p>
    <w:p w14:paraId="52210802" w14:textId="541A2346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6) при согласовании сделок, связанных с предоставлением Предприятиями займов, поручительств, иными обременениями (залог, задаток и др.), уступкой требований, переводом долга, а также сделок, связанных с получением Предприятиями банковских гарантий, за исключением банковских гарантий для участия в торгах в целях заключения государственного (муниципального) контракта:</w:t>
      </w:r>
    </w:p>
    <w:p w14:paraId="583D134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а) копии документов, оформляющих основное обязательство;</w:t>
      </w:r>
    </w:p>
    <w:p w14:paraId="3A19BA3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б) документы, подтверждающие наличие обеспечения исполнения обязательств по возврату займа (в случае предоставления займа);</w:t>
      </w:r>
    </w:p>
    <w:p w14:paraId="080918D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в) перечень закладываемого имущества с указанием его балансовой, рыночной и залоговой стоимости на последнюю отчетную дату (в случае передачи имущества в залог);</w:t>
      </w:r>
    </w:p>
    <w:p w14:paraId="600A8934" w14:textId="09C80548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г) копия договора страхования закладываемого имущества, если в соответствии с законодательством Российской Федерации требуется его заключение (в случае передачи имущества в залог);</w:t>
      </w:r>
    </w:p>
    <w:p w14:paraId="0F3E8A5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д) копия документа, подтверждающего согласие кредитора на перевод долга (в случае перевода долга);</w:t>
      </w:r>
    </w:p>
    <w:p w14:paraId="6D4D645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е) финансово-экономическое обоснование возможности выполнения лицом, являющимся должником по основному обязательству, своих денежных обязательств по основному обязательству (при заключении договора залога, получении банковской гарантии, представлении поручительства);</w:t>
      </w:r>
    </w:p>
    <w:p w14:paraId="4D0F8E2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7) при согласовании сделок, связанных с заключением Предприятиями договоров простого товарищества (инвестиционного товарищества):</w:t>
      </w:r>
    </w:p>
    <w:p w14:paraId="68CCAC7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а) копии учредительных документов участников товарищества, заверенные их руководителями;</w:t>
      </w:r>
    </w:p>
    <w:p w14:paraId="0F00D2E2" w14:textId="03EA0F2D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б) копии документов бухгалтерской отчетности за предыдущий год и за последний отчетный период участников товарищества, заверенные их руководителями;</w:t>
      </w:r>
    </w:p>
    <w:p w14:paraId="2DA6DB6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в) предложения по существенным условиям договора простого товарищества (инвестиционного товарищества), включая требования к:</w:t>
      </w:r>
    </w:p>
    <w:p w14:paraId="753CCEB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объемам финансирования на достройку объекта незавершенного строительства, поступающие от инвестора;</w:t>
      </w:r>
    </w:p>
    <w:p w14:paraId="38D2644C" w14:textId="4554D29E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объему прав на достроенный объект или его часть, переходящих к инвестору после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ввода объекта в эксплуатацию;</w:t>
      </w:r>
    </w:p>
    <w:p w14:paraId="7A5E852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сроку действия договора;</w:t>
      </w:r>
    </w:p>
    <w:p w14:paraId="17274FA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8) при согласовании сделок, в совершении которых имеется заинтересованность руководителей (генеральных директоров, директоров) Предприятий:</w:t>
      </w:r>
    </w:p>
    <w:p w14:paraId="5A27D13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а) справка о том, имеется ли заинтересованность руководителя Предприятия в совершении сделки;</w:t>
      </w:r>
    </w:p>
    <w:p w14:paraId="4493495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б) копии документов, подтверждающих наличие заинтересованности руководителя в совершении сделки;</w:t>
      </w:r>
    </w:p>
    <w:p w14:paraId="61712DD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9) иные документы по усмотрению Предприятия, относящиеся к сделке и подтверждающие необходимость ее совершения.</w:t>
      </w:r>
    </w:p>
    <w:p w14:paraId="4DF8D43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7. Обращение и документы, прилагаемые к нему, должны быть подписаны руководителем или уполномоченным должностным лицом Предприятия.</w:t>
      </w:r>
    </w:p>
    <w:p w14:paraId="5DF241E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8. Ответственность за достоверность представляемой информации несет руководитель Предприятия.</w:t>
      </w:r>
    </w:p>
    <w:p w14:paraId="31D65744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DE8F38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III. Порядок согласования</w:t>
      </w:r>
    </w:p>
    <w:p w14:paraId="2328FDB6" w14:textId="77777777" w:rsidR="0008209C" w:rsidRPr="0008209C" w:rsidRDefault="0008209C" w:rsidP="0008209C">
      <w:pPr>
        <w:pStyle w:val="ConsPlusNormal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99E29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9. Для получения согласования на совершение сделки Предприятие направляет в адрес Собственника Обращение и пакет документов к нему (оригиналы и копии, заверенные подписью руководителя и печатью Предприятия при ее наличии), определенный </w:t>
      </w:r>
      <w:hyperlink w:anchor="P208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разделом 2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настоящего Порядка.</w:t>
      </w:r>
    </w:p>
    <w:p w14:paraId="0896B2E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10. Обращение и прилагаемые к нему документы регистрируются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у Собственника в день их поступления.</w:t>
      </w:r>
    </w:p>
    <w:p w14:paraId="1859AE5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11. Обращение и прилагаемые к нему документы, не отвечающие требованиям </w:t>
      </w:r>
      <w:hyperlink w:anchor="P208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раздела 2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настоящего Порядка, подлежат возврату Предприятию.</w:t>
      </w:r>
    </w:p>
    <w:p w14:paraId="4383284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12. В зависимости от вида сделки и представленных материалов Собственником могут быть запрошены у Предприятия дополнительные обосновывающие материалы и/или разъяснения.</w:t>
      </w:r>
    </w:p>
    <w:p w14:paraId="19AE4893" w14:textId="60136A73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13. Собственник при принятии решения по согласованию сделки </w:t>
      </w:r>
      <w:proofErr w:type="gramStart"/>
      <w:r w:rsidRPr="0008209C">
        <w:rPr>
          <w:rFonts w:ascii="Arial" w:hAnsi="Arial" w:cs="Arial"/>
          <w:color w:val="000000" w:themeColor="text1"/>
          <w:sz w:val="24"/>
          <w:szCs w:val="24"/>
        </w:rPr>
        <w:t>для подтверждения</w:t>
      </w:r>
      <w:proofErr w:type="gramEnd"/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представленной в документах Предприятия информации вправе делать запросы в соответствующие государственные органы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и экспертные организации, а также проводить совещания с представителями заинтересованных лиц.</w:t>
      </w:r>
    </w:p>
    <w:p w14:paraId="4E22FC2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14. Решение о согласовании сделки принимается с учетом следующих критериев и сведений:</w:t>
      </w:r>
    </w:p>
    <w:p w14:paraId="2F2F57D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 полнота и точность информации, содержащейся в представленных документах;</w:t>
      </w:r>
    </w:p>
    <w:p w14:paraId="464931B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 обоснования необходимости совершения сделки;</w:t>
      </w:r>
    </w:p>
    <w:p w14:paraId="0104065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 финансовое состояние Предприятия и его способность исполнять свои обязательства по сделке с учетом экономической эффективности деятельности предприятия;</w:t>
      </w:r>
    </w:p>
    <w:p w14:paraId="127392B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4) условия сделки;</w:t>
      </w:r>
    </w:p>
    <w:p w14:paraId="76D14EC6" w14:textId="63E7954B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5) положительная кредитная история и отчетность Предприятия по исполнению обязательств по ранее согласованным сделкам.</w:t>
      </w:r>
    </w:p>
    <w:p w14:paraId="56C7FFC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15. Основанием для отказа в согласовании совершения сделки является:</w:t>
      </w:r>
    </w:p>
    <w:p w14:paraId="51AC182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 выявление в представленных Предприятием документах неполных, необоснованных или недостоверных сведений;</w:t>
      </w:r>
    </w:p>
    <w:p w14:paraId="5226BBF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2) непредставление или представление не в полном объеме документов, указанных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в </w:t>
      </w:r>
      <w:hyperlink w:anchor="P2089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пунктах 5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hyperlink w:anchor="P210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6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настоящего Порядка;</w:t>
      </w:r>
    </w:p>
    <w:p w14:paraId="33052CD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 неразборчивость представленных документов;</w:t>
      </w:r>
    </w:p>
    <w:p w14:paraId="6895626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4) нецелесообразность осуществления сделки или несоответствие предмета и цели сделки видам деятельности, предусмотренным учредительными документами Предприятия;</w:t>
      </w:r>
    </w:p>
    <w:p w14:paraId="45EE169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5) мотивированное отрицательное заключение Собственника;</w:t>
      </w:r>
    </w:p>
    <w:p w14:paraId="59E65A27" w14:textId="46573E14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6) возбуждение в отношении Предприятия арбитражным судом дела о несостоятельности (банкротстве);</w:t>
      </w:r>
    </w:p>
    <w:p w14:paraId="751D7131" w14:textId="1BF56B52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7) неспособность Предприятия исполнить обязательства (нести гражданско-правовую ответственность) по сделке, что может привести к банкротству Предприятия либо выбытию имущества Предприятия, являющегося предметом залога по сделке;</w:t>
      </w:r>
    </w:p>
    <w:p w14:paraId="058C5BA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8) несоответствие сделки законодательству Российской Федерации.</w:t>
      </w:r>
    </w:p>
    <w:p w14:paraId="74A4595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16. Согласование или мотивированный отказ в согласовании совершения сделки дается Собственником письмом в срок не более 20 рабочих дней со дня поступления Обращения, регистрируется и направляется в адрес Предприятия.</w:t>
      </w:r>
    </w:p>
    <w:p w14:paraId="6004A311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CF0A735" w14:textId="77777777" w:rsidR="0008209C" w:rsidRPr="0008209C" w:rsidRDefault="0008209C" w:rsidP="0008209C">
      <w:pPr>
        <w:pStyle w:val="ConsPlusTitle"/>
        <w:spacing w:line="276" w:lineRule="auto"/>
        <w:ind w:firstLine="709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</w:p>
    <w:p w14:paraId="274B628A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IV. Заключительные положения</w:t>
      </w:r>
    </w:p>
    <w:p w14:paraId="12100A26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C620842" w14:textId="5E33F1E3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17. Решение о согласовании совершения сделки, выданное Собственником, действительно в течение срока, указанного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в соответствующем документе. В случае отсутствия указанного срока согласие действительно в течение трех месяцев с даты принятия решения о согласовании.</w:t>
      </w:r>
    </w:p>
    <w:p w14:paraId="27E38526" w14:textId="0F4C9B10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18. После принятия решения о согласовании какие-либо изменения существенных условий сделки не допускаются. В случае возникновения необходимости внесения таких изменений Предприятия повторно направляют Собственнику Обращение с приложением документов, указанных в </w:t>
      </w:r>
      <w:hyperlink w:anchor="P2089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пунктах</w:t>
        </w:r>
        <w:r>
          <w:rPr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5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>-</w:t>
      </w:r>
      <w:hyperlink w:anchor="P210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6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настоящего Порядка.</w:t>
      </w:r>
    </w:p>
    <w:p w14:paraId="5E77CCFB" w14:textId="08E56A1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19. Руководителем Предприятия ежеквартально в адрес Собственника направляется отчет о выполнении условий сделки и состоянии обязательств по сделке.</w:t>
      </w:r>
    </w:p>
    <w:p w14:paraId="34FFB2A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20. Руководителем Предприятия в течение 5 рабочих дней с даты окончания исполнения обязательств по сделке представляется Собственнику информация о полном выполнении обязательств сторонами.</w:t>
      </w:r>
    </w:p>
    <w:p w14:paraId="5075284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21. Руководитель и должностные лица Предприятия несут ответственность за неисполнение или ненадлежащее исполнение требований настоящего Порядка в соответствии с законодательством Российской Федерации.</w:t>
      </w:r>
    </w:p>
    <w:p w14:paraId="3996F872" w14:textId="77777777" w:rsidR="0008209C" w:rsidRPr="0008209C" w:rsidRDefault="0008209C" w:rsidP="0008209C">
      <w:pPr>
        <w:ind w:firstLine="709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6FC60048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</w:t>
      </w:r>
    </w:p>
    <w:p w14:paraId="1A05C651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 Порядку согласования</w:t>
      </w:r>
    </w:p>
    <w:p w14:paraId="6A95C426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собственником имущества сделок</w:t>
      </w:r>
    </w:p>
    <w:p w14:paraId="0E92E4E3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муниципальных унитарных предприятий</w:t>
      </w:r>
    </w:p>
    <w:p w14:paraId="34638E57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(муниципальных предприятий) муниципальных</w:t>
      </w:r>
    </w:p>
    <w:p w14:paraId="6A586A15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образований Московской области</w:t>
      </w:r>
    </w:p>
    <w:p w14:paraId="5CEA9699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EA045CC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Форма</w:t>
      </w:r>
    </w:p>
    <w:p w14:paraId="55A27142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3DFDC20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24" w:name="P2205"/>
      <w:bookmarkEnd w:id="24"/>
      <w:r w:rsidRPr="0008209C">
        <w:rPr>
          <w:rFonts w:ascii="Arial" w:hAnsi="Arial" w:cs="Arial"/>
          <w:color w:val="000000" w:themeColor="text1"/>
          <w:sz w:val="24"/>
          <w:szCs w:val="24"/>
        </w:rPr>
        <w:t>ОБРАЩЕНИЕ № ________</w:t>
      </w:r>
    </w:p>
    <w:p w14:paraId="4E0C87B9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 получение согласия на совершение сделки</w:t>
      </w:r>
    </w:p>
    <w:p w14:paraId="51BFA4B7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14:paraId="401ED886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(наименование Предприятия)</w:t>
      </w:r>
    </w:p>
    <w:p w14:paraId="7A655090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BD093E2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В соответствии со статьей __ Федерального </w:t>
      </w:r>
      <w:hyperlink r:id="rId22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закона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от 14.11.2002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№ 161-ФЗ</w:t>
      </w:r>
    </w:p>
    <w:p w14:paraId="2BC60A69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«О государственных и муниципальных унитарных предприятиях» прошу рассмотреть возможность совершения следующей сделки: ______________________________________________________________.</w:t>
      </w:r>
    </w:p>
    <w:p w14:paraId="678A38A8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(предмет сделки)</w:t>
      </w:r>
    </w:p>
    <w:p w14:paraId="3CAC6F0E" w14:textId="1DE2491A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Уставный фонд Предприятия составляет: ______________________________________________________________</w:t>
      </w:r>
    </w:p>
    <w:p w14:paraId="3E2D46C0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(_________________________________________________________________) рублей.</w:t>
      </w:r>
    </w:p>
    <w:p w14:paraId="6A000558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Согласно Порядку согласования собственником имущества сделок,</w:t>
      </w:r>
    </w:p>
    <w:p w14:paraId="1DD9F9C1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совершаемых муниципальными унитарными предприятиями Городского округа Люберцы, представляем следующие сведения:</w:t>
      </w:r>
    </w:p>
    <w:p w14:paraId="4E4F3375" w14:textId="77777777" w:rsidR="0008209C" w:rsidRPr="0008209C" w:rsidRDefault="0008209C" w:rsidP="0008209C">
      <w:pPr>
        <w:pStyle w:val="ConsPlusNonformat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 Цель сделки: __________________________________________________________________.</w:t>
      </w:r>
    </w:p>
    <w:p w14:paraId="4F76013F" w14:textId="77777777" w:rsidR="0008209C" w:rsidRPr="0008209C" w:rsidRDefault="0008209C" w:rsidP="0008209C">
      <w:pPr>
        <w:pStyle w:val="ConsPlusNonformat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Вид сделки: __________________________________________________________________.</w:t>
      </w:r>
    </w:p>
    <w:p w14:paraId="7D1A9D62" w14:textId="77777777" w:rsidR="0008209C" w:rsidRPr="0008209C" w:rsidRDefault="0008209C" w:rsidP="0008209C">
      <w:pPr>
        <w:pStyle w:val="ConsPlusNonformat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 Способ совершения сделки (процедуры закупки) __________________________________________________________________.</w:t>
      </w:r>
    </w:p>
    <w:p w14:paraId="0114AE18" w14:textId="77777777" w:rsidR="0008209C" w:rsidRPr="0008209C" w:rsidRDefault="0008209C" w:rsidP="0008209C">
      <w:pPr>
        <w:pStyle w:val="ConsPlusNonformat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 Сумма сделки __________________________________________________________________</w:t>
      </w:r>
    </w:p>
    <w:p w14:paraId="11677B01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(____________________________________________________) рублей, наличие НДС.</w:t>
      </w:r>
    </w:p>
    <w:p w14:paraId="49E69641" w14:textId="77777777" w:rsidR="0008209C" w:rsidRPr="0008209C" w:rsidRDefault="0008209C" w:rsidP="0008209C">
      <w:pPr>
        <w:pStyle w:val="ConsPlusNonformat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 Срок исполнения сделки (дата заключения, период исполнения обязательств) __________________________________________________________________.</w:t>
      </w:r>
    </w:p>
    <w:p w14:paraId="2E1F0622" w14:textId="77777777" w:rsidR="0008209C" w:rsidRPr="0008209C" w:rsidRDefault="0008209C" w:rsidP="0008209C">
      <w:pPr>
        <w:pStyle w:val="ConsPlusNonformat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 Источник финансирования сделки __________________________________________________________________.</w:t>
      </w:r>
    </w:p>
    <w:p w14:paraId="773AFF4B" w14:textId="77777777" w:rsidR="0008209C" w:rsidRPr="0008209C" w:rsidRDefault="0008209C" w:rsidP="0008209C">
      <w:pPr>
        <w:pStyle w:val="ConsPlusNonformat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7. Расходы, связанные с осуществлением сделки, __________________________________________________________________.</w:t>
      </w:r>
    </w:p>
    <w:p w14:paraId="2D60E240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8. Наименование статьи(ей), предусматривающей сделку, в Плане</w:t>
      </w:r>
    </w:p>
    <w:p w14:paraId="78D46A6B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(программе) финансово-хозяйственной деятельности Предприятия, ______________________________________________________________.</w:t>
      </w:r>
    </w:p>
    <w:p w14:paraId="08037B6B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9. Подтверждение наличия процедуры в плане закупок предприятия на соответствующий год с указанием порядкового номера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__________________________________________________________________.</w:t>
      </w:r>
    </w:p>
    <w:p w14:paraId="08A264C2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10. Полное наименование и место нахождения участника сделки (контрагента) __________________________________________________________________.</w:t>
      </w:r>
    </w:p>
    <w:p w14:paraId="59001262" w14:textId="77777777" w:rsidR="0008209C" w:rsidRPr="0008209C" w:rsidRDefault="0008209C" w:rsidP="0008209C">
      <w:pPr>
        <w:pStyle w:val="ConsPlusNonformat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11. Форма и размер обеспечения исполнения обязательств по сделке, если сделка совершается с обеспечением __________________________________________________________________.</w:t>
      </w:r>
    </w:p>
    <w:p w14:paraId="72CE245F" w14:textId="77777777" w:rsidR="0008209C" w:rsidRPr="0008209C" w:rsidRDefault="0008209C" w:rsidP="0008209C">
      <w:pPr>
        <w:pStyle w:val="ConsPlusNonformat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12. Наличие заинтересованности руководителя Предприятия в совершении сделки (да/нет) __________________________________________________________________.</w:t>
      </w:r>
    </w:p>
    <w:p w14:paraId="69564A7E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 Обращению прилагаются:</w:t>
      </w:r>
    </w:p>
    <w:p w14:paraId="2E74B8E3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 _____________ - на ____ л. в ____ экз.</w:t>
      </w:r>
    </w:p>
    <w:p w14:paraId="4EE5B2A2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 _____________ - на ____ л. в ____ экз.</w:t>
      </w:r>
    </w:p>
    <w:p w14:paraId="5D02C658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E800179" w14:textId="77777777" w:rsidR="0008209C" w:rsidRPr="0008209C" w:rsidRDefault="0008209C" w:rsidP="0008209C">
      <w:pPr>
        <w:pStyle w:val="ConsPlusNonformat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Руководитель предприятия __________________ (_________________________)</w:t>
      </w:r>
    </w:p>
    <w:p w14:paraId="1FC56131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М.П.</w:t>
      </w:r>
    </w:p>
    <w:p w14:paraId="722E4D4B" w14:textId="77777777" w:rsidR="0008209C" w:rsidRPr="0008209C" w:rsidRDefault="0008209C" w:rsidP="0008209C">
      <w:pPr>
        <w:pStyle w:val="ConsPlusNonformat"/>
        <w:spacing w:line="276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Главный бухгалтер _________________________ (_________________________)</w:t>
      </w:r>
    </w:p>
    <w:p w14:paraId="755834CC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Исполнитель ___________, тел.: __________, </w:t>
      </w:r>
    </w:p>
    <w:p w14:paraId="53EE6E5E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08209C">
        <w:rPr>
          <w:rFonts w:ascii="Arial" w:hAnsi="Arial" w:cs="Arial"/>
          <w:color w:val="000000" w:themeColor="text1"/>
          <w:sz w:val="24"/>
          <w:szCs w:val="24"/>
        </w:rPr>
        <w:t>e-mail</w:t>
      </w:r>
      <w:proofErr w:type="spellEnd"/>
      <w:r w:rsidRPr="0008209C">
        <w:rPr>
          <w:rFonts w:ascii="Arial" w:hAnsi="Arial" w:cs="Arial"/>
          <w:color w:val="000000" w:themeColor="text1"/>
          <w:sz w:val="24"/>
          <w:szCs w:val="24"/>
        </w:rPr>
        <w:t>: _________________</w:t>
      </w:r>
    </w:p>
    <w:p w14:paraId="7D0CFA84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</w:t>
      </w:r>
    </w:p>
    <w:p w14:paraId="75F38925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(дата)</w:t>
      </w:r>
    </w:p>
    <w:p w14:paraId="1AE13F90" w14:textId="77777777" w:rsidR="0008209C" w:rsidRPr="0008209C" w:rsidRDefault="0008209C" w:rsidP="0008209C">
      <w:pPr>
        <w:ind w:firstLine="709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4E50392D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Утверждены</w:t>
      </w:r>
    </w:p>
    <w:p w14:paraId="76AE4039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Постановлением администрации</w:t>
      </w:r>
    </w:p>
    <w:p w14:paraId="15E2B27C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Городского округа Люберцы</w:t>
      </w:r>
    </w:p>
    <w:p w14:paraId="34E6088D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</w:t>
      </w:r>
    </w:p>
    <w:p w14:paraId="77E2EA54" w14:textId="5BD0F249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152BF4">
        <w:rPr>
          <w:rFonts w:ascii="Arial" w:hAnsi="Arial" w:cs="Arial"/>
          <w:color w:val="000000" w:themeColor="text1"/>
          <w:sz w:val="24"/>
          <w:szCs w:val="24"/>
        </w:rPr>
        <w:t>15.10.2026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152BF4">
        <w:rPr>
          <w:rFonts w:ascii="Arial" w:hAnsi="Arial" w:cs="Arial"/>
          <w:color w:val="000000" w:themeColor="text1"/>
          <w:sz w:val="24"/>
          <w:szCs w:val="24"/>
        </w:rPr>
        <w:t xml:space="preserve"> 3989-ПА</w:t>
      </w:r>
    </w:p>
    <w:p w14:paraId="574481F0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A39C3E7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51D6E74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25" w:name="P2135"/>
      <w:bookmarkEnd w:id="25"/>
      <w:r w:rsidRPr="0008209C">
        <w:rPr>
          <w:rFonts w:ascii="Arial" w:hAnsi="Arial" w:cs="Arial"/>
          <w:color w:val="000000" w:themeColor="text1"/>
          <w:sz w:val="24"/>
          <w:szCs w:val="24"/>
        </w:rPr>
        <w:t>Требования</w:t>
      </w:r>
    </w:p>
    <w:p w14:paraId="25232398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 составу исполнительных органов муниципального</w:t>
      </w:r>
    </w:p>
    <w:p w14:paraId="501954AF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унитарного предприятия (муниципального предприятия)</w:t>
      </w:r>
    </w:p>
    <w:p w14:paraId="76D2AEF0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или хозяйственного общества, в которых </w:t>
      </w:r>
    </w:p>
    <w:p w14:paraId="0B8E2693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Городскому округу Люберцы принадлежит доля,</w:t>
      </w:r>
    </w:p>
    <w:p w14:paraId="676A92C4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обеспечивающая положительный результат голосования</w:t>
      </w:r>
    </w:p>
    <w:p w14:paraId="7E8D6056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 принятии решения собственников (учредителей)</w:t>
      </w:r>
    </w:p>
    <w:p w14:paraId="10B5BC1B" w14:textId="77777777" w:rsidR="0008209C" w:rsidRPr="0008209C" w:rsidRDefault="0008209C" w:rsidP="0008209C">
      <w:pPr>
        <w:pStyle w:val="ConsPlusNormal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6FE0AD6" w14:textId="79EBCCEF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 Исполнительными органами муниципального унитарного предприятия (муниципального предприятия) или хозяйственного общества, в которых Городскому округу Люберцы принадлежит доля, обеспечивающая положительный результат голосования при принятии решения собственников (учредителей), основные параметры квалификации которых устанавливаются настоящими требованиями, являются:</w:t>
      </w:r>
    </w:p>
    <w:p w14:paraId="7AF281F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единоличный исполнительный орган;</w:t>
      </w:r>
    </w:p>
    <w:p w14:paraId="4470D2D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члены коллегиального исполнительного органа (наблюдательного совета);</w:t>
      </w:r>
    </w:p>
    <w:p w14:paraId="37559AE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руководитель муниципального унитарного предприятия (муниципального предприятия) (генеральный директор, директор).</w:t>
      </w:r>
    </w:p>
    <w:p w14:paraId="6A23B7F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Общими требованиями к кандидатам на должности исполнительных органов муниципального унитарного предприятия (муниципального предприятия) или хозяйственного общества, в которых муниципальному образованию принадлежит доля, обеспечивающая положительный результат голосования при принятии решения собственников (учредителей) (далее - муниципальное предприятие и (или) хозяйственное общество), относятся:</w:t>
      </w:r>
    </w:p>
    <w:p w14:paraId="7754DC0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 наличие гражданства Российской Федерации или наличие права осуществлять трудовую деятельность на соответствующих должностях на территории Российской Федерации;</w:t>
      </w:r>
    </w:p>
    <w:p w14:paraId="0D8A41A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 отсутствие факта признания решением суда недееспособным или ограниченно дееспособным;</w:t>
      </w:r>
    </w:p>
    <w:p w14:paraId="0C056B3A" w14:textId="6621D4AC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 наличие профильного высшего образования (экономического, юридического, или управленческого образования, или образования по основному направлению деятельности муниципального предприятия или хозяйственного общества);</w:t>
      </w:r>
    </w:p>
    <w:p w14:paraId="46EF5574" w14:textId="3AE8C165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4) стаж трудовой деятельности на руководящих должностях не менее 5 лет или не менее 7 лет по основному направлению деятельности муниципального предприятия или хозяйственного общества;</w:t>
      </w:r>
    </w:p>
    <w:p w14:paraId="66AE249F" w14:textId="0E5023A6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5) отсутствие действующих (не включая обжалуемые в настоящее время) запрещений на занятие должностей, предусматривающих руководство муниципальным предприятием или хозяйственным обществом (осуществлять профессиональную деятельность), установленных в соответствии с законодательством Российской Федерации;</w:t>
      </w:r>
    </w:p>
    <w:p w14:paraId="41BFCDA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6) отсутствие неснятых (непогашенных) судимостей;</w:t>
      </w:r>
    </w:p>
    <w:p w14:paraId="7641CDC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7) отсутствие наложенных административных наказаний за факты совершения административного правонарушения в области предпринимательской деятельности, в области финансов, налогов и сборов, рынка ценных бумаг.</w:t>
      </w:r>
    </w:p>
    <w:p w14:paraId="5580D92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 Специальным требованием к кандидатам на должность единоличного исполнительного органа, члена коллегиального исполнительного органа является обладание знаниями и компетенциями по следующим вопросам:</w:t>
      </w:r>
    </w:p>
    <w:p w14:paraId="4B18C46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законодательные и нормативные правовые акты, регламентирующие производственно-хозяйственную и финансово-экономическую деятельность муниципального предприятия или хозяйственного общества;</w:t>
      </w:r>
    </w:p>
    <w:p w14:paraId="1033859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методические и нормативные акты, касающиеся деятельности муниципального предприятия или хозяйственного общества;</w:t>
      </w:r>
    </w:p>
    <w:p w14:paraId="2398304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налоговое законодательство;</w:t>
      </w:r>
    </w:p>
    <w:p w14:paraId="2081898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трудовое законодательство;</w:t>
      </w:r>
    </w:p>
    <w:p w14:paraId="2487046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профиль, специализация и особенности структуры муниципального предприятия или хозяйственного общества;</w:t>
      </w:r>
    </w:p>
    <w:p w14:paraId="6AC0818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перспективы технического, экономического и социального развития отрасли и муниципального предприятия или хозяйственного общества;</w:t>
      </w:r>
    </w:p>
    <w:p w14:paraId="763665B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производственные мощности и кадровые ресурсы муниципального предприятия или хозяйственного общества;</w:t>
      </w:r>
    </w:p>
    <w:p w14:paraId="1FE934D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технология производства продукции (оказания услуг) муниципального предприятия или хозяйственного общества;</w:t>
      </w:r>
    </w:p>
    <w:p w14:paraId="509CCC4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конъюнктура рынка;</w:t>
      </w:r>
    </w:p>
    <w:p w14:paraId="2A55DE7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правила и нормы охраны труда;</w:t>
      </w:r>
    </w:p>
    <w:p w14:paraId="3B4556A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управление экономикой и финансами муниципального предприятия или хозяйственного общества;</w:t>
      </w:r>
    </w:p>
    <w:p w14:paraId="6E1AE89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организация производства и труда;</w:t>
      </w:r>
    </w:p>
    <w:p w14:paraId="1959B61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рыночные методы хозяйствования и управления муниципальным предприятием или хозяйственным обществом;</w:t>
      </w:r>
    </w:p>
    <w:p w14:paraId="21AC0E24" w14:textId="3374569F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система экономических индикаторов, позволяющих муниципальному предприятию или хозяйственному обществу определять свое положение на рынке и разрабатывать программы выхода на новые рынки сбыта;</w:t>
      </w:r>
    </w:p>
    <w:p w14:paraId="60A736D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научно-технические достижения и передовой опыт в соответствующей отрасли;</w:t>
      </w:r>
    </w:p>
    <w:p w14:paraId="09F0E0E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порядок заключения и исполнения хозяйственных и финансовых договоров;</w:t>
      </w:r>
    </w:p>
    <w:p w14:paraId="78F0DA3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порядок составления и согласования бизнес-планов производственно-хозяйственной и финансово-экономической деятельности муниципального предприятия или хозяйственного общества;</w:t>
      </w:r>
    </w:p>
    <w:p w14:paraId="4AF0DAE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порядок разработки и заключения отраслевых тарифных соглашений, коллективных договоров и регулирования социально-трудовых отношений (при осуществлении муниципальным предприятием или хозяйственным обществом соответствующей деятельности).</w:t>
      </w:r>
    </w:p>
    <w:p w14:paraId="1509D4A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 Специальными требованиями к кандидатам на должность главного бухгалтера являются:</w:t>
      </w:r>
    </w:p>
    <w:p w14:paraId="353038F4" w14:textId="112BD7E6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1) отсутствие факта близкого родства или свойства (родители, супруги, братья, сестры, дети, а также братья, сестры, родители, дети супругов и супруги детей) с работником, осуществляющим полномочия единоличного исполнительного органа, или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членом коллективного органа управления, или руководителем муниципального предприятия или хозяйственного общества;</w:t>
      </w:r>
    </w:p>
    <w:p w14:paraId="1605AF27" w14:textId="3DD0718B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2) соответствие требованиям </w:t>
      </w:r>
      <w:hyperlink r:id="rId23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части 4 статьи 7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Федерального закона от 06.12.2011 </w:t>
      </w:r>
      <w:r w:rsidR="00152BF4">
        <w:rPr>
          <w:rFonts w:ascii="Arial" w:hAnsi="Arial" w:cs="Arial"/>
          <w:color w:val="000000" w:themeColor="text1"/>
          <w:sz w:val="24"/>
          <w:szCs w:val="24"/>
        </w:rPr>
        <w:br/>
      </w:r>
      <w:r w:rsidRPr="0008209C">
        <w:rPr>
          <w:rFonts w:ascii="Arial" w:hAnsi="Arial" w:cs="Arial"/>
          <w:color w:val="000000" w:themeColor="text1"/>
          <w:sz w:val="24"/>
          <w:szCs w:val="24"/>
        </w:rPr>
        <w:t>№ 402-ФЗ «О бухгалтерском учете»;</w:t>
      </w:r>
    </w:p>
    <w:p w14:paraId="731D1BB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 обладание знаниями и компетенциями по следующим вопросам:</w:t>
      </w:r>
    </w:p>
    <w:p w14:paraId="3EBD56A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налоговое законодательство;</w:t>
      </w:r>
    </w:p>
    <w:p w14:paraId="00B24BC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законодательство в сфере бухгалтерского учета.</w:t>
      </w:r>
    </w:p>
    <w:p w14:paraId="531164C9" w14:textId="77777777" w:rsidR="0008209C" w:rsidRPr="0008209C" w:rsidRDefault="0008209C" w:rsidP="0008209C">
      <w:pPr>
        <w:ind w:firstLine="709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5D5450E8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Утверждено</w:t>
      </w:r>
    </w:p>
    <w:p w14:paraId="06B0AA14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Постановлением администрации</w:t>
      </w:r>
    </w:p>
    <w:p w14:paraId="427973EB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Городского округа Люберцы</w:t>
      </w:r>
    </w:p>
    <w:p w14:paraId="4860D01E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</w:t>
      </w:r>
    </w:p>
    <w:p w14:paraId="451CEF42" w14:textId="0230F156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152BF4">
        <w:rPr>
          <w:rFonts w:ascii="Arial" w:hAnsi="Arial" w:cs="Arial"/>
          <w:color w:val="000000" w:themeColor="text1"/>
          <w:sz w:val="24"/>
          <w:szCs w:val="24"/>
        </w:rPr>
        <w:t>15.10.2026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152BF4">
        <w:rPr>
          <w:rFonts w:ascii="Arial" w:hAnsi="Arial" w:cs="Arial"/>
          <w:color w:val="000000" w:themeColor="text1"/>
          <w:sz w:val="24"/>
          <w:szCs w:val="24"/>
        </w:rPr>
        <w:t xml:space="preserve"> 3989-ПА</w:t>
      </w:r>
    </w:p>
    <w:p w14:paraId="02138116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4BCEC2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447B0F0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26" w:name="P2191"/>
      <w:bookmarkEnd w:id="26"/>
      <w:r w:rsidRPr="0008209C">
        <w:rPr>
          <w:rFonts w:ascii="Arial" w:hAnsi="Arial" w:cs="Arial"/>
          <w:color w:val="000000" w:themeColor="text1"/>
          <w:sz w:val="24"/>
          <w:szCs w:val="24"/>
        </w:rPr>
        <w:t>Положение</w:t>
      </w:r>
    </w:p>
    <w:p w14:paraId="1D5BA41B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 балансовой комиссии по рассмотрению итогов</w:t>
      </w:r>
    </w:p>
    <w:p w14:paraId="5FB36D22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финансово-хозяйственной деятельности муниципальных</w:t>
      </w:r>
    </w:p>
    <w:p w14:paraId="016E9C94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унитарных предприятий (муниципальных предприятий)</w:t>
      </w:r>
    </w:p>
    <w:p w14:paraId="0B798A79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 хозяйственных обществ, в которых Городскому округу Люберцы Московской области принадлежит доля, обеспечивающая положительный результат голосования при принятии решения собственников (учредителей)</w:t>
      </w:r>
    </w:p>
    <w:p w14:paraId="50C1F9FB" w14:textId="77777777" w:rsidR="0008209C" w:rsidRPr="0008209C" w:rsidRDefault="0008209C" w:rsidP="0008209C">
      <w:pPr>
        <w:pStyle w:val="ConsPlusNormal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C9FF61A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I. Общие положения</w:t>
      </w:r>
    </w:p>
    <w:p w14:paraId="5FB1126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71C7DF2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 Настоящее Положение определяет полномочия и порядок работы Балансовой комиссии по рассмотрению итогов финансово-хозяйственной деятельности муниципальных унитарных предприятий (муниципальных предприятий) и хозяйственных обществ, в которых Городскому округу Люберцы Московской области принадлежит доля, обеспечивающая положительный результат голосования при принятии решения собственников (учредителей) (далее - Балансовая комиссия).</w:t>
      </w:r>
    </w:p>
    <w:p w14:paraId="0B18760C" w14:textId="2815818C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Балансовая комиссия является органом по контролю за результатами финансово-хозяйственной деятельности муниципальных унитарных предприятий (муниципальных предприятий) и хозяйственных обществ, в которых Городскому округу Люберцы Московской области принадлежит доля, обеспечивающая положительный результат голосования при принятии решения собственников (учредителей) (далее - муниципальные предприятия и (или) хозяйственные общества), эффективностью использования, управления и распоряжения закрепленным имуществом, а также акциями и долями в уставных капиталах хозяйственных обществ.</w:t>
      </w:r>
    </w:p>
    <w:p w14:paraId="447568A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3. Балансовая комиссия в своей деятельности руководствуется </w:t>
      </w:r>
      <w:hyperlink r:id="rId24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Конституцией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Федерации, нормативными правовыми актами Российской Федерации и Московской области, а также настоящим Положением.</w:t>
      </w:r>
    </w:p>
    <w:p w14:paraId="673B99CA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487C826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II. Основные задачи и функции Балансовой комиссии</w:t>
      </w:r>
    </w:p>
    <w:p w14:paraId="18165DF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D20298C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 Основными задачами Балансовой комиссии являются:</w:t>
      </w:r>
    </w:p>
    <w:p w14:paraId="45E69EA6" w14:textId="5C17A748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рассмотрение планов (программ) финансово-хозяйственной деятельности муниципальных предприятий и установление им муниципального задания по отчислению чистой прибыли;</w:t>
      </w:r>
    </w:p>
    <w:p w14:paraId="3B61286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оценка результатов финансово-хозяйственной деятельности муниципальных предприятий и хозяйственных обществ, вынесение рекомендаций по перспективам их развития;</w:t>
      </w:r>
    </w:p>
    <w:p w14:paraId="19572EE4" w14:textId="127963AE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рассмотрение и утверждение итогов финансово-хозяйственной деятельности муниципальных предприятий и хозяйственных обществ за отчетный период;</w:t>
      </w:r>
    </w:p>
    <w:p w14:paraId="40AE9AE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выработка предложений по совершенствованию управления муниципальным предприятием или хозяйственным обществом;</w:t>
      </w:r>
    </w:p>
    <w:p w14:paraId="05793AA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оценка эффективности использования имущественного комплекса муниципальных предприятий и хозяйственных обществ;</w:t>
      </w:r>
    </w:p>
    <w:p w14:paraId="16CAFA7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оценка мер, принимаемых руководством, по повышению эффективности работы муниципального предприятия или хозяйственного общества.</w:t>
      </w:r>
    </w:p>
    <w:p w14:paraId="03F8A2F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 Балансовая комиссия для решения стоящих перед ней задач:</w:t>
      </w:r>
    </w:p>
    <w:p w14:paraId="7490CCD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заслушивает отчеты и доклады руководителя муниципальных предприятий и хозяйственных обществ о финансово-хозяйственной деятельности организаций, производит их оценку и вырабатывает предложения по совершенствованию управления ими;</w:t>
      </w:r>
    </w:p>
    <w:p w14:paraId="720F88FB" w14:textId="3590FFE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выносит рекомендации руководству муниципальных предприятий и хозяйственных обществ по устранению нарушений в деятельности и осуществляет контроль за их выполнением;</w:t>
      </w:r>
    </w:p>
    <w:p w14:paraId="5906F19B" w14:textId="16B6768C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готовит для утверждения предложения о целесообразности дальнейшей деятельности муниципальных предприятий и хозяйственных обществ или об их реорганизации, приватизации, ликвидации;</w:t>
      </w:r>
    </w:p>
    <w:p w14:paraId="7A6F9ADA" w14:textId="70EE97B9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рассматривает возможность изъятия имущества (части имущества) у муниципальных предприятий;</w:t>
      </w:r>
    </w:p>
    <w:p w14:paraId="26948B57" w14:textId="7AB519ED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выносит рекомендации по назначению на должность и освобождению от занимаемой должности руководителей муниципальных предприятий и хозяйственных обществ;</w:t>
      </w:r>
    </w:p>
    <w:p w14:paraId="2BB2630C" w14:textId="10B087D8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 результатам рассмотрения представленных отчетов, докладов руководителей муниципальных предприятий и хозяйственных обществ вносит предложения о соответствии руководителя занимаемой должности и дальнейшем исполнении обязанностей.</w:t>
      </w:r>
    </w:p>
    <w:p w14:paraId="758E800C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D35181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III. Права Балансовой комиссии</w:t>
      </w:r>
    </w:p>
    <w:p w14:paraId="23EAB98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EDC26AA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 Балансовая комиссия имеет право:</w:t>
      </w:r>
    </w:p>
    <w:p w14:paraId="5EC4318E" w14:textId="5F582EED" w:rsidR="0008209C" w:rsidRPr="0008209C" w:rsidRDefault="0008209C" w:rsidP="0008209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запрашивать и получать у муниципальных предприятий и хозяйственных обществ учредительные документы, данные бухгалтерского и статистического учета и отчетности, аудиторских проверок и иные документы;</w:t>
      </w:r>
    </w:p>
    <w:p w14:paraId="27AE00B6" w14:textId="77777777" w:rsidR="0008209C" w:rsidRPr="0008209C" w:rsidRDefault="0008209C" w:rsidP="0008209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получать информацию по результатам проверок муниципальных предприятий и хозяйственных обществ, отчеты руководителей об устранении выявленных нарушений и по исполнению принятых Балансовой комиссией решений;</w:t>
      </w:r>
    </w:p>
    <w:p w14:paraId="595DFDB6" w14:textId="77777777" w:rsidR="0008209C" w:rsidRPr="0008209C" w:rsidRDefault="0008209C" w:rsidP="0008209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заслушивать на заседаниях Балансовой комиссии отчеты руководителей, бухгалтеров и специалистов муниципальных предприятий и хозяйственных обществ по итогам осуществления ими финансово-хозяйственной деятельности за отчетный период;</w:t>
      </w:r>
    </w:p>
    <w:p w14:paraId="05DB26C8" w14:textId="550D228C" w:rsidR="0008209C" w:rsidRPr="0008209C" w:rsidRDefault="0008209C" w:rsidP="0008209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производить оценку результатов деятельности муниципальных предприятий и хозяйственных обществ за отчетный период, указывать на допущенные нарушения финансово-хозяйственной деятельности, давать рекомендации по устранению выявленных нарушений и контролировать ход реализации выполнения решений Балансовой комиссии;</w:t>
      </w:r>
    </w:p>
    <w:p w14:paraId="436B7D34" w14:textId="73F336A3" w:rsidR="0008209C" w:rsidRPr="0008209C" w:rsidRDefault="0008209C" w:rsidP="0008209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вносить предложения руководителям муниципальных предприятий и хозяйственных обществ по решению кадровых вопросов в отношении его заместителей и главного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бухгалтера, чья деятельность по соответствующему направлению признана неудовлетворительной;</w:t>
      </w:r>
    </w:p>
    <w:p w14:paraId="0DAF16B9" w14:textId="54840CFD" w:rsidR="0008209C" w:rsidRPr="0008209C" w:rsidRDefault="0008209C" w:rsidP="0008209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привлекать к работе Балансовой комиссии экспертов, аудиторские и иные специализированные организации.</w:t>
      </w:r>
    </w:p>
    <w:p w14:paraId="1107811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7F00693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IV. Организация работы Балансовой комиссии</w:t>
      </w:r>
    </w:p>
    <w:p w14:paraId="7E393095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309B5A4" w14:textId="68F336D3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7. Заседания Балансовой комиссии созываются председателем и проводятся ежеквартально.</w:t>
      </w:r>
    </w:p>
    <w:p w14:paraId="568A5BF9" w14:textId="558B329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8. План работы Балансовой комиссии, а также изменения и дополнения к нему утверждаются нормативными правовыми актами администрации Городского округа Люберцы Московской области.</w:t>
      </w:r>
    </w:p>
    <w:p w14:paraId="14F741FE" w14:textId="5820A0F2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9. Заседание Балансовой комиссии считается правомочным, если на нем присутствует не менее половины всех членов Комиссии. Решение Балансовой комиссии принимается простым большинством голосов присутствующих на заседании членов Комиссии, в случае равенства голосов голос председательствующего является решающим.</w:t>
      </w:r>
    </w:p>
    <w:p w14:paraId="6CAB5B4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10. Повестка дня, место, дата и время проведения заседания Балансовой комиссии определяются председателем Комиссии.</w:t>
      </w:r>
    </w:p>
    <w:p w14:paraId="04D9A0DE" w14:textId="0149D904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11. Материалы для рассмотрения Балансовой комиссией представляются муниципальными предприятиями и хозяйственными обществами в администрацию Городского округа Люберцы Московской области не позднее чем за две недели до заседания Балансовой комиссии в количестве 4 экземпляров.</w:t>
      </w:r>
    </w:p>
    <w:p w14:paraId="2BFD11AF" w14:textId="09173185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12. Председатель Балансовой комиссии осуществляет организацию и руководство деятельностью Комиссии, председательствует на ее заседаниях и организует контроль за исполнением возложенных на Балансовую комиссию задач.</w:t>
      </w:r>
    </w:p>
    <w:p w14:paraId="269C206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13. Заместитель председателя Балансовой комиссии в отсутствие председателя организует и проводит заседание Балансовой комиссии.</w:t>
      </w:r>
    </w:p>
    <w:p w14:paraId="4E948B67" w14:textId="1CD2FB81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14. Члены Балансовой комиссии участвуют в заседаниях Балансовой комиссии, обсуждении и решении всех вопросов, входящих в компетенцию Балансовой комиссии, вносят предложения по существу рассматриваемых на Балансовой комиссии вопросов и направляют все необходимые документы и материалы ответственному секретарю Балансовой комиссии.</w:t>
      </w:r>
    </w:p>
    <w:p w14:paraId="33B4C2C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15. Ответственный секретарь Балансовой комиссии:</w:t>
      </w:r>
    </w:p>
    <w:p w14:paraId="38A1871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обеспечивает подготовку заседаний Балансовой комиссии;</w:t>
      </w:r>
    </w:p>
    <w:p w14:paraId="27C850AD" w14:textId="65073B9C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направляет соответствующие уведомления о времени проведения и повестке дня заседания, обеспечивает созыв членов Балансовой комиссии;</w:t>
      </w:r>
    </w:p>
    <w:p w14:paraId="4ACBD61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представляет членам Балансовой комиссии материалы для заседания Комиссии;</w:t>
      </w:r>
    </w:p>
    <w:p w14:paraId="08E0F0A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оформляет протоколы заседаний Балансовой комиссии;</w:t>
      </w:r>
    </w:p>
    <w:p w14:paraId="387CBDF0" w14:textId="6186AEE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обеспечивает хранение протоколов заседаний Балансовой комиссии и иных материалов деятельности Комиссии;</w:t>
      </w:r>
    </w:p>
    <w:p w14:paraId="248F6B6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знакомит членов Балансовой комиссии, а также иных заинтересованных лиц по указанию председателя Балансовой комиссии с материалами, связанными с деятельностью Комиссии.</w:t>
      </w:r>
    </w:p>
    <w:p w14:paraId="2D18A96F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628DEB1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V. Документальное оформление решений Балансовой</w:t>
      </w:r>
    </w:p>
    <w:p w14:paraId="08F3FE33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комиссии и контроль за их выполнением</w:t>
      </w:r>
    </w:p>
    <w:p w14:paraId="136BB276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5AA1AB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16. Делопроизводство Балансовой комиссии осуществляет ответственный секретарь Комиссии.</w:t>
      </w:r>
    </w:p>
    <w:p w14:paraId="09D044D0" w14:textId="06F0CEF4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17. Решение Балансовой комиссии оформляется протоколом в течение 5 рабочих дней со дня проведения заседания Балансовой комиссии. Протокол подписывается председателем Балансовой комиссии или его заместителем, ведущим данное заседание, и ответственным секретарем Балансовой комиссии.</w:t>
      </w:r>
    </w:p>
    <w:p w14:paraId="15ECA0FA" w14:textId="5F4023DB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18. Результаты работы Балансовой комиссии и предложения представляются руководителю администрации муниципального образования городской округ Люберцы (учредителю, собственнику) на рассмотрение в 10-дневный срок со дня заседания.</w:t>
      </w:r>
    </w:p>
    <w:p w14:paraId="31E8604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19. Копия протокола заседания Балансовой комиссии направляется всем заинтересованным сторонам.</w:t>
      </w:r>
    </w:p>
    <w:p w14:paraId="3AC1516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20. Решения, принимаемые Балансовой комиссией, обязательны для выполнения муниципальными предприятиями и хозяйственными обществами.</w:t>
      </w:r>
    </w:p>
    <w:p w14:paraId="255C308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21. Председатель Балансовой комиссии вправе назначить внеочередное заседание Балансовой комиссии по итогам выполнения ранее принятых комиссией решений.</w:t>
      </w:r>
    </w:p>
    <w:p w14:paraId="5CBDDA7E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A7409DB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VI. Требования к предоставлению материалов</w:t>
      </w:r>
    </w:p>
    <w:p w14:paraId="50AB20F3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 заседание Балансовой комиссии по рассмотрению</w:t>
      </w:r>
    </w:p>
    <w:p w14:paraId="501BF6FF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итогов финансово-хозяйственной деятельности</w:t>
      </w:r>
    </w:p>
    <w:p w14:paraId="5BDF83FB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муниципальных предприятий и хозяйственных обществ</w:t>
      </w:r>
    </w:p>
    <w:p w14:paraId="28D70AE1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CC91348" w14:textId="3AAC71C2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22. Информация о муниципальном предприятии или хозяйственном обществе: наименование, юридический и фактический адреса, дата образования, каким нормативным документом образовано, данные по руководителю и главному бухгалтеру (дата поступления на работу, образование, наименование учебного заведения).</w:t>
      </w:r>
    </w:p>
    <w:p w14:paraId="28F59E2E" w14:textId="0494FA38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23. Доклад руководителя муниципального предприятия или хозяйственного общества о финансово-экономической деятельности за отчетный период.</w:t>
      </w:r>
    </w:p>
    <w:p w14:paraId="71C2093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24. Отчет о выполнении протокольных поручений, данных в адрес муниципального предприятия или хозяйственного общества на предыдущем заседании Балансовой комиссии по рассмотрению ее деятельности, подписанный руководителем муниципального предприятия или хозяйственного общества.</w:t>
      </w:r>
    </w:p>
    <w:p w14:paraId="3BE7D619" w14:textId="624FE88B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25. Ежеквартальная бухгалтерская, налоговая отчетность муниципального предприятия или хозяйственного общества на электронном носителе и на бумажном носителе. Квартальная бухгалтерская, налоговая и бюджетная отчетность на бумажном носителе заверяется подписями руководителя и главного бухгалтера, а также печатью муниципального предприятия или хозяйственного общества.</w:t>
      </w:r>
    </w:p>
    <w:p w14:paraId="480D5E9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26. Финансовый план на текущий год.</w:t>
      </w:r>
    </w:p>
    <w:p w14:paraId="43F1A03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27. Акты проверок контрольных органов, в том числе налоговых органов, Контрольно-счетной палаты Московской области, органов исполнительной власти Московской области, аудиторских организаций, проведенных в текущем отчетном периоде.</w:t>
      </w:r>
    </w:p>
    <w:p w14:paraId="279C390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28. Муниципальные предприятия предоставляют копию платежного поручения о перечислении части чистой прибыли за пользование муниципальным имуществом в отчетном периоде.</w:t>
      </w:r>
    </w:p>
    <w:p w14:paraId="2F4442E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29. Отчет муниципального предприятия об исполнении плана (программы)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финансово-хозяйственной деятельности за отчетный период.</w:t>
      </w:r>
    </w:p>
    <w:p w14:paraId="68C7090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30. Для рассмотрения результатов деятельности организации по итогам года представляется годовой отчет муниципального предприятия или хозяйственного общества, включающий:</w:t>
      </w:r>
    </w:p>
    <w:p w14:paraId="36B165F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пояснительную записку;</w:t>
      </w:r>
    </w:p>
    <w:p w14:paraId="4EA0D50C" w14:textId="4134249E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годовую бухгалтерскую, налоговую отчетность муниципального предприятия или хозяйственного общества на электронном носителе на бумажном носителе, с отметкой налоговых органов. Годовая бухгалтерская, налоговая на бумажном носителе заверяются подписями руководителя и главного бухгалтера, а также печатью муниципального предприятия или хозяйственного общества;</w:t>
      </w:r>
    </w:p>
    <w:p w14:paraId="0B1A08E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дополнительные показатели финансово-хозяйственной деятельности муниципального предприятия и хозяйственного общества по форме, утвержденной настоящим постановлением.</w:t>
      </w:r>
    </w:p>
    <w:p w14:paraId="00D51E3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31. Анализ дебиторской и кредиторской задолженности, дата, причины возникновения и принимаемые меры по ликвидации задолженности, динамика изменения суммы задолженности за последние два года.</w:t>
      </w:r>
    </w:p>
    <w:p w14:paraId="0AF55E6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32. Расшифровка доходов в разрезе видов деятельности и услуг, расходов по видам деятельности и статьям затрат. Анализ фактической себестоимости в разрезе услуг с пояснением причин отклонений.</w:t>
      </w:r>
    </w:p>
    <w:p w14:paraId="02336C44" w14:textId="086D8942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33. Анализ заработной платы и среднесписочной численности по категориям работников (руководитель, главный бухгалтер, ИТР, специалисты, служащие, рабочие).</w:t>
      </w:r>
    </w:p>
    <w:p w14:paraId="09CD195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34. Показатели эффективности использования основных средств (начисление амортизационных отчислений, процент износа основных средств).</w:t>
      </w:r>
    </w:p>
    <w:p w14:paraId="1C515239" w14:textId="77777777" w:rsidR="0008209C" w:rsidRPr="0008209C" w:rsidRDefault="0008209C" w:rsidP="0008209C">
      <w:pPr>
        <w:ind w:firstLine="709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76CC04FC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Утверждено</w:t>
      </w:r>
    </w:p>
    <w:p w14:paraId="0BE83E45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постановлением администрации</w:t>
      </w:r>
    </w:p>
    <w:p w14:paraId="67A9A751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городского округа Люберцы</w:t>
      </w:r>
    </w:p>
    <w:p w14:paraId="7284CEDA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</w:t>
      </w:r>
    </w:p>
    <w:p w14:paraId="6C0067C5" w14:textId="34AD4E0A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152BF4">
        <w:rPr>
          <w:rFonts w:ascii="Arial" w:hAnsi="Arial" w:cs="Arial"/>
          <w:color w:val="000000" w:themeColor="text1"/>
          <w:sz w:val="24"/>
          <w:szCs w:val="24"/>
        </w:rPr>
        <w:t>15.10.2026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152BF4">
        <w:rPr>
          <w:rFonts w:ascii="Arial" w:hAnsi="Arial" w:cs="Arial"/>
          <w:color w:val="000000" w:themeColor="text1"/>
          <w:sz w:val="24"/>
          <w:szCs w:val="24"/>
        </w:rPr>
        <w:t xml:space="preserve"> 3989-ПА</w:t>
      </w:r>
    </w:p>
    <w:p w14:paraId="6699E40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8CDDD4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AF9702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27" w:name="P2293"/>
      <w:bookmarkEnd w:id="27"/>
      <w:r w:rsidRPr="0008209C">
        <w:rPr>
          <w:rFonts w:ascii="Arial" w:hAnsi="Arial" w:cs="Arial"/>
          <w:color w:val="000000" w:themeColor="text1"/>
          <w:sz w:val="24"/>
          <w:szCs w:val="24"/>
        </w:rPr>
        <w:t>Положение</w:t>
      </w:r>
    </w:p>
    <w:p w14:paraId="0740FEDF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 проведении аттестации руководителей муниципальных</w:t>
      </w:r>
    </w:p>
    <w:p w14:paraId="637E6E00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унитарных предприятий (муниципальных предприятий)</w:t>
      </w:r>
    </w:p>
    <w:p w14:paraId="044EF0A9" w14:textId="77777777" w:rsidR="0008209C" w:rsidRPr="0008209C" w:rsidRDefault="0008209C" w:rsidP="0008209C">
      <w:pPr>
        <w:pStyle w:val="ConsPlusNormal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734421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I. Общие положения</w:t>
      </w:r>
    </w:p>
    <w:p w14:paraId="5809A3C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4DD7B9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 Настоящее Положение устанавливает порядок проведения аттестации руководителей муниципальных унитарных предприятий (муниципальных предприятий) Городского округа Люберцы Московской области (далее - Положение).</w:t>
      </w:r>
    </w:p>
    <w:p w14:paraId="3FDBF9D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Согласно настоящему Положению аттестации подлежат:</w:t>
      </w:r>
    </w:p>
    <w:p w14:paraId="750CBC1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руководители муниципальных унитарных предприятий (муниципальных предприятий) Городского округа Люберцы Московской области (далее - муниципальное предприятие);</w:t>
      </w:r>
    </w:p>
    <w:p w14:paraId="0497C7E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кандидаты на должности руководителей муниципальных предприятий (далее - кандидаты).</w:t>
      </w:r>
    </w:p>
    <w:p w14:paraId="4DDC6F7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 Аттестация руководителей проводится в целях подтверждения их соответствия занимаемым должностям.</w:t>
      </w:r>
    </w:p>
    <w:p w14:paraId="1CABEDF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 Руководители муниципальных предприятий, находящиеся в отпуске по уходу за ребенком, подлежат аттестации не ранее чем через год после выхода на работу.</w:t>
      </w:r>
    </w:p>
    <w:p w14:paraId="0AD4BAC8" w14:textId="0CE6982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Аттестации не подлежат руководители муниципальных предприятий, проработавшие в занимаемой должности менее одного года, а также беременные женщины, женщины, находящиеся в отпуске по беременности и родам (их аттестация проводится не ранее чем через год после выхода их из отпуска).</w:t>
      </w:r>
    </w:p>
    <w:p w14:paraId="1E0E37E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 Целями аттестации руководителей муниципальных предприятий являются:</w:t>
      </w:r>
    </w:p>
    <w:p w14:paraId="2283DAC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объективная оценка деятельности руководителей муниципальных предприятий и определение их соответствия занимаемой должности;</w:t>
      </w:r>
    </w:p>
    <w:p w14:paraId="376C1AA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оказание содействия в повышении эффективности работы муниципального предприятия;</w:t>
      </w:r>
    </w:p>
    <w:p w14:paraId="4947016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стимулирование профессионального роста руководителей муниципальных предприятий.</w:t>
      </w:r>
    </w:p>
    <w:p w14:paraId="440EE2D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 Основными принципами аттестации являются гласность, открытость, коллегиальность, объективность.</w:t>
      </w:r>
    </w:p>
    <w:p w14:paraId="0A20C14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7. Аттестация руководителей и кандидатов проводится аттестационной комиссией, создаваемой администрацией Городского округа Люберцы Московской области (далее по тексту - Аттестационная комиссия). Организацию работы Аттестационной комиссии обеспечивает орган администрации Городского округа Люберцы, регулирующий кадровые отношения. Руководитель кадровой службы администрации Городского органа Люберцы входит в состав Аттестационной комиссии.</w:t>
      </w:r>
    </w:p>
    <w:p w14:paraId="25A26CB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8. Документы по аттестации руководителей приобщаются к материалам личного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дела.</w:t>
      </w:r>
    </w:p>
    <w:p w14:paraId="6332B393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B200697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II. Порядок проведения аттестации</w:t>
      </w:r>
    </w:p>
    <w:p w14:paraId="06A98FD2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1FF3146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9. Аттестация руководителей проводится в процессе трудовой деятельности (очередная и внеочередная аттестация).</w:t>
      </w:r>
    </w:p>
    <w:p w14:paraId="261216E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10. Очередная аттестация руководителя проводится не реже одного раза в три года. Если при аттестации руководителя Аттестационной комиссией даны рекомендации, срок действия аттестации составляет 2 года.</w:t>
      </w:r>
    </w:p>
    <w:p w14:paraId="1F0693C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Внеочередная аттестация руководителей проводится по решению учредителя в соответствии с трудовым законодательством Российской Федерации.</w:t>
      </w:r>
    </w:p>
    <w:p w14:paraId="5A5F578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11. Основаниями для проведения внеочередной аттестации являются:</w:t>
      </w:r>
    </w:p>
    <w:p w14:paraId="16AD14D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нарушение по вине руководителя муниципального предприятия требований по охране труда, повлекшее принятие должностными лицами федеральной инспекции труда решения о приостановлении работы организации, отдельных производственных подразделений и оборудования;</w:t>
      </w:r>
    </w:p>
    <w:p w14:paraId="0905EE5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невыполнение по итогам финансового года основных экономических показателей, утвержденных муниципальному предприятию;</w:t>
      </w:r>
    </w:p>
    <w:p w14:paraId="4395AF8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получение убытков муниципальным предприятием по итогам финансового года;</w:t>
      </w:r>
    </w:p>
    <w:p w14:paraId="607C077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задержка выплаты работникам заработной платы, иных выплат, предусмотренных законодательством Российской Федерации, коллективным договором, трудовыми договорами;</w:t>
      </w:r>
    </w:p>
    <w:p w14:paraId="113835C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образование задолженности муниципального предприятия по уплате установленных законодательством Российской Федерации налогов, сборов, других обязательных платежей в бюджеты всех уровней и внебюджетные фонды;</w:t>
      </w:r>
    </w:p>
    <w:p w14:paraId="347303CE" w14:textId="77777777" w:rsidR="0008209C" w:rsidRPr="0008209C" w:rsidRDefault="0008209C" w:rsidP="0008209C">
      <w:pPr>
        <w:pStyle w:val="ConsPlusNonformat"/>
        <w:spacing w:before="20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неперечисление части прибыли в бюджет муниципального образования в соответствии с муниципальными правовыми актами органов местного самоуправления __________________________________________________________________;</w:t>
      </w:r>
    </w:p>
    <w:p w14:paraId="3B65D5BF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(орган местного самоуправления муниципального образования</w:t>
      </w:r>
    </w:p>
    <w:p w14:paraId="4CC5C70B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области)</w:t>
      </w:r>
    </w:p>
    <w:p w14:paraId="5A71D5D9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C25D26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сдача в аренду или продажа недвижимого имущества муниципального предприятия, передача его в залог, внесение в качестве вклада в уставный (складочный) капитал хозяйственных обществ, товариществ, распоряжение этим имуществом иным способом (мена, дарение, передача во временное пользование и другие способы) без согласия собственника муниципального предприятия;</w:t>
      </w:r>
    </w:p>
    <w:p w14:paraId="32059AD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использование имущества, в том числе недвижимого, не по целевому назначению в соответствии с видами деятельности муниципального предприятия, а также использование не по целевому назначению выделенных бюджетных и внебюджетных средств в течение более чем трех месяцев;</w:t>
      </w:r>
    </w:p>
    <w:p w14:paraId="1C116F9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нарушение руководителем муниципального предприятия требований законодательства Российской Федерации, а также Устава муниципального предприятия в части сообщения сведений о наличии заинтересованности в совершении сделок, в том числе по кругу аффилированных лиц;</w:t>
      </w:r>
    </w:p>
    <w:p w14:paraId="63F2ACA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нарушение руководителем муниципального предприятия, установленного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законодательством Российской Федерации, запрета на осуществление им отдельных видов деятельности.</w:t>
      </w:r>
    </w:p>
    <w:p w14:paraId="6FD6505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12. Основанием для проведения аттестации руководителя является решение Главы Городского округа Люберцы Московской области.</w:t>
      </w:r>
    </w:p>
    <w:p w14:paraId="0BD60DD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Для проведения аттестации органом администрации Городского округа Люберцы Московской области, в ведомственном подчинении которого находится муниципальное предприятие, на руководителя оформляется представление.</w:t>
      </w:r>
    </w:p>
    <w:p w14:paraId="2DDE26A8" w14:textId="0ACC132E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Представление должно содержать мотивированную всестороннюю и объективную оценку профессиональных, деловых качеств аттестуемого, результатов его профессиональной деятельности, информацию о прохождении аттестуемым повышения квалификации, а также отражать результаты деятельности муниципального предприятия.</w:t>
      </w:r>
    </w:p>
    <w:p w14:paraId="3E7DD94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Аттестуемый ознакамливается с представлением под роспись. Отказ аттестуемого ознакомиться с представлением не является препятствием для проведения аттестации.</w:t>
      </w:r>
    </w:p>
    <w:p w14:paraId="7D05D90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Аттестуемый вправе представить в Аттестационную комиссию дополнительные сведения о своей профессиональной деятельности.</w:t>
      </w:r>
    </w:p>
    <w:p w14:paraId="6464BA8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13. Аттестация кандидата проводится перед назначением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на руководящую должность.</w:t>
      </w:r>
    </w:p>
    <w:p w14:paraId="075417E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14. Кандидаты вправе представить в Аттестационную комиссию:</w:t>
      </w:r>
    </w:p>
    <w:p w14:paraId="4026748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рекомендации не более чем от трех руководителей, содержащие мотивированную всестороннюю и объективную оценку профессиональных, деловых качеств кандидата на должность руководителя;</w:t>
      </w:r>
    </w:p>
    <w:p w14:paraId="1E5136F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дополнительные сведения о своей профессиональной деятельности.</w:t>
      </w:r>
    </w:p>
    <w:p w14:paraId="2CB54B2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15. Аттестационная комиссия принимает решение:</w:t>
      </w:r>
    </w:p>
    <w:p w14:paraId="42104F2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 в отношении руководителя по результатам:</w:t>
      </w:r>
    </w:p>
    <w:p w14:paraId="06B9C2B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оценки управленческой компетентности руководителя на основе анализа развития вверенного ему муниципального предприятия;</w:t>
      </w:r>
    </w:p>
    <w:p w14:paraId="1F70CD9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оценки эффективности деятельности руководителя муниципального предприятия за отчетный период, предшествующий дате проведения аттестации руководителя муниципального предприятия, в порядке, установленном Положением об оплате труда руководителей муниципальных унитарных предприятий (муниципальных предприятий) муниципальных образований Московской области, утвержденным постановлением Правительства Московской области;</w:t>
      </w:r>
    </w:p>
    <w:p w14:paraId="458CCAA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квалификационных испытаний;</w:t>
      </w:r>
    </w:p>
    <w:p w14:paraId="4547B24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 в отношении кандидата по результатам:</w:t>
      </w:r>
    </w:p>
    <w:p w14:paraId="6A9005F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анализа опыта деятельности, профессиональных достижений;</w:t>
      </w:r>
    </w:p>
    <w:p w14:paraId="3240E3D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квалификационных испытаний.</w:t>
      </w:r>
    </w:p>
    <w:p w14:paraId="7E7086AA" w14:textId="5208730C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16. Аттестация проводится в форме тестовых испытаний и собеседования.</w:t>
      </w:r>
    </w:p>
    <w:p w14:paraId="3DEB1B5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Для кандидатов проводится собеседование по оценке готовности кандидата на должность руководителя муниципального предприятия.</w:t>
      </w:r>
    </w:p>
    <w:p w14:paraId="7F85EFD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17. Руководитель в процессе аттестации проходит тестирование один раз. Повторное тестирование возможно только по решению Аттестационной комиссии.</w:t>
      </w:r>
    </w:p>
    <w:p w14:paraId="504EED4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18. Аттестационные тесты составляются органом администрации Городского округа Люберцы, в ведомственном подчинении которого находится муниципальное предприятие, и утверждаются заместителем Главы Городского округа Люберцы, координирующим работу муниципального предприятия. Аттестационные тесты составляются на основе общего перечня вопросов и должны обеспечивать проверку знания руководителем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муниципального предприятия:</w:t>
      </w:r>
    </w:p>
    <w:p w14:paraId="7EF0FB6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отраслевой специфики муниципального предприятия;</w:t>
      </w:r>
    </w:p>
    <w:p w14:paraId="7DE8A27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правил и норм по охране труда и экологической безопасности;</w:t>
      </w:r>
    </w:p>
    <w:p w14:paraId="60AE5EC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основ гражданского, трудового, налогового законодательства;</w:t>
      </w:r>
    </w:p>
    <w:p w14:paraId="1C76587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основ управления муниципальным предприятием, финансового аудита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и планирования;</w:t>
      </w:r>
    </w:p>
    <w:p w14:paraId="032C060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основ маркетинга.</w:t>
      </w:r>
    </w:p>
    <w:p w14:paraId="4AF0E52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19. Аттестационный тест должен содержать не менее 50 вопросов.</w:t>
      </w:r>
    </w:p>
    <w:p w14:paraId="16931CF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20. Аттестуемый присутствует на заседании Аттестационной комиссии.</w:t>
      </w:r>
    </w:p>
    <w:p w14:paraId="24CB623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21. По аттестуемым, прошедшим аттестационные процедуры, Аттестационная комиссия принимает решение в соответствии с настоящим Положением.</w:t>
      </w:r>
    </w:p>
    <w:p w14:paraId="29837EB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22. Информация о дате, месте и времени заседания Аттестационной комиссии доводится секретарем Аттестационной комиссии </w:t>
      </w:r>
      <w:proofErr w:type="gramStart"/>
      <w:r w:rsidRPr="0008209C">
        <w:rPr>
          <w:rFonts w:ascii="Arial" w:hAnsi="Arial" w:cs="Arial"/>
          <w:color w:val="000000" w:themeColor="text1"/>
          <w:sz w:val="24"/>
          <w:szCs w:val="24"/>
        </w:rPr>
        <w:t>до сведения</w:t>
      </w:r>
      <w:proofErr w:type="gramEnd"/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аттестуемого не позднее чем за семь рабочих дней до ее начала.</w:t>
      </w:r>
    </w:p>
    <w:p w14:paraId="34A12F2A" w14:textId="29327B10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23. В случае невозможности </w:t>
      </w:r>
      <w:proofErr w:type="gramStart"/>
      <w:r w:rsidRPr="0008209C">
        <w:rPr>
          <w:rFonts w:ascii="Arial" w:hAnsi="Arial" w:cs="Arial"/>
          <w:color w:val="000000" w:themeColor="text1"/>
          <w:sz w:val="24"/>
          <w:szCs w:val="24"/>
        </w:rPr>
        <w:t>присутствия</w:t>
      </w:r>
      <w:proofErr w:type="gramEnd"/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аттестуемого на заседании Аттестационной комиссии он должен уведомить об этом секретаря Аттестационной комиссии в срок не позднее чем за два рабочих дня до назначенной даты аттестации.</w:t>
      </w:r>
    </w:p>
    <w:p w14:paraId="269B1B5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24. Сроки проведения аттестации для каждого аттестуемого устанавливаются в соответствии с графиком работы Аттестационной комиссии.</w:t>
      </w:r>
    </w:p>
    <w:p w14:paraId="27741A6B" w14:textId="10A7D74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25. Продолжительность аттестации каждого аттестуемого с начала ее проведения и до принятия решения Аттестационной комиссией не должна превышать трех месяцев.</w:t>
      </w:r>
    </w:p>
    <w:p w14:paraId="2C26377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26. По письменному заявлению аттестуемого при наличии уважительных причин срок аттестации может быть продлен, но не более чем на один месяц.</w:t>
      </w:r>
    </w:p>
    <w:p w14:paraId="512B8E3A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EFC1C6B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III. Аттестационная комиссия, ее состав, компетенция</w:t>
      </w:r>
    </w:p>
    <w:p w14:paraId="78DAE413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06C9761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27. Состав Аттестационной комиссии утверждается распоряжением администрации Городского округа Люберцы Московской области.</w:t>
      </w:r>
    </w:p>
    <w:p w14:paraId="60F81C0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28. В состав Аттестационной комиссии входят:</w:t>
      </w:r>
    </w:p>
    <w:p w14:paraId="295951A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председатель;</w:t>
      </w:r>
    </w:p>
    <w:p w14:paraId="629E4FA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заместитель председателя;</w:t>
      </w:r>
    </w:p>
    <w:p w14:paraId="6E63A22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секретарь;</w:t>
      </w:r>
    </w:p>
    <w:p w14:paraId="7F5060C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члены Аттестационной комиссии.</w:t>
      </w:r>
    </w:p>
    <w:p w14:paraId="499D652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 работе Комиссии привлекаются эксперты с правом совещательного голоса.</w:t>
      </w:r>
    </w:p>
    <w:p w14:paraId="363F095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29. Председатель Аттестационной комиссии:</w:t>
      </w:r>
    </w:p>
    <w:p w14:paraId="2B56764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осуществляет общее руководство деятельностью Аттестационной комиссии;</w:t>
      </w:r>
    </w:p>
    <w:p w14:paraId="2F0508B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председательствует на заседаниях Аттестационной комиссии;</w:t>
      </w:r>
    </w:p>
    <w:p w14:paraId="6F2C3CC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формирует решения Аттестационной комиссии;</w:t>
      </w:r>
    </w:p>
    <w:p w14:paraId="0F24988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осуществляет общий контроль за реализацией решений, принятых Аттестационной комиссией.</w:t>
      </w:r>
    </w:p>
    <w:p w14:paraId="09FB4A3C" w14:textId="11FA76B1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30. Заместитель председателя в отсутствие председателя и по его поручению председательствует на заседаниях Аттестационной комиссии и исполняет обязанности председателя.</w:t>
      </w:r>
    </w:p>
    <w:p w14:paraId="085B8A3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31. Секретарь:</w:t>
      </w:r>
    </w:p>
    <w:p w14:paraId="3AD1E5C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обеспечивает получение и обработку аттестационных материалов;</w:t>
      </w:r>
    </w:p>
    <w:p w14:paraId="2167D01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обеспечивает организационную подготовку заседаний Аттестационной комиссии;</w:t>
      </w:r>
    </w:p>
    <w:p w14:paraId="26A5E36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сообщает членам Аттестационной комиссии о месте, дате и времени проведения заседания;</w:t>
      </w:r>
    </w:p>
    <w:p w14:paraId="4512E93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представляет результаты экспертизы по итогам аттестационных процедур;</w:t>
      </w:r>
    </w:p>
    <w:p w14:paraId="0189152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ведет протоколы заседаний Аттестационной комиссии;</w:t>
      </w:r>
    </w:p>
    <w:p w14:paraId="02FC776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готовит проекты приказов по результатам аттестации;</w:t>
      </w:r>
    </w:p>
    <w:p w14:paraId="2A7D207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готовит выписки из приказов по каждому аттестуемому для передачи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их учредителю.</w:t>
      </w:r>
    </w:p>
    <w:p w14:paraId="1D52E16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32. Члены Аттестационной комиссии лично участвуют в заседаниях Аттестационной комиссии.</w:t>
      </w:r>
    </w:p>
    <w:p w14:paraId="0F9E4D7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33. По результатам аттестационных процедур Аттестационная комиссия принимает одно из следующих решений:</w:t>
      </w:r>
    </w:p>
    <w:p w14:paraId="470F18B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соответствует должности «руководитель»;</w:t>
      </w:r>
    </w:p>
    <w:p w14:paraId="293459C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соответствует должности «руководитель» с учетом рекомендаций;</w:t>
      </w:r>
    </w:p>
    <w:p w14:paraId="5864B39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не соответствует должности «руководитель».</w:t>
      </w:r>
    </w:p>
    <w:p w14:paraId="2A4A2CE1" w14:textId="5E8A9D99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34. При проведении аттестации, которая может послужить основанием для увольнения руководителя муниципального унитарного предприятия (муниципального предприятия) в соответствии с </w:t>
      </w:r>
      <w:hyperlink r:id="rId2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3 части 1 статьи 81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Трудового кодекса Российской Федерации, в состав Комиссии в обязательном порядке включается представитель выборного органа соответствующей первичной профсоюзной организации, если коллективным договором не установлен иной порядок обязательного участия выборного органа первичной профсоюзной организации в рассмотрении вопросов, связанных с расторжением трудового договора по инициативе учредителя.</w:t>
      </w:r>
    </w:p>
    <w:p w14:paraId="7AA86DB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A868F67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IV. Регламент работы Аттестационной комиссии</w:t>
      </w:r>
    </w:p>
    <w:p w14:paraId="07382EA0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1615930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35. Заседания Аттестационной комиссии проводятся по графику проведения заседаний Аттестационной комиссии.</w:t>
      </w:r>
    </w:p>
    <w:p w14:paraId="5EA74E9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36. График проведения аттестации утверждается Главой Городского округа Люберцы Московской области и доводится до сведения каждого аттестуемого не позднее чем за месяц до начала проведения аттестации.</w:t>
      </w:r>
    </w:p>
    <w:p w14:paraId="537EF3F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37. В графике указываются:</w:t>
      </w:r>
    </w:p>
    <w:p w14:paraId="4862F16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дата и время проведения аттестации;</w:t>
      </w:r>
    </w:p>
    <w:p w14:paraId="16D4A52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дата представления в Комиссию необходимых документов.</w:t>
      </w:r>
    </w:p>
    <w:p w14:paraId="76CFEE94" w14:textId="06CCDAE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38. Заседание Аттестационной комиссии считается правомочным, если на нем присутствуют не менее 2/3 (двух третей) ее членов.</w:t>
      </w:r>
    </w:p>
    <w:p w14:paraId="22008CD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39. Решения Комиссии принимаются большинством голосов присутствующих на заседании членов Комиссии с правом решающего голоса. При равенстве голосов принимается решение, за которое голосовал председательствующий на заседании.</w:t>
      </w:r>
    </w:p>
    <w:p w14:paraId="0A26FAE1" w14:textId="7BF6FECC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 случае, когда присутствие члена Комиссии на заседании невозможно по уважительным причинам (болезнь, командировка, иная уважительная причина), должна производиться его замена с внесением соответствующего изменения в состав Комиссии.</w:t>
      </w:r>
    </w:p>
    <w:p w14:paraId="1473521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40. Решение Аттестационной комиссии оформляется протоколом, который вступает в силу со дня подписания председателем, заместителем председателя, ответственным секретарем и членами Аттестационной комиссии, принимавшими участие в голосовании.</w:t>
      </w:r>
    </w:p>
    <w:p w14:paraId="2722349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41. Уведомление о результатах аттестации выдается руководителю муниципального предприятия либо высылается по почте (заказным письмом) не позднее 5 дней с даты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принятия решения Аттестационной комиссией.</w:t>
      </w:r>
    </w:p>
    <w:p w14:paraId="66479F8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Выписка из протокола Комиссии приобщается к личному делу руководителя муниципального предприятия.</w:t>
      </w:r>
    </w:p>
    <w:p w14:paraId="64C0CE3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42. Споры по вопросам аттестации руководителей и кандидатов на должности руководителей муниципальных предприятий рассматриваются в порядке, установленном законодательством Российской Федерации.</w:t>
      </w:r>
    </w:p>
    <w:p w14:paraId="53B5218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6D4EFD1" w14:textId="77777777" w:rsidR="0008209C" w:rsidRPr="0008209C" w:rsidRDefault="0008209C" w:rsidP="0008209C">
      <w:pPr>
        <w:ind w:firstLine="709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12011DB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Утверждены</w:t>
      </w:r>
    </w:p>
    <w:p w14:paraId="4FDDA176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постановлением администрации</w:t>
      </w:r>
    </w:p>
    <w:p w14:paraId="04881D9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Городского округа Люберцы</w:t>
      </w:r>
    </w:p>
    <w:p w14:paraId="74E4B92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</w:t>
      </w:r>
    </w:p>
    <w:p w14:paraId="05A09C1D" w14:textId="4C0483CB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152BF4">
        <w:rPr>
          <w:rFonts w:ascii="Arial" w:hAnsi="Arial" w:cs="Arial"/>
          <w:color w:val="000000" w:themeColor="text1"/>
          <w:sz w:val="24"/>
          <w:szCs w:val="24"/>
        </w:rPr>
        <w:t>15.10.2026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152BF4">
        <w:rPr>
          <w:rFonts w:ascii="Arial" w:hAnsi="Arial" w:cs="Arial"/>
          <w:color w:val="000000" w:themeColor="text1"/>
          <w:sz w:val="24"/>
          <w:szCs w:val="24"/>
        </w:rPr>
        <w:t xml:space="preserve"> 3989-ПА</w:t>
      </w:r>
    </w:p>
    <w:p w14:paraId="7D91B0D0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939292D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28" w:name="P2408"/>
      <w:bookmarkEnd w:id="28"/>
      <w:r w:rsidRPr="0008209C">
        <w:rPr>
          <w:rFonts w:ascii="Arial" w:hAnsi="Arial" w:cs="Arial"/>
          <w:color w:val="000000" w:themeColor="text1"/>
          <w:sz w:val="24"/>
          <w:szCs w:val="24"/>
        </w:rPr>
        <w:t>Правила</w:t>
      </w:r>
    </w:p>
    <w:p w14:paraId="00ED88E1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проведения администрацией Городского округа Люберцы</w:t>
      </w:r>
    </w:p>
    <w:p w14:paraId="33A8D7F0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 (учредителем) финансового анализа</w:t>
      </w:r>
    </w:p>
    <w:p w14:paraId="6F70CE81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деятельности муниципальных унитарных предприятий</w:t>
      </w:r>
    </w:p>
    <w:p w14:paraId="55AF18AB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(муниципальных предприятий) и хозяйственных обществ,</w:t>
      </w:r>
    </w:p>
    <w:p w14:paraId="39524CA3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в которых Городскому округу Люберцы принадлежит доля, обеспечивающая положительный результат голосования </w:t>
      </w:r>
    </w:p>
    <w:p w14:paraId="2552CE00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 принятии решения собственников (учредителей),</w:t>
      </w:r>
    </w:p>
    <w:p w14:paraId="74B5A618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 риске введения в отношении них процедуры</w:t>
      </w:r>
    </w:p>
    <w:p w14:paraId="77B1ED96" w14:textId="77777777" w:rsidR="0008209C" w:rsidRPr="0008209C" w:rsidRDefault="0008209C" w:rsidP="0008209C">
      <w:pPr>
        <w:pStyle w:val="ConsPlusTitle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несостоятельности (банкротства)</w:t>
      </w:r>
    </w:p>
    <w:p w14:paraId="7FF491E5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48DE883" w14:textId="6440E114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1. Настоящие Правила определяют принципы и условия проведения администрацией Городского округа Люберцы Московской области (далее - Учредитель) финансового анализа деятельности муниципальных унитарных предприятий (муниципальных предприятий) и хозяйственных обществ, в которых Городскому округу Люберцы принадлежит доля, обеспечивающая положительный результат голосования при принятии решения учредителей, при риске введения в отношении них процедуры несостоятельности (банкротства) (далее - должник) в порядке, установленном Федеральным </w:t>
      </w:r>
      <w:hyperlink r:id="rId26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законом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«О несостоятельности (банкротстве)», а также состав сведений, используемых при его проведении (далее - Правила).</w:t>
      </w:r>
    </w:p>
    <w:p w14:paraId="331DE034" w14:textId="2807B068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При проведении финансового анализа Учредитель анализирует финансовое состояние должника на дату проведения анализа, его финансовую, хозяйственную и инвестиционную деятельность, положение на товарных и иных рынках.</w:t>
      </w:r>
    </w:p>
    <w:p w14:paraId="1C2EF2F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 Финансовый анализ проводится Учредителем в целях:</w:t>
      </w:r>
    </w:p>
    <w:p w14:paraId="502C0A4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подготовки предложения о возможности (невозможности) восстановления платежеспособности должника и обоснования целесообразности введения в отношении должника соответствующей процедуры банкротства;</w:t>
      </w:r>
    </w:p>
    <w:p w14:paraId="44924A9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определения возможности покрытия за счет имущества должника судебных расходов.</w:t>
      </w:r>
    </w:p>
    <w:p w14:paraId="3B452B3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29" w:name="P2424"/>
      <w:bookmarkEnd w:id="29"/>
      <w:r w:rsidRPr="0008209C">
        <w:rPr>
          <w:rFonts w:ascii="Arial" w:hAnsi="Arial" w:cs="Arial"/>
          <w:color w:val="000000" w:themeColor="text1"/>
          <w:sz w:val="24"/>
          <w:szCs w:val="24"/>
        </w:rPr>
        <w:t>4. При проведении финансового анализа Учредитель использует результаты ежегодной инвентаризации, проводимой должником.</w:t>
      </w:r>
    </w:p>
    <w:p w14:paraId="679705E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30" w:name="P2425"/>
      <w:bookmarkEnd w:id="30"/>
      <w:r w:rsidRPr="0008209C">
        <w:rPr>
          <w:rFonts w:ascii="Arial" w:hAnsi="Arial" w:cs="Arial"/>
          <w:color w:val="000000" w:themeColor="text1"/>
          <w:sz w:val="24"/>
          <w:szCs w:val="24"/>
        </w:rPr>
        <w:t>5. Финансовый анализ проводится на основании:</w:t>
      </w:r>
    </w:p>
    <w:p w14:paraId="27CAB94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 статистической отчетности, бухгалтерской и налоговой отчетности, регистров бухгалтерского и налогового учета, а также (при наличии) материалов аудиторской проверки и отчетов оценщиков;</w:t>
      </w:r>
    </w:p>
    <w:p w14:paraId="273389E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 учредительных документов, протоколов общих собраний участников организации, заседаний совета директоров, реестра акционеров, договоров, планов, смет, калькуляций;</w:t>
      </w:r>
    </w:p>
    <w:p w14:paraId="7F3E2EF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 положения об учетной политике, в том числе учетной политике для целей налогообложения, рабочего плана счетов бухгалтерского учета, схем документооборота и организационной и производственной структур;</w:t>
      </w:r>
    </w:p>
    <w:p w14:paraId="0F9CC7F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4) отчетности филиалов, дочерних и зависимых хозяйственных обществ, структурных подразделений;</w:t>
      </w:r>
    </w:p>
    <w:p w14:paraId="0CAF5F7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5) материалов налоговых проверок и судебных процессов;</w:t>
      </w:r>
    </w:p>
    <w:p w14:paraId="3EEE15D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6) нормативных правовых актов, регламентирующих деятельность должника.</w:t>
      </w:r>
    </w:p>
    <w:p w14:paraId="4EC7FEF7" w14:textId="4A074E16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 При проведении финансового анализа Учредитель должен руководствоваться принципами полноты и достоверности, в соответствии с которыми:</w:t>
      </w:r>
    </w:p>
    <w:p w14:paraId="698D363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 документах, содержащих анализ финансового состояния должника, указываются все данные, необходимые для оценки его платежеспособности;</w:t>
      </w:r>
    </w:p>
    <w:p w14:paraId="6966298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 ходе финансового анализа используются документально подтвержденные данные;</w:t>
      </w:r>
    </w:p>
    <w:p w14:paraId="0F53434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все заключения и выводы основываются на расчетах и реальных фактах.</w:t>
      </w:r>
    </w:p>
    <w:p w14:paraId="0848FFF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7. В документах, содержащих анализ финансового состояния должника, указываются:</w:t>
      </w:r>
    </w:p>
    <w:p w14:paraId="738F91C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дата и место его проведения;</w:t>
      </w:r>
    </w:p>
    <w:p w14:paraId="65D82ED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фамилия, имя, отчество руководителя должника;</w:t>
      </w:r>
    </w:p>
    <w:p w14:paraId="318B080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полное наименование, местонахождение, коды отраслевой принадлежности должника;</w:t>
      </w:r>
    </w:p>
    <w:p w14:paraId="3DC0381B" w14:textId="242D7C2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hyperlink w:anchor="P2457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коэффициенты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финансово-хозяйственной деятельности должника и показатели, используемые для их расчета, согласно приложению 1 к настоящим Правилам, рассчитанные поквартально не менее чем за 2-летний период, предшествующий возбуждению производства по делу о несостоятельности (банкротстве), а также за период проведения процедур банкротства в отношении должника, и динамика их изменения;</w:t>
      </w:r>
    </w:p>
    <w:p w14:paraId="123540C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причины утраты платежеспособности с учетом динамики изменения коэффициентов финансово-хозяйственной деятельности;</w:t>
      </w:r>
    </w:p>
    <w:p w14:paraId="2003958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результаты анализа хозяйственной, инвестиционной и финансовой деятельности должника, его положения на товарных и иных рынках с учетом </w:t>
      </w:r>
      <w:hyperlink w:anchor="P2522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требований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согласно приложению 2 к настоящим Правилам;</w:t>
      </w:r>
    </w:p>
    <w:p w14:paraId="448CE19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результаты анализа активов и пассивов должника с учетом </w:t>
      </w:r>
      <w:hyperlink w:anchor="P2567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требований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согласно приложению 3 к настоящим Правилам;</w:t>
      </w:r>
    </w:p>
    <w:p w14:paraId="6BB8485B" w14:textId="0001171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результаты анализа возможности безубыточной деятельности должника с учетом </w:t>
      </w:r>
      <w:hyperlink w:anchor="P2640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требований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согласно приложению 4 к настоящим Правилам;</w:t>
      </w:r>
    </w:p>
    <w:p w14:paraId="17BCC2B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вывод о возможности (невозможности) восстановления платежеспособности должника;</w:t>
      </w:r>
    </w:p>
    <w:p w14:paraId="3F86E9D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вывод о целесообразности введения соответствующей процедуры банкротства.</w:t>
      </w:r>
    </w:p>
    <w:p w14:paraId="35C553D1" w14:textId="5D390671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8. При проведении финансового анализа Учредителем проверяется соответствие деятельности должника нормативным правовым актам, ее регламентирующим. Информация о выявленных нарушениях указывается в документах, содержащих анализ финансового состояния должника.</w:t>
      </w:r>
    </w:p>
    <w:p w14:paraId="6E2D3EA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9. К документам, содержащим анализ финансового состояния должника, прикладываются копии материалов, использование которых предусмотрено </w:t>
      </w:r>
      <w:hyperlink w:anchor="P2424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пунктами 4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hyperlink w:anchor="P242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5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настоящих Правил.</w:t>
      </w:r>
    </w:p>
    <w:p w14:paraId="58CA9D88" w14:textId="77777777" w:rsidR="0008209C" w:rsidRPr="0008209C" w:rsidRDefault="0008209C" w:rsidP="0008209C">
      <w:pPr>
        <w:ind w:firstLine="709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700A623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 1</w:t>
      </w:r>
    </w:p>
    <w:p w14:paraId="5966C2D4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 Правилам</w:t>
      </w:r>
    </w:p>
    <w:p w14:paraId="564D19C1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6E1D9AD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31" w:name="P2457"/>
      <w:bookmarkEnd w:id="31"/>
      <w:r w:rsidRPr="0008209C">
        <w:rPr>
          <w:rFonts w:ascii="Arial" w:hAnsi="Arial" w:cs="Arial"/>
          <w:color w:val="000000" w:themeColor="text1"/>
          <w:sz w:val="24"/>
          <w:szCs w:val="24"/>
        </w:rPr>
        <w:t>КОЭФФИЦИЕНТЫ</w:t>
      </w:r>
    </w:p>
    <w:p w14:paraId="0168B684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ФИНАНСОВО-ХОЗЯЙСТВЕННОЙ ДЕЯТЕЛЬНОСТИ ДОЛЖНИКА</w:t>
      </w:r>
    </w:p>
    <w:p w14:paraId="292E9250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 ПОКАЗАТЕЛИ, ИСПОЛЬЗУЕМЫЕ ДЛЯ ИХ РАСЧЕТА</w:t>
      </w:r>
    </w:p>
    <w:p w14:paraId="7AAFCEEB" w14:textId="77777777" w:rsidR="0008209C" w:rsidRPr="0008209C" w:rsidRDefault="0008209C" w:rsidP="0008209C">
      <w:pPr>
        <w:pStyle w:val="ConsPlusNormal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5A1FA21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I. Общие положения</w:t>
      </w:r>
    </w:p>
    <w:p w14:paraId="7205A3A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D64D599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 Для расчета коэффициентов финансово-хозяйственной деятельности должника используются следующие основные показатели:</w:t>
      </w:r>
    </w:p>
    <w:p w14:paraId="00633FC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1) совокупные активы (пассивы) - баланс (валюта баланса) активов (пассивов);</w:t>
      </w:r>
    </w:p>
    <w:p w14:paraId="7A93608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2) скорректированные внеоборотные активы - сумма стоимости нематериальных активов (без деловой репутации и организационных расходов), основных средств (без капитальных затрат на арендуемые основные средства), незавершенных капитальных вложений (без незавершенных капитальных затрат на арендуемые основные средства), доходных вложений в материальные ценности, долгосрочных финансовых вложений, прочих внеоборотных активов;</w:t>
      </w:r>
    </w:p>
    <w:p w14:paraId="02EC139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3) оборотные активы - сумма стоимости запасов (без стоимости отгруженных товаров), долгосрочной дебиторской задолженности, ликвидных активов, налога на добавленную стоимость по приобретенным ценностям, задолженности участников (учредителей) по взносам в уставный капитал, собственных акций, выкупленных у акционеров;</w:t>
      </w:r>
    </w:p>
    <w:p w14:paraId="35B7336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4) долгосрочная дебиторская задолженность - дебиторская задолженность, платежи по которой ожидаются более чем через 12 месяцев после отчетной даты;</w:t>
      </w:r>
    </w:p>
    <w:p w14:paraId="503D050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5) ликвидные активы - сумма стоимости наиболее ликвидных оборотных активов, краткосрочной дебиторской задолженности, прочих оборотных активов;</w:t>
      </w:r>
    </w:p>
    <w:p w14:paraId="4FF727B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6) наиболее ликвидные оборотные активы - денежные средства, краткосрочные финансовые вложения (без стоимости собственных акций, выкупленных у акционеров);</w:t>
      </w:r>
    </w:p>
    <w:p w14:paraId="57BADA6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7) краткосрочная дебиторская задолженность - сумма стоимости отгруженных товаров, дебиторская задолженность, платежи по которой ожидаются в течение 12 месяцев после отчетной даты (без задолженности участников (учредителей) по взносам в уставный капитал);</w:t>
      </w:r>
    </w:p>
    <w:p w14:paraId="3659ECED" w14:textId="6FB91096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8) потенциальные оборотные активы к возврату - списанная в убыток сумма дебиторской задолженности и сумма выданных гарантий и поручительств;</w:t>
      </w:r>
    </w:p>
    <w:p w14:paraId="32E30076" w14:textId="04C89A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9) собственные средства - сумма капитала и резервов, доходов будущих периодов, резервов предстоящих расходов за вычетом капитальных затрат по арендованному имуществу, задолженности акционеров (участников) по взносам в уставный капитал и стоимости собственных акций, выкупленных у акционеров;</w:t>
      </w:r>
    </w:p>
    <w:p w14:paraId="499589D4" w14:textId="1EDA837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10) обязательства должника - сумма текущих обязательств и долгосрочных обязательств должника;</w:t>
      </w:r>
    </w:p>
    <w:p w14:paraId="08D5777D" w14:textId="3FF2944C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11) долгосрочные обязательства должника - сумма займов и кредитов, подлежащих погашению более чем через 12 месяцев после отчетной даты, и прочих долгосрочных обязательств;</w:t>
      </w:r>
    </w:p>
    <w:p w14:paraId="0055B85A" w14:textId="582FEB32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12) текущие обязательства должника - сумма займов и кредитов, подлежащих погашению в течение 12 месяцев после отчетной даты, кредиторской задолженности,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задолженности участникам (учредителям) по выплате доходов и прочих краткосрочных обязательств;</w:t>
      </w:r>
    </w:p>
    <w:p w14:paraId="738E022D" w14:textId="415EB0DC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13) выручка нетто - выручка от реализации товаров, выполнения работ, оказания услуг за вычетом налога на добавленную стоимость, акцизов и других аналогичных обязательных платежей;</w:t>
      </w:r>
    </w:p>
    <w:p w14:paraId="29F65C0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14) валовая выручка - выручка от реализации товаров, выполнения работ, оказания услуг без вычетов;</w:t>
      </w:r>
    </w:p>
    <w:p w14:paraId="6B346A8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15) среднемесячная выручка - отношение величины валовой выручки, полученной за определенный период как в денежной форме, так и в форме взаимозачетов, к количеству месяцев в периоде;</w:t>
      </w:r>
    </w:p>
    <w:p w14:paraId="54E89B68" w14:textId="68B3BDA3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16) чистая прибыль (убыток) - чистая нераспределенная прибыль (убыток) отчетного периода, оставшаяся после уплаты налога на прибыль и других аналогичных обязательных платежей.</w:t>
      </w:r>
    </w:p>
    <w:p w14:paraId="7A9ECC1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9091428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II. Коэффициенты, характеризующие</w:t>
      </w:r>
    </w:p>
    <w:p w14:paraId="2C570F2F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платежеспособность должника</w:t>
      </w:r>
    </w:p>
    <w:p w14:paraId="22EE50F2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BA429B5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Коэффициент абсолютной ликвидности.</w:t>
      </w:r>
    </w:p>
    <w:p w14:paraId="53E0DDC5" w14:textId="6F60E5FE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Коэффициент абсолютной ликвидности показывает, какая часть краткосрочных обязательств может быть погашена немедленно, и рассчитывается как отношение наиболее ликвидных оборотных активов к текущим обязательствам должника.</w:t>
      </w:r>
    </w:p>
    <w:p w14:paraId="74A8A04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 Коэффициент текущей ликвидности.</w:t>
      </w:r>
    </w:p>
    <w:p w14:paraId="041AFD6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Коэффициент текущей ликвидности характеризует обеспеченность организации оборотными средствами для ведения хозяйственной деятельности и своевременного погашения обязательств и определяется как отношение ликвидных активов к текущим обязательствам должника.</w:t>
      </w:r>
    </w:p>
    <w:p w14:paraId="1A78E27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 Показатель обеспеченности обязательств должника его активами.</w:t>
      </w:r>
    </w:p>
    <w:p w14:paraId="2A95AF7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Показатель обеспеченности обязательств должника его активами характеризует величину активов должника, приходящихся на единицу долга, и определяется как отношение суммы ликвидных и скорректированных внеоборотных активов к обязательствам должника.</w:t>
      </w:r>
    </w:p>
    <w:p w14:paraId="4B799B8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 Степень платежеспособности по текущим обязательствам.</w:t>
      </w:r>
    </w:p>
    <w:p w14:paraId="1350A3C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Степень платежеспособности по текущим обязательствам определяет текущую платежеспособность организации, объемы ее краткосрочных заемных средств и период возможного погашения организацией текущей задолженности перед кредиторами за счет выручки.</w:t>
      </w:r>
    </w:p>
    <w:p w14:paraId="17A8987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Степень платежеспособности определяется как отношение текущих обязательств должника к величине среднемесячной выручки.</w:t>
      </w:r>
    </w:p>
    <w:p w14:paraId="39EDA80E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54FBF9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III. Коэффициенты, характеризующие финансовую</w:t>
      </w:r>
    </w:p>
    <w:p w14:paraId="705365F5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устойчивость должника</w:t>
      </w:r>
    </w:p>
    <w:p w14:paraId="4A7B546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862AD24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 Коэффициент автономии (финансовой независимости).</w:t>
      </w:r>
    </w:p>
    <w:p w14:paraId="7C992C3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Коэффициент автономии показывает долю активов должника, которые обеспечиваются собственными средствами, и определяется как отношение собственных средств к совокупным активам.</w:t>
      </w:r>
    </w:p>
    <w:p w14:paraId="1B42612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7. Коэффициент обеспеченности собственными оборотными средствами (доля собственных оборотных средств в оборотных активах).</w:t>
      </w:r>
    </w:p>
    <w:p w14:paraId="5C95AB92" w14:textId="635CAEAD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Коэффициент обеспеченности собственными оборотными средствами определяет степень обеспеченности организации собственными оборотными средствами, необходимыми для ее финансовой устойчивости, и рассчитывается как отношение разницы собственных средств и скорректированных внеоборотных активов к величине оборотных активов.</w:t>
      </w:r>
    </w:p>
    <w:p w14:paraId="74E3E5C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8. Доля просроченной кредиторской задолженности в пассивах.</w:t>
      </w:r>
    </w:p>
    <w:p w14:paraId="65F369D8" w14:textId="7DF2658D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Доля просроченной кредиторской задолженности в пассивах характеризует наличие просроченной кредиторской задолженности и ее удельный вес в совокупных пассивах организации и определяется в процентах как отношение просроченной кредиторской задолженности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к совокупным пассивам.</w:t>
      </w:r>
    </w:p>
    <w:p w14:paraId="4630803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9. Показатель отношения дебиторской задолженности к совокупным активам.</w:t>
      </w:r>
    </w:p>
    <w:p w14:paraId="4DB3F51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Показатель отношения дебиторской задолженности к совокупным активам определяется как отношение суммы долгосрочной дебиторской задолженности, краткосрочной дебиторской задолженности и потенциальных оборотных активов, подлежащих возврату, к совокупным активам организации.</w:t>
      </w:r>
    </w:p>
    <w:p w14:paraId="0BCEE3F4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B0BC4A3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outlineLvl w:val="2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IV. Коэффициенты, характеризующие деловую</w:t>
      </w:r>
    </w:p>
    <w:p w14:paraId="2D834F26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активность должника</w:t>
      </w:r>
    </w:p>
    <w:p w14:paraId="2180258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2D1CF0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10. Рентабельность активов.</w:t>
      </w:r>
    </w:p>
    <w:p w14:paraId="79BBFC0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Рентабельность активов характеризует степень эффективности использования имущества организации, профессиональную квалификацию менеджмента предприятия и определяется в процентах как отношение чистой прибыли (убытка) к совокупным активам организации.</w:t>
      </w:r>
    </w:p>
    <w:p w14:paraId="3BC168E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11. Норма чистой прибыли.</w:t>
      </w:r>
    </w:p>
    <w:p w14:paraId="05E201D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Норма чистой прибыли характеризует уровень доходности хозяйственной деятельности организации.</w:t>
      </w:r>
    </w:p>
    <w:p w14:paraId="4A6E71F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Норма чистой прибыли измеряется в процентах и определяется как отношение чистой прибыли к выручке (нетто).</w:t>
      </w:r>
    </w:p>
    <w:p w14:paraId="0A172C83" w14:textId="77777777" w:rsidR="0008209C" w:rsidRPr="0008209C" w:rsidRDefault="0008209C" w:rsidP="0008209C">
      <w:pPr>
        <w:ind w:firstLine="709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361342E8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 2</w:t>
      </w:r>
    </w:p>
    <w:p w14:paraId="1BFA834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 Правилам</w:t>
      </w:r>
    </w:p>
    <w:p w14:paraId="748B92E2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98EE29C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32" w:name="P2522"/>
      <w:bookmarkEnd w:id="32"/>
      <w:r w:rsidRPr="0008209C">
        <w:rPr>
          <w:rFonts w:ascii="Arial" w:hAnsi="Arial" w:cs="Arial"/>
          <w:color w:val="000000" w:themeColor="text1"/>
          <w:sz w:val="24"/>
          <w:szCs w:val="24"/>
        </w:rPr>
        <w:t>ТРЕБОВАНИЯ</w:t>
      </w:r>
    </w:p>
    <w:p w14:paraId="699853E9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 АНАЛИЗУ ХОЗЯЙСТВЕННОЙ, ИНВЕСТИЦИОННОЙ</w:t>
      </w:r>
    </w:p>
    <w:p w14:paraId="13D7F84D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 ФИНАНСОВОЙ ДЕЯТЕЛЬНОСТИ ДОЛЖНИКА,</w:t>
      </w:r>
    </w:p>
    <w:p w14:paraId="5F5D4F9A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ЕГО ПОЛОЖЕНИЯ НА ТОВАРНЫХ И ИНЫХ РЫНКАХ</w:t>
      </w:r>
    </w:p>
    <w:p w14:paraId="19C3B88A" w14:textId="77777777" w:rsidR="0008209C" w:rsidRPr="0008209C" w:rsidRDefault="0008209C" w:rsidP="0008209C">
      <w:pPr>
        <w:pStyle w:val="ConsPlusNormal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48B47B3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 Анализ хозяйственной, инвестиционной и финансовой деятельности должника, его положения на товарных и иных рынках включает в себя анализ внешних и внутренних условий деятельности должника и рынков, на которых она осуществляется.</w:t>
      </w:r>
    </w:p>
    <w:p w14:paraId="6E4A4F0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Анализ внешних условий деятельности должника представляет собой анализ общеэкономических условий, региональных и отраслевых особенностей деятельности должника.</w:t>
      </w:r>
    </w:p>
    <w:p w14:paraId="33C6B7C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 По результатам анализа внешних условий деятельности в документах, содержащих анализ финансового состояния должника, указываются:</w:t>
      </w:r>
    </w:p>
    <w:p w14:paraId="698621D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влияние государственной денежно-кредитной политики;</w:t>
      </w:r>
    </w:p>
    <w:p w14:paraId="59CD244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особенности государственного регулирования отрасли, к которой относится должник;</w:t>
      </w:r>
    </w:p>
    <w:p w14:paraId="2DF666B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сезонные факторы и их влияние на деятельность должника;</w:t>
      </w:r>
    </w:p>
    <w:p w14:paraId="60CFD5B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исполнение государственного оборонного заказа;</w:t>
      </w:r>
    </w:p>
    <w:p w14:paraId="2046E01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наличие мобилизационных мощностей;</w:t>
      </w:r>
    </w:p>
    <w:p w14:paraId="5A10A46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наличие имущества ограниченного оборота;</w:t>
      </w:r>
    </w:p>
    <w:p w14:paraId="4B80FF6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необходимость осуществления дорогостоящих природоохранных мероприятий;</w:t>
      </w:r>
    </w:p>
    <w:p w14:paraId="2ED209E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географическое положение, экономические условия региона, налоговые условия региона;</w:t>
      </w:r>
    </w:p>
    <w:p w14:paraId="4AD2985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имеющиеся торговые ограничения, финансовое стимулирование.</w:t>
      </w:r>
    </w:p>
    <w:p w14:paraId="0C2B2F0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 Анализ внутренних условий деятельности должника представляет собой анализ экономической политики и организационно-производственной структуры должника.</w:t>
      </w:r>
    </w:p>
    <w:p w14:paraId="6FB6F454" w14:textId="572ED2B9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 По результатам анализа внутренних условий деятельности в документах, содержащих анализ финансового состояния должника, указываются:</w:t>
      </w:r>
    </w:p>
    <w:p w14:paraId="58C838D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основные направления деятельности, основные виды выпускаемой продукции, текущие и планируемые объемы производства;</w:t>
      </w:r>
    </w:p>
    <w:p w14:paraId="143999E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состав основного и вспомогательного производства;</w:t>
      </w:r>
    </w:p>
    <w:p w14:paraId="00D1E7D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загрузка производственных мощностей;</w:t>
      </w:r>
    </w:p>
    <w:p w14:paraId="0FB71FE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объекты непроизводственной сферы и затраты на их содержание;</w:t>
      </w:r>
    </w:p>
    <w:p w14:paraId="7F4FDF1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основные объекты, не завершенные строительством;</w:t>
      </w:r>
    </w:p>
    <w:p w14:paraId="362EA2E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перечень структурных подразделений и схема структуры управления предприятием;</w:t>
      </w:r>
    </w:p>
    <w:p w14:paraId="362D426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численность работников, включая численность каждого структурного подразделения, фонд оплаты труда работников предприятия, средняя заработная плата;</w:t>
      </w:r>
    </w:p>
    <w:p w14:paraId="015A31C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дочерние и зависимые хозяйственные общества с указанием доли участия должника в их уставном капитале и краткая характеристика их деятельности;</w:t>
      </w:r>
    </w:p>
    <w:p w14:paraId="7C33910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характеристика учетной политики должника, в том числе анализ учетной политики для целей налогообложения;</w:t>
      </w:r>
    </w:p>
    <w:p w14:paraId="614EAFA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характеристика систем документооборота, внутреннего контроля, страхования, организационной и производственной структур;</w:t>
      </w:r>
    </w:p>
    <w:p w14:paraId="22B65CD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все направления (виды) деятельности, осуществляемые должником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в течение не менее чем двухлетнего периода, предшествующего возбуждению производства по делу о банкротстве, и периода проведения в отношении должника процедур банкротства, их финансовый результат, соответствие нормам и обычаям делового оборота, соответствие применяемых цен рыночным и оценка целесообразности продолжения осуществляемых направлений (видов) деятельности.</w:t>
      </w:r>
    </w:p>
    <w:p w14:paraId="4914412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 Анализ рынков, на которых осуществляется деятельность должника, представляет собой анализ данных о поставщиках и потребителях (контрагентах).</w:t>
      </w:r>
    </w:p>
    <w:p w14:paraId="2915477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7. По результатам этого анализа в документах, содержащих анализ финансового состояния должника, указываются:</w:t>
      </w:r>
    </w:p>
    <w:p w14:paraId="3063A48E" w14:textId="3461C4E4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данные по основным поставщикам сырья и материалов и основным потребителям продукции (отдельно по внешнему и внутреннему рынку),</w:t>
      </w:r>
      <w:r w:rsidR="00152BF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а также объемам поставок в течение не менее чем 2-летнего периода, предшествующего возбуждению дела о банкротстве, и периода проведения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в отношении должника процедур банкротства;</w:t>
      </w:r>
    </w:p>
    <w:p w14:paraId="79ACACE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данные по ценам на сырье и материалы в динамике и в сравнении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с мировыми ценами;</w:t>
      </w:r>
    </w:p>
    <w:p w14:paraId="7071370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данные по ценам на продукцию в динамике и в сравнении с мировыми ценами на аналогичную продукцию;</w:t>
      </w:r>
    </w:p>
    <w:p w14:paraId="425850E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данные по срокам и формам расчетов за поставленную продукцию;</w:t>
      </w:r>
    </w:p>
    <w:p w14:paraId="512537B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влияние на финансовое состояние должника доли на рынках выпускаемой им продукции, изменения числа ее потребителей, деятельности конкурентов, увеличения цены на используемые должником товары (работы, услуги), замены поставщиков и потребителей, динамики цен на акции должника, объемов, сроков и условий привлечения и предоставления денежных средств.</w:t>
      </w:r>
    </w:p>
    <w:p w14:paraId="1BD63F7E" w14:textId="77777777" w:rsidR="0008209C" w:rsidRPr="0008209C" w:rsidRDefault="0008209C" w:rsidP="0008209C">
      <w:pPr>
        <w:ind w:firstLine="709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054E957A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 3</w:t>
      </w:r>
    </w:p>
    <w:p w14:paraId="32C90E7C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 Правилам</w:t>
      </w:r>
    </w:p>
    <w:p w14:paraId="663D887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A9C3ED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33" w:name="P2567"/>
      <w:bookmarkEnd w:id="33"/>
      <w:r w:rsidRPr="0008209C">
        <w:rPr>
          <w:rFonts w:ascii="Arial" w:hAnsi="Arial" w:cs="Arial"/>
          <w:color w:val="000000" w:themeColor="text1"/>
          <w:sz w:val="24"/>
          <w:szCs w:val="24"/>
        </w:rPr>
        <w:t>ТРЕБОВАНИЯ</w:t>
      </w:r>
    </w:p>
    <w:p w14:paraId="48CE54DB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 АНАЛИЗУ АКТИВОВ И ПАССИВОВ ДОЛЖНИКА</w:t>
      </w:r>
    </w:p>
    <w:p w14:paraId="2E9A35C5" w14:textId="77777777" w:rsidR="0008209C" w:rsidRPr="0008209C" w:rsidRDefault="0008209C" w:rsidP="0008209C">
      <w:pPr>
        <w:pStyle w:val="ConsPlusNormal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0D82B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 Учредитель проводит анализ активов (имущества и имущественных прав) и пассивов (обязательств) должника, результаты которого указываются в документах, содержащих анализ финансового состояния должника.</w:t>
      </w:r>
    </w:p>
    <w:p w14:paraId="3A5D3AAB" w14:textId="25CB2A6F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Анализ активов проводится в целях оценки эффективности их использования, выявления внутрихозяйственных резервов обеспечения восстановления платежеспособности, оценки ликвидности активов, степени их участия в хозяйственном обороте, выявления имущества и имущественных прав, приобретенных на заведомо невыгодных условиях, оценки возможности возврата отчужденного имущества, внесенного в качестве финансовых вложений.</w:t>
      </w:r>
    </w:p>
    <w:p w14:paraId="25A079FB" w14:textId="7E27A25D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 Анализ активов производится по группам статей баланса должника и состоит из анализа внеоборотных и оборотных активов.</w:t>
      </w:r>
    </w:p>
    <w:p w14:paraId="18744D1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 Анализ внеоборотных активов включает в себя анализ нематериальных активов, основных средств, незавершенного строительства, доходных вложений в материальные ценности, долгосрочных финансовых вложений, прочих внеоборотных активов.</w:t>
      </w:r>
    </w:p>
    <w:p w14:paraId="40BDC943" w14:textId="518CB2E9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Анализ оборотных активов включает в себя анализ запасов, налога на добавленную стоимость, дебиторской задолженности, краткосрочных финансовых вложений, прочих оборотных активов.</w:t>
      </w:r>
    </w:p>
    <w:p w14:paraId="4BDEF6BE" w14:textId="1DB8687E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34" w:name="P2575"/>
      <w:bookmarkEnd w:id="34"/>
      <w:r w:rsidRPr="0008209C">
        <w:rPr>
          <w:rFonts w:ascii="Arial" w:hAnsi="Arial" w:cs="Arial"/>
          <w:color w:val="000000" w:themeColor="text1"/>
          <w:sz w:val="24"/>
          <w:szCs w:val="24"/>
        </w:rPr>
        <w:t>5. По результатам анализа всех групп активов в документах, содержащих анализ финансового состояния должника, постатейно указываются поквартальные изменения их состава (приобретение, выбытие, списание, создание) и балансовой стоимости в течение не менее чем 2-летнего периода, предшествовавшего возбуждению производства по делу о банкротстве, и периода проведения в отношении должника процедур банкротства и их доля в совокупных активах на соответствующие отчетные даты.</w:t>
      </w:r>
    </w:p>
    <w:p w14:paraId="43ACA3FA" w14:textId="468D6711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6. По результатам анализа нематериальных активов, основных средств и незавершенного строительства в документах, содержащих анализ финансового состояния должника, дополнительно к сведениям, предусмотренным </w:t>
      </w:r>
      <w:hyperlink w:anchor="P257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5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настоящих Требований, постатейно указываются:</w:t>
      </w:r>
    </w:p>
    <w:p w14:paraId="511B763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балансовая стоимость активов, используемых в производственном процессе;</w:t>
      </w:r>
    </w:p>
    <w:p w14:paraId="25926E3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возможная стоимость активов, используемых в производственном процессе, при реализации на рыночных условиях;</w:t>
      </w:r>
    </w:p>
    <w:p w14:paraId="7D9A750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балансовая стоимость активов, не используемых в производственном процессе;</w:t>
      </w:r>
    </w:p>
    <w:p w14:paraId="2988EAA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возможная стоимость активов, не используемых в производственном процессе, при реализации на рыночных условиях.</w:t>
      </w:r>
    </w:p>
    <w:p w14:paraId="049F09C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7. По результатам анализа основных средств в документах, содержащих анализ финансового состояния должника, дополнительно к сведениям, предусмотренным </w:t>
      </w:r>
      <w:hyperlink w:anchor="P257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5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настоящих Требований, указываются:</w:t>
      </w:r>
    </w:p>
    <w:p w14:paraId="6446A321" w14:textId="39B7C0FB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наличие и краткая характеристика мобилизационных и законсервированных основных средств;</w:t>
      </w:r>
    </w:p>
    <w:p w14:paraId="04ED1DA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степень износа основных средств;</w:t>
      </w:r>
    </w:p>
    <w:p w14:paraId="1797626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наличие и краткая характеристика полностью изношенных основных средств;</w:t>
      </w:r>
    </w:p>
    <w:p w14:paraId="25A65E30" w14:textId="3397186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наличие и краткая характеристика обремененных основных средств (в том числе год ввода в действие, возможный срок полезного действия, проведенные ремонт (текущий, капитальный), реконструкция, модернизация, частичная ликвидация, переоценка, амортизация, земельные участки, на которых находятся здания и сооружения, характеристика специализации (узкоспециализированное или нет), участие в производственном процессе (круглогодично или часть года), наличие предусмотренных законодательством Российской Федерации документов, источник приобретения).</w:t>
      </w:r>
    </w:p>
    <w:p w14:paraId="7A781254" w14:textId="46906549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8. По результатам анализа незавершенного строительства в документах, содержащих анализ финансового состояния должника, дополнительно к сведениям, предусмотренным </w:t>
      </w:r>
      <w:hyperlink w:anchor="P257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5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настоящих Требований, указываются:</w:t>
      </w:r>
    </w:p>
    <w:p w14:paraId="6B6417E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степень готовности объектов незавершенного строительства;</w:t>
      </w:r>
    </w:p>
    <w:p w14:paraId="79F4D3D9" w14:textId="2C8A8600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размер средств, необходимых для завершения строительных работ, и срок возможного пуска в эксплуатацию объектов;</w:t>
      </w:r>
    </w:p>
    <w:p w14:paraId="4070263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необходимость или целесообразность завершения строительных работ либо консервации объектов незавершенного строительства;</w:t>
      </w:r>
    </w:p>
    <w:p w14:paraId="2975F11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возможная стоимость объектов незавершенного строительства при реализации на рыночных условиях.</w:t>
      </w:r>
    </w:p>
    <w:p w14:paraId="2CAF615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9. По результатам анализа доходных вложений в материальные ценности в документах, содержащих анализ финансового состояния должника, дополнительно к сведениям, предусмотренным </w:t>
      </w:r>
      <w:hyperlink w:anchor="P257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5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настоящих Требований, указываются:</w:t>
      </w:r>
    </w:p>
    <w:p w14:paraId="5F3619D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эффективность и целесообразность вложений в материальные ценности;</w:t>
      </w:r>
    </w:p>
    <w:p w14:paraId="398A927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соответствие получаемого дохода рыночному уровню;</w:t>
      </w:r>
    </w:p>
    <w:p w14:paraId="1421CA0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возможность расторжения договоров и возврата имущества без возникновения штрафных санкций в отношении должника.</w:t>
      </w:r>
    </w:p>
    <w:p w14:paraId="6F4F5BFB" w14:textId="594377B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10. По результатам анализа долгосрочных финансовых вложений в документах, содержащих анализ финансового состояния должника, дополнительно к сведениям, предусмотренным </w:t>
      </w:r>
      <w:hyperlink w:anchor="P257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5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настоящих Требований, указываются:</w:t>
      </w:r>
    </w:p>
    <w:p w14:paraId="5288A14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имущество, внесенное в долгосрочные финансовые вложения;</w:t>
      </w:r>
    </w:p>
    <w:p w14:paraId="5EA0B6D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эффективность и целесообразность долгосрочных финансовых вложений;</w:t>
      </w:r>
    </w:p>
    <w:p w14:paraId="5693A5A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возможность возврата имущества, внесенного в качестве долгосрочных финансовых вложений;</w:t>
      </w:r>
    </w:p>
    <w:p w14:paraId="7946FD69" w14:textId="0C551096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возможность реализации долгосрочных финансовых вложений на рыночных условиях.</w:t>
      </w:r>
    </w:p>
    <w:p w14:paraId="3374AE1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11. По результатам анализа запасов в документах, содержащих анализ финансового состояния должника, дополнительно к сведениям, предусмотренным </w:t>
      </w:r>
      <w:hyperlink w:anchor="P257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5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настоящих Требований, указываются:</w:t>
      </w:r>
    </w:p>
    <w:p w14:paraId="1E4869E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степень готовности незавершенного производства, время и величина средств, необходимых для доведения его до готовой продукции;</w:t>
      </w:r>
    </w:p>
    <w:p w14:paraId="5B1279F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размер запаса сырья и материалов, ниже которого производственный процесс останавливается;</w:t>
      </w:r>
    </w:p>
    <w:p w14:paraId="6EDDA60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размер запаса сырья и материалов, который может быть реализован без ущерба для производственного процесса;</w:t>
      </w:r>
    </w:p>
    <w:p w14:paraId="4838898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обоснованность цен, по которым приобретались сырье и материалы;</w:t>
      </w:r>
    </w:p>
    <w:p w14:paraId="3C00F87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причины задержки реализации готовой продукции;</w:t>
      </w:r>
    </w:p>
    <w:p w14:paraId="0C48500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обоснованность отражения в балансе расходов будущих периодов;</w:t>
      </w:r>
    </w:p>
    <w:p w14:paraId="4D323CB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возможность получения денежных средств за отгруженные товары;</w:t>
      </w:r>
    </w:p>
    <w:p w14:paraId="1B4FDFB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запасы, реализация которых по балансовой стоимости затруднительна.</w:t>
      </w:r>
    </w:p>
    <w:p w14:paraId="62475CC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12. По результатам анализа отражения в балансе налога на добавленную стоимость по приобретенным ценностям в документах, содержащих анализ финансового состояния должника, дополнительно к сведениям, предусмотренным </w:t>
      </w:r>
      <w:hyperlink w:anchor="P257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5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настоящих Требований, указывается обоснованность сумм, числящихся как налог на добавленную стоимость по приобретенным ценностям.</w:t>
      </w:r>
    </w:p>
    <w:p w14:paraId="66BE450F" w14:textId="366A0131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13. По результатам анализа дебиторской задолженности в документах, содержащих анализ финансового состояния должника, дополнительно к сведениям, предусмотренным </w:t>
      </w:r>
      <w:hyperlink w:anchor="P257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5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настоящих Требований, указывается сумма дебиторской задолженности, которая не может быть взыскана.</w:t>
      </w:r>
    </w:p>
    <w:p w14:paraId="2C6C2E56" w14:textId="1BBC7F35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14. По результатам анализа краткосрочных финансовых вложений в документах, содержащих анализ финансового состояния должника, дополнительно к сведениям, предусмотренным </w:t>
      </w:r>
      <w:hyperlink w:anchor="P257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5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настоящих Требований, указываются:</w:t>
      </w:r>
    </w:p>
    <w:p w14:paraId="4D3A639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эффективность и целесообразность краткосрочных финансовых вложений;</w:t>
      </w:r>
    </w:p>
    <w:p w14:paraId="540AB91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имущество, внесенное в качестве краткосрочных финансовых вложений;</w:t>
      </w:r>
    </w:p>
    <w:p w14:paraId="3A6AC9F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возможность возврата имущества, внесенного в качестве краткосрочных финансовых вложений;</w:t>
      </w:r>
    </w:p>
    <w:p w14:paraId="2DD4090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возможность реализации краткосрочных финансовых вложений.</w:t>
      </w:r>
    </w:p>
    <w:p w14:paraId="3A6B907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15. По результатам анализа прочих внеоборотных и оборотных активов в документах, содержащих анализ финансового состояния должника, дополнительно к сведениям, предусмотренным </w:t>
      </w:r>
      <w:hyperlink w:anchor="P2575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5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настоящих требований, указывается эффективность их использования и возможность реализации.</w:t>
      </w:r>
    </w:p>
    <w:p w14:paraId="4B91D1D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16. По результатам анализа активов в документах, содержащих анализ финансового состояния должника, указываются следующие показатели, используемые для определения возможности восстановления его платежеспособности:</w:t>
      </w:r>
    </w:p>
    <w:p w14:paraId="342AF553" w14:textId="2968D5E5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балансовая стоимость активов, принимающих участие в производственном процессе, при выбытии которых невозможна основная деятельность должника (первая группа);</w:t>
      </w:r>
    </w:p>
    <w:p w14:paraId="6F12460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налог на добавленную стоимость по приобретенным ценностям, а также активы, реализация которых затруднительна (вторая группа);</w:t>
      </w:r>
    </w:p>
    <w:p w14:paraId="2B160C7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балансовая стоимость имущества, которое может быть реализовано для расчетов с кредиторами.</w:t>
      </w:r>
    </w:p>
    <w:p w14:paraId="07E9A78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17. Анализ пассивов проводится в целях выявления внутрихозяйственных резервов обеспечения восстановления платежеспособности, выявления обязательств, которые могут быть оспорены или прекращены, выявления возможности проведения реструктуризации сроков исполнения обязательств.</w:t>
      </w:r>
    </w:p>
    <w:p w14:paraId="29CC752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18. Анализ пассивов проводится по группам статей баланса должника и состоит из анализа капитала, резервов, долгосрочных и краткосрочных обязательств.</w:t>
      </w:r>
    </w:p>
    <w:p w14:paraId="23B833B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19. По результатам анализа капитала и резервов в документах, содержащих анализ финансового состояния должника, указываются сведения о размере и правильности формирования уставного капитала, добавочного капитала, резервного капитала, фондов социальной сферы, целевого финансирования и поступлений, размере нераспределенной прибыли или непокрытого убытка прошлых лет и в отчетном году.</w:t>
      </w:r>
    </w:p>
    <w:p w14:paraId="6CA4AA5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20. По результатам анализа долгосрочных и краткосрочных обязательств в документах, содержащих анализ финансового состояния должника, указываются:</w:t>
      </w:r>
    </w:p>
    <w:p w14:paraId="042730D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поквартальные изменения состава и величины обязательств в течение не менее чем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2-летнего периода, предшествовавшего возбуждению производства по делу о банкротстве, и периода проведения в отношении должника процедур банкротства и их доля в совокупных пассивах на соответствующие отчетные даты;</w:t>
      </w:r>
    </w:p>
    <w:p w14:paraId="6E8A216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обоснованность обязательств, в том числе обоснованность задолженности по обязательным платежам;</w:t>
      </w:r>
    </w:p>
    <w:p w14:paraId="442FDF6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обоснованность деления обязательств на основной долг и санкции;</w:t>
      </w:r>
    </w:p>
    <w:p w14:paraId="7B99755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обязательства, возникновение которых может быть оспорено;</w:t>
      </w:r>
    </w:p>
    <w:p w14:paraId="4938448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обязательства, исполнение которых возможно осуществить в рассрочку;</w:t>
      </w:r>
    </w:p>
    <w:p w14:paraId="0EAAD86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возможность реструктуризации обязательств по срокам исполнения путем заключения соответствующего соглашения с кредиторами.</w:t>
      </w:r>
    </w:p>
    <w:p w14:paraId="4B3D831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21. В документах, содержащих анализ финансового состояния должника, кроме сведений об обязательствах, срок исполнения которых наступил, указываются сведения об обязательствах, срок исполнения которых наступит в ближайший месяц, 2 месяца, квартал, полугодие, год.</w:t>
      </w:r>
    </w:p>
    <w:p w14:paraId="11DB2416" w14:textId="77777777" w:rsidR="0008209C" w:rsidRPr="0008209C" w:rsidRDefault="0008209C" w:rsidP="0008209C">
      <w:pPr>
        <w:ind w:firstLine="709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1F0416D8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 4</w:t>
      </w:r>
    </w:p>
    <w:p w14:paraId="7AED0E71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 Правилам</w:t>
      </w:r>
    </w:p>
    <w:p w14:paraId="73500B2B" w14:textId="77777777" w:rsidR="0008209C" w:rsidRPr="0008209C" w:rsidRDefault="0008209C" w:rsidP="0008209C">
      <w:pPr>
        <w:pStyle w:val="ConsPlusNormal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0C97637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35" w:name="P2640"/>
      <w:bookmarkEnd w:id="35"/>
      <w:r w:rsidRPr="0008209C">
        <w:rPr>
          <w:rFonts w:ascii="Arial" w:hAnsi="Arial" w:cs="Arial"/>
          <w:color w:val="000000" w:themeColor="text1"/>
          <w:sz w:val="24"/>
          <w:szCs w:val="24"/>
        </w:rPr>
        <w:t>ТРЕБОВАНИЯ</w:t>
      </w:r>
    </w:p>
    <w:p w14:paraId="2BC91717" w14:textId="77777777" w:rsidR="0008209C" w:rsidRPr="0008209C" w:rsidRDefault="0008209C" w:rsidP="0008209C">
      <w:pPr>
        <w:pStyle w:val="ConsPlusNormal"/>
        <w:spacing w:line="276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К АНАЛИЗУ ВОЗМОЖНОСТИ БЕЗУБЫТОЧНОЙ ДЕЯТЕЛЬНОСТИ ДОЛЖНИКА</w:t>
      </w:r>
    </w:p>
    <w:p w14:paraId="5C87918A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7E74036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1. Учредитель проводит анализ возможности безубыточной деятельности должника, изменения отпускной цены и затрат на производство продукции, результаты которого указываются в документах, содержащих анализ финансового состояния должника.</w:t>
      </w:r>
    </w:p>
    <w:p w14:paraId="5D9732B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По результатам анализа возможности изменения отпускной цены продукции в документах, содержащих анализ финансового состояния должника, указываются:</w:t>
      </w:r>
    </w:p>
    <w:p w14:paraId="0C8204FB" w14:textId="35E26A2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возможность реализации товаров, выполнения работ, оказания услуг по более высокой цене (для прибыльных видов деятельности);</w:t>
      </w:r>
    </w:p>
    <w:p w14:paraId="7305CAE0" w14:textId="58DA9C1B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возможность реализации товаров, выполнения работ, оказания услуг по цене, обеспечивающей прибыльность и поступление денежных средств от реализации при существующем объеме производства (по каждому из убыточных видов деятельности).</w:t>
      </w:r>
    </w:p>
    <w:p w14:paraId="4044EE55" w14:textId="55A39671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 По результатам анализа возможности изменения затрат на производство продукции в документах, содержащих анализ финансового состояния должника, указываются:</w:t>
      </w:r>
    </w:p>
    <w:p w14:paraId="2F780F91" w14:textId="7FCF56B2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статьи расходов, которые являются необоснованными и непроизводительными;</w:t>
      </w:r>
    </w:p>
    <w:p w14:paraId="2BF9FB9A" w14:textId="503DEF36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мероприятия по снижению расходов и планируемый эффект от их реализации;</w:t>
      </w:r>
    </w:p>
    <w:p w14:paraId="3036193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затраты на содержание законсервированных объектов, мобилизационных мощностей и государственных резервов;</w:t>
      </w:r>
    </w:p>
    <w:p w14:paraId="267122E7" w14:textId="1A70B8B6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сравнительная характеристика существующей структуры затрат и структуры затрат в календарном году, предшествующем году, в котором у должника возникли признаки неплатежеспособности.</w:t>
      </w:r>
    </w:p>
    <w:p w14:paraId="5D54B0F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 В целях определения возможности безубыточной деятельности должника учредитель анализирует взаимосвязь следующих факторов:</w:t>
      </w:r>
    </w:p>
    <w:p w14:paraId="1514C9C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цены на товары, работы, услуги;</w:t>
      </w:r>
    </w:p>
    <w:p w14:paraId="598E4C1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объемы производства;</w:t>
      </w:r>
    </w:p>
    <w:p w14:paraId="4309AB9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производственные мощности;</w:t>
      </w:r>
    </w:p>
    <w:p w14:paraId="65082075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расходы на производство продукции;</w:t>
      </w:r>
    </w:p>
    <w:p w14:paraId="03D2249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рынок продукции;</w:t>
      </w:r>
    </w:p>
    <w:p w14:paraId="2FD2608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рынок сырья и ресурсов.</w:t>
      </w:r>
    </w:p>
    <w:p w14:paraId="34CE640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 По результатам анализа возможности безубыточной деятельности должника Учредитель обосновывает в документах, содержащих анализ финансового состояния должника, следующие выводы:</w:t>
      </w:r>
    </w:p>
    <w:p w14:paraId="6CDF33F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если реализация товаров, работ, услуг по ценам, обеспечивающим безубыточную деятельность, невозможна в силу наличия на рынке товаров, работ, услуг других производителей, предлагаемых по более низким ценам, или увеличение объема выпуска продукции невозможно в силу насыщенности рынка или ограниченности производственных мощностей и рынка сырья, то данный вид деятельности или выпуск продукции данного вида (наименования) нецелесообразен и безубыточная деятельность невозможна;</w:t>
      </w:r>
    </w:p>
    <w:p w14:paraId="49DA182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если реализация товаров, работ, услуг по ценам, обеспечивающим безубыточную деятельность, возможна и (или) возможно увеличение объема выпуска продукции, то данный вид деятельности или выпуск продукции данного вида (наименования)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целесообразен и безубыточная деятельность возможна;</w:t>
      </w:r>
    </w:p>
    <w:p w14:paraId="4EDE30B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если возможно достижение такого объема производства и реализации товаров, работ, услуг, при котором выручка от продажи превышает сумму затрат, и сумма доходов от основной деятельности, операционных доходов, внереализационных доходов превышает сумму расходов по основной деятельности, операционных расходов, внереализационных расходов, налога на прибыль и иных обязательных аналогичных платежей, то безубыточная деятельность возможна.</w:t>
      </w:r>
    </w:p>
    <w:p w14:paraId="3CFFC96D" w14:textId="77777777" w:rsidR="0008209C" w:rsidRPr="0008209C" w:rsidRDefault="0008209C" w:rsidP="0008209C">
      <w:pPr>
        <w:ind w:firstLine="709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3BDF387C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Утвержден</w:t>
      </w:r>
    </w:p>
    <w:p w14:paraId="7D86B75F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Постановлением администрации</w:t>
      </w:r>
    </w:p>
    <w:p w14:paraId="3435BEE8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Городского округа Люберцы</w:t>
      </w:r>
    </w:p>
    <w:p w14:paraId="0CE9ACD1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</w:t>
      </w:r>
    </w:p>
    <w:p w14:paraId="7B977BEE" w14:textId="4CB485AA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15.10.2026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 xml:space="preserve"> 3989-ПА</w:t>
      </w:r>
    </w:p>
    <w:p w14:paraId="7D7A4787" w14:textId="77777777" w:rsidR="0008209C" w:rsidRPr="0008209C" w:rsidRDefault="0008209C" w:rsidP="0008209C">
      <w:pPr>
        <w:pStyle w:val="ConsPlusTitle"/>
        <w:spacing w:line="276" w:lineRule="auto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36" w:name="P2674"/>
      <w:bookmarkEnd w:id="36"/>
    </w:p>
    <w:p w14:paraId="5716FFCD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График</w:t>
      </w:r>
    </w:p>
    <w:p w14:paraId="28603BC2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осуществления контроля администрацией Городского округа Люберцы Московской области за финансово-хозяйственной деятельностью муниципальных унитарных предприятий (муниципальных предприятий) и хозяйственных обществ, в которых Городскому округу Люберцы принадлежит доля, обеспечивающая положительный</w:t>
      </w:r>
    </w:p>
    <w:p w14:paraId="0EE1449E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результат голосования при принятии решения собственников</w:t>
      </w:r>
    </w:p>
    <w:p w14:paraId="73120B48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(учредителей), осуществляющих свою деятельность в сфере</w:t>
      </w:r>
    </w:p>
    <w:p w14:paraId="1647B79A" w14:textId="77777777" w:rsidR="0008209C" w:rsidRPr="0008209C" w:rsidRDefault="0008209C" w:rsidP="0008209C">
      <w:pPr>
        <w:pStyle w:val="ConsPlusTitle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жилищно-коммунального хозяйства</w:t>
      </w:r>
    </w:p>
    <w:p w14:paraId="585B5EE5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060"/>
        <w:gridCol w:w="2603"/>
        <w:gridCol w:w="2976"/>
      </w:tblGrid>
      <w:tr w:rsidR="0008209C" w:rsidRPr="0008209C" w14:paraId="379D7FA3" w14:textId="77777777" w:rsidTr="007B294B">
        <w:tc>
          <w:tcPr>
            <w:tcW w:w="709" w:type="dxa"/>
          </w:tcPr>
          <w:p w14:paraId="445449C3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№ </w:t>
            </w:r>
          </w:p>
          <w:p w14:paraId="709E9E1F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4060" w:type="dxa"/>
          </w:tcPr>
          <w:p w14:paraId="1024F4C4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мероприятия по осуществлению контроля за финансово-хозяйственной деятельностью</w:t>
            </w:r>
          </w:p>
        </w:tc>
        <w:tc>
          <w:tcPr>
            <w:tcW w:w="2603" w:type="dxa"/>
          </w:tcPr>
          <w:p w14:paraId="74CEAD16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Сроки проведения</w:t>
            </w:r>
          </w:p>
        </w:tc>
        <w:tc>
          <w:tcPr>
            <w:tcW w:w="2976" w:type="dxa"/>
          </w:tcPr>
          <w:p w14:paraId="37D31370" w14:textId="77777777" w:rsidR="0008209C" w:rsidRPr="0008209C" w:rsidRDefault="0008209C" w:rsidP="007B294B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</w:tr>
      <w:tr w:rsidR="0008209C" w:rsidRPr="0008209C" w14:paraId="773AEB68" w14:textId="77777777" w:rsidTr="007B294B">
        <w:tc>
          <w:tcPr>
            <w:tcW w:w="709" w:type="dxa"/>
          </w:tcPr>
          <w:p w14:paraId="303662C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60" w:type="dxa"/>
          </w:tcPr>
          <w:p w14:paraId="3178994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Предоставление на утверждение инвестиционных программ муниципальными унитарными предприятиями (муниципальными предприятиями) или хозяйственными обществами, в которых Городскому округу Люберцы принадлежит доля, обеспечивающая положительный результат голосования при принятии решения собственников (учредителей) (далее - муниципальные предприятия и (или) хозяйственные общества), осуществляющих регулируемые виды деятельности в сфере теплоснабжения:</w:t>
            </w:r>
          </w:p>
        </w:tc>
        <w:tc>
          <w:tcPr>
            <w:tcW w:w="2603" w:type="dxa"/>
          </w:tcPr>
          <w:p w14:paraId="7A9E087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BB7DA3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Администрация Городского округа Люберцы Московской области (Глава Городского округа, заместители Главы по финансовым вопросам, экономике и ЖКХ)</w:t>
            </w:r>
          </w:p>
        </w:tc>
      </w:tr>
      <w:tr w:rsidR="0008209C" w:rsidRPr="0008209C" w14:paraId="7778D6C8" w14:textId="77777777" w:rsidTr="007B294B">
        <w:tc>
          <w:tcPr>
            <w:tcW w:w="709" w:type="dxa"/>
          </w:tcPr>
          <w:p w14:paraId="2A65F1E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060" w:type="dxa"/>
          </w:tcPr>
          <w:p w14:paraId="23FE5EA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В сфере теплоснабжения</w:t>
            </w:r>
          </w:p>
        </w:tc>
        <w:tc>
          <w:tcPr>
            <w:tcW w:w="2603" w:type="dxa"/>
          </w:tcPr>
          <w:p w14:paraId="7082BCF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 15 апреля года, предшествующего периоду начала ее реализации</w:t>
            </w:r>
          </w:p>
        </w:tc>
        <w:tc>
          <w:tcPr>
            <w:tcW w:w="2976" w:type="dxa"/>
          </w:tcPr>
          <w:p w14:paraId="6297DFF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Руководитель муниципального предприятия</w:t>
            </w:r>
          </w:p>
        </w:tc>
      </w:tr>
      <w:tr w:rsidR="0008209C" w:rsidRPr="0008209C" w14:paraId="74634C9F" w14:textId="77777777" w:rsidTr="007B294B">
        <w:tc>
          <w:tcPr>
            <w:tcW w:w="709" w:type="dxa"/>
          </w:tcPr>
          <w:p w14:paraId="71D4A9B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060" w:type="dxa"/>
          </w:tcPr>
          <w:p w14:paraId="0680DE3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В сфере водоснабжения и водоотведения (в том числе техническое задание)</w:t>
            </w:r>
          </w:p>
        </w:tc>
        <w:tc>
          <w:tcPr>
            <w:tcW w:w="2603" w:type="dxa"/>
          </w:tcPr>
          <w:p w14:paraId="18DA28D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До 1 апреля года, предшествующего периоду начала ее </w:t>
            </w: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реализации</w:t>
            </w:r>
          </w:p>
        </w:tc>
        <w:tc>
          <w:tcPr>
            <w:tcW w:w="2976" w:type="dxa"/>
          </w:tcPr>
          <w:p w14:paraId="045CBA4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Руководитель муниципального предприятия</w:t>
            </w:r>
          </w:p>
        </w:tc>
      </w:tr>
      <w:tr w:rsidR="0008209C" w:rsidRPr="0008209C" w14:paraId="53D123E6" w14:textId="77777777" w:rsidTr="007B294B">
        <w:tc>
          <w:tcPr>
            <w:tcW w:w="709" w:type="dxa"/>
          </w:tcPr>
          <w:p w14:paraId="207F624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60" w:type="dxa"/>
          </w:tcPr>
          <w:p w14:paraId="51E9201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Предоставление проекта Плана ФХД муниципального предприятия на утверждение в администрацию Городского округа Люберцы Московской области</w:t>
            </w:r>
          </w:p>
        </w:tc>
        <w:tc>
          <w:tcPr>
            <w:tcW w:w="2603" w:type="dxa"/>
          </w:tcPr>
          <w:p w14:paraId="77801ED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 1 июля года, предшествующего планируемому году</w:t>
            </w:r>
          </w:p>
        </w:tc>
        <w:tc>
          <w:tcPr>
            <w:tcW w:w="2976" w:type="dxa"/>
          </w:tcPr>
          <w:p w14:paraId="092B0E5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Руководитель муниципального предприятия</w:t>
            </w:r>
          </w:p>
        </w:tc>
      </w:tr>
      <w:tr w:rsidR="0008209C" w:rsidRPr="0008209C" w14:paraId="24F6C031" w14:textId="77777777" w:rsidTr="007B294B">
        <w:tc>
          <w:tcPr>
            <w:tcW w:w="709" w:type="dxa"/>
          </w:tcPr>
          <w:p w14:paraId="195B0CAB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060" w:type="dxa"/>
          </w:tcPr>
          <w:p w14:paraId="5501B4F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Рассмотрение и утверждение Плана ФХД муниципального предприятия</w:t>
            </w:r>
          </w:p>
        </w:tc>
        <w:tc>
          <w:tcPr>
            <w:tcW w:w="2603" w:type="dxa"/>
          </w:tcPr>
          <w:p w14:paraId="3D8948F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В течение 30 дней с момента представления проекта Плана ФХД</w:t>
            </w:r>
          </w:p>
        </w:tc>
        <w:tc>
          <w:tcPr>
            <w:tcW w:w="2976" w:type="dxa"/>
          </w:tcPr>
          <w:p w14:paraId="56C0292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Администрация Городского округа Люберцы Московской области (Глава Городского округа, заместители Главы, курирующие вопросы по финансам, экономике и ЖКХ)</w:t>
            </w:r>
          </w:p>
        </w:tc>
      </w:tr>
      <w:tr w:rsidR="0008209C" w:rsidRPr="0008209C" w14:paraId="3D94ED17" w14:textId="77777777" w:rsidTr="007B294B">
        <w:tc>
          <w:tcPr>
            <w:tcW w:w="709" w:type="dxa"/>
          </w:tcPr>
          <w:p w14:paraId="2937CC2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060" w:type="dxa"/>
          </w:tcPr>
          <w:p w14:paraId="5CA0B2E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Проведение ежегодной актуализации схем теплоснабжения, водоснабжения и водоотведения</w:t>
            </w:r>
          </w:p>
        </w:tc>
        <w:tc>
          <w:tcPr>
            <w:tcW w:w="2603" w:type="dxa"/>
          </w:tcPr>
          <w:p w14:paraId="1BFC894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Не позднее 15 апреля года, предшествующего году, на который актуализируется схема</w:t>
            </w:r>
          </w:p>
        </w:tc>
        <w:tc>
          <w:tcPr>
            <w:tcW w:w="2976" w:type="dxa"/>
          </w:tcPr>
          <w:p w14:paraId="422C6E6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Администрация Городского округа Люберцы Московской области (Глава Городского округа, заместители Главы курирующие вопросы по ЖКХ, финансам и экономике)</w:t>
            </w:r>
          </w:p>
        </w:tc>
      </w:tr>
      <w:tr w:rsidR="0008209C" w:rsidRPr="0008209C" w14:paraId="1DA95420" w14:textId="77777777" w:rsidTr="007B294B">
        <w:tc>
          <w:tcPr>
            <w:tcW w:w="709" w:type="dxa"/>
          </w:tcPr>
          <w:p w14:paraId="15586C9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060" w:type="dxa"/>
          </w:tcPr>
          <w:p w14:paraId="7C4B940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Согласование в рамках полномочий с Министерством жилищно-коммунального хозяйства Московской области, Министерством энергетики Московской области, рассмотрение и утверждение скорректированного Плана ФХД муниципального предприятия, осуществляющего регулируемые виды деятельности</w:t>
            </w:r>
          </w:p>
        </w:tc>
        <w:tc>
          <w:tcPr>
            <w:tcW w:w="2603" w:type="dxa"/>
          </w:tcPr>
          <w:p w14:paraId="7A7ADE4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После утверждения тарифа, но не позднее 5 марта планируемого года</w:t>
            </w:r>
          </w:p>
        </w:tc>
        <w:tc>
          <w:tcPr>
            <w:tcW w:w="2976" w:type="dxa"/>
          </w:tcPr>
          <w:p w14:paraId="56AF49A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Администрация Городского округа Люберцы Московской области (Глава Городского округа, заместители Главы, курирующие вопросы по ЖКХ, имуществу, финансам и экономике)</w:t>
            </w:r>
          </w:p>
        </w:tc>
      </w:tr>
      <w:tr w:rsidR="0008209C" w:rsidRPr="0008209C" w14:paraId="1D69C410" w14:textId="77777777" w:rsidTr="007B294B">
        <w:tc>
          <w:tcPr>
            <w:tcW w:w="709" w:type="dxa"/>
          </w:tcPr>
          <w:p w14:paraId="040D1BE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060" w:type="dxa"/>
          </w:tcPr>
          <w:p w14:paraId="05F4435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Предоставление на утверждение инвестиционных программ муниципальных предприятий или хозяйственных обществ, осуществляющих регулируемые виды деятельности в сфере </w:t>
            </w: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теплоснабжения, водоснабжения и (или) водоотведения и предложений об установлении тарифов</w:t>
            </w:r>
          </w:p>
        </w:tc>
        <w:tc>
          <w:tcPr>
            <w:tcW w:w="2603" w:type="dxa"/>
          </w:tcPr>
          <w:p w14:paraId="06C7181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До 1 мая года, предшествующего периоду начала ее реализации</w:t>
            </w:r>
          </w:p>
        </w:tc>
        <w:tc>
          <w:tcPr>
            <w:tcW w:w="2976" w:type="dxa"/>
          </w:tcPr>
          <w:p w14:paraId="1EF44E3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Руководитель муниципального предприятия. Администрация Городского округа Люберцы Московской </w:t>
            </w: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области (Глава Городского округа, заместители Главы, курирующие вопросы по ЖКХ, имуществу, финансам и экономике)</w:t>
            </w:r>
          </w:p>
        </w:tc>
      </w:tr>
      <w:tr w:rsidR="0008209C" w:rsidRPr="0008209C" w14:paraId="7F1FA9E1" w14:textId="77777777" w:rsidTr="007B294B">
        <w:tc>
          <w:tcPr>
            <w:tcW w:w="709" w:type="dxa"/>
          </w:tcPr>
          <w:p w14:paraId="7D936E1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060" w:type="dxa"/>
          </w:tcPr>
          <w:p w14:paraId="1BF3E8E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Предоставление ежеквартального отчета об исполнении Плана ФХД в администрацию городского округа Люберцы Московской области</w:t>
            </w:r>
          </w:p>
        </w:tc>
        <w:tc>
          <w:tcPr>
            <w:tcW w:w="2603" w:type="dxa"/>
          </w:tcPr>
          <w:p w14:paraId="773B0A1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 30 числа месяца, следующего за отчетным кварталом</w:t>
            </w:r>
          </w:p>
        </w:tc>
        <w:tc>
          <w:tcPr>
            <w:tcW w:w="2976" w:type="dxa"/>
          </w:tcPr>
          <w:p w14:paraId="2EFEC6D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Руководитель муниципального предприятия</w:t>
            </w:r>
          </w:p>
        </w:tc>
      </w:tr>
      <w:tr w:rsidR="0008209C" w:rsidRPr="0008209C" w14:paraId="18586A26" w14:textId="77777777" w:rsidTr="007B294B">
        <w:tc>
          <w:tcPr>
            <w:tcW w:w="709" w:type="dxa"/>
          </w:tcPr>
          <w:p w14:paraId="7CC5134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060" w:type="dxa"/>
          </w:tcPr>
          <w:p w14:paraId="2F814C0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Рассмотрение квартальных отчетов об исполнении Плана ФХД</w:t>
            </w:r>
          </w:p>
        </w:tc>
        <w:tc>
          <w:tcPr>
            <w:tcW w:w="2603" w:type="dxa"/>
          </w:tcPr>
          <w:p w14:paraId="0E4F970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Не позднее 30 числа второго месяца, следующего за отчетным кварталом</w:t>
            </w:r>
          </w:p>
        </w:tc>
        <w:tc>
          <w:tcPr>
            <w:tcW w:w="2976" w:type="dxa"/>
          </w:tcPr>
          <w:p w14:paraId="1E615DC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Администрация Городского округа Люберцы Московской области (Глава Городского округа, заместители Главы по финансовым вопросам и экономике)</w:t>
            </w:r>
          </w:p>
        </w:tc>
      </w:tr>
      <w:tr w:rsidR="0008209C" w:rsidRPr="0008209C" w14:paraId="29AEFD8B" w14:textId="77777777" w:rsidTr="007B294B">
        <w:tc>
          <w:tcPr>
            <w:tcW w:w="709" w:type="dxa"/>
          </w:tcPr>
          <w:p w14:paraId="12ED042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060" w:type="dxa"/>
          </w:tcPr>
          <w:p w14:paraId="29C4350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Предоставление годового отчета об исполнении Плана ФХД на утверждение в администрацию Городского округа Люберцы Московской области</w:t>
            </w:r>
          </w:p>
        </w:tc>
        <w:tc>
          <w:tcPr>
            <w:tcW w:w="2603" w:type="dxa"/>
          </w:tcPr>
          <w:p w14:paraId="67338C4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Не позднее 20 апреля года, следующего за отчетным годом</w:t>
            </w:r>
          </w:p>
        </w:tc>
        <w:tc>
          <w:tcPr>
            <w:tcW w:w="2976" w:type="dxa"/>
          </w:tcPr>
          <w:p w14:paraId="3F9A9E1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Руководитель муниципального предприятия</w:t>
            </w:r>
          </w:p>
        </w:tc>
      </w:tr>
      <w:tr w:rsidR="0008209C" w:rsidRPr="0008209C" w14:paraId="2BB883DA" w14:textId="77777777" w:rsidTr="007B294B">
        <w:tc>
          <w:tcPr>
            <w:tcW w:w="709" w:type="dxa"/>
          </w:tcPr>
          <w:p w14:paraId="394191A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060" w:type="dxa"/>
          </w:tcPr>
          <w:p w14:paraId="237D19B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Предоставление в администрацию Городского округа Люберцы Московской области информации об изменениях учетной политики на год, следующий за отчетным</w:t>
            </w:r>
          </w:p>
          <w:p w14:paraId="11516DB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BEA90D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3" w:type="dxa"/>
          </w:tcPr>
          <w:p w14:paraId="70C485D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Не позднее 20 декабря текущего года</w:t>
            </w:r>
          </w:p>
        </w:tc>
        <w:tc>
          <w:tcPr>
            <w:tcW w:w="2976" w:type="dxa"/>
          </w:tcPr>
          <w:p w14:paraId="3E505AC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Руководитель муниципального предприятия</w:t>
            </w:r>
          </w:p>
        </w:tc>
      </w:tr>
      <w:tr w:rsidR="0008209C" w:rsidRPr="0008209C" w14:paraId="3A3B93BB" w14:textId="77777777" w:rsidTr="007B294B">
        <w:tc>
          <w:tcPr>
            <w:tcW w:w="709" w:type="dxa"/>
          </w:tcPr>
          <w:p w14:paraId="60A7151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060" w:type="dxa"/>
          </w:tcPr>
          <w:p w14:paraId="04E002F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Проведение администрацией Городского округа Люберцы Московской области контроля за наличием в учетной политике положений о раздельном учете затрат по регулируемым видам деятельности в сфере теплоснабжения, водоснабжения и (или) водоотведения</w:t>
            </w:r>
          </w:p>
        </w:tc>
        <w:tc>
          <w:tcPr>
            <w:tcW w:w="2603" w:type="dxa"/>
          </w:tcPr>
          <w:p w14:paraId="20DEBD1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 течение 10 дней после предоставления руководителем муниципального предприятия информации об изменениях учетной политики на год, следующий за </w:t>
            </w: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отчетным</w:t>
            </w:r>
          </w:p>
        </w:tc>
        <w:tc>
          <w:tcPr>
            <w:tcW w:w="2976" w:type="dxa"/>
          </w:tcPr>
          <w:p w14:paraId="1C09ACE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Администрация Городского округа Люберцы Московской области (Глава Городского округа, заместители Главы, курирующие вопросы по ЖКХ, имуществу, финансам и экономике)</w:t>
            </w:r>
          </w:p>
        </w:tc>
      </w:tr>
      <w:tr w:rsidR="0008209C" w:rsidRPr="0008209C" w14:paraId="4DA614DB" w14:textId="77777777" w:rsidTr="007B294B">
        <w:tc>
          <w:tcPr>
            <w:tcW w:w="709" w:type="dxa"/>
          </w:tcPr>
          <w:p w14:paraId="1A9F370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060" w:type="dxa"/>
          </w:tcPr>
          <w:p w14:paraId="690F46C2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Проведение работы Балансовой комиссии по рассмотрению итогов финансово-хозяйственной деятельности муниципальных предприятий и хозяйственных обществ</w:t>
            </w:r>
          </w:p>
        </w:tc>
        <w:tc>
          <w:tcPr>
            <w:tcW w:w="2603" w:type="dxa"/>
          </w:tcPr>
          <w:p w14:paraId="0A1A6F4D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2976" w:type="dxa"/>
          </w:tcPr>
          <w:p w14:paraId="332C82E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Администрация Городского округа Люберцы Московской области (Глава Городского округа, заместители Главы по ЖКХ, финансовым вопросам и экономике)</w:t>
            </w:r>
          </w:p>
        </w:tc>
      </w:tr>
      <w:tr w:rsidR="0008209C" w:rsidRPr="0008209C" w14:paraId="62E290F5" w14:textId="77777777" w:rsidTr="007B294B">
        <w:tc>
          <w:tcPr>
            <w:tcW w:w="709" w:type="dxa"/>
          </w:tcPr>
          <w:p w14:paraId="777AFFF4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060" w:type="dxa"/>
          </w:tcPr>
          <w:p w14:paraId="44BA312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Предоставление отчетов о выполнении инвестиционных программ муниципальных предприятий и хозяйственных обществ, осуществляющих регулируемые виды деятельности в сфере теплоснабжения, водоснабжения и (или) водоотведения о выполнении инвестиционных программ за предыдущий квартал</w:t>
            </w:r>
          </w:p>
          <w:p w14:paraId="35FC3BD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3" w:type="dxa"/>
          </w:tcPr>
          <w:p w14:paraId="2891B54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Ежеквартально, не позднее чем через 45 дней после окончания отчетного квартала</w:t>
            </w:r>
          </w:p>
        </w:tc>
        <w:tc>
          <w:tcPr>
            <w:tcW w:w="2976" w:type="dxa"/>
          </w:tcPr>
          <w:p w14:paraId="78E4216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Руководитель муниципального предприятия. Администрация Городского округа Люберцы Московской области (Глава Городского округа, заместители Главы по ЖКХ, финансовым вопросам и экономике)</w:t>
            </w:r>
          </w:p>
        </w:tc>
      </w:tr>
      <w:tr w:rsidR="0008209C" w:rsidRPr="0008209C" w14:paraId="0D8E09D5" w14:textId="77777777" w:rsidTr="007B294B">
        <w:tc>
          <w:tcPr>
            <w:tcW w:w="709" w:type="dxa"/>
          </w:tcPr>
          <w:p w14:paraId="28E002B6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060" w:type="dxa"/>
          </w:tcPr>
          <w:p w14:paraId="34D4D5B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Предоставление отчетов о выполнении инвестиционных программ муниципальных предприятий и хозяйственных обществ, осуществляющих регулируемые виды деятельности в сфере теплоснабжения, водоснабжения и (или) водоотведения и достижения плановых значений показателей надежности, качества и энергетической эффективности за предыдущий год</w:t>
            </w:r>
          </w:p>
        </w:tc>
        <w:tc>
          <w:tcPr>
            <w:tcW w:w="2603" w:type="dxa"/>
          </w:tcPr>
          <w:p w14:paraId="6416850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Ежегодно, до 1 мая года, следующего за отчетным</w:t>
            </w:r>
          </w:p>
        </w:tc>
        <w:tc>
          <w:tcPr>
            <w:tcW w:w="2976" w:type="dxa"/>
          </w:tcPr>
          <w:p w14:paraId="4EFAFB78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Руководитель муниципального предприятия. Администрация Городского округа Люберцы Московской области (Глава Городского округа, заместители Главы по ЖКХ, финансовым вопросам и экономике)</w:t>
            </w:r>
          </w:p>
        </w:tc>
      </w:tr>
      <w:tr w:rsidR="0008209C" w:rsidRPr="0008209C" w14:paraId="444C6508" w14:textId="77777777" w:rsidTr="007B294B">
        <w:tc>
          <w:tcPr>
            <w:tcW w:w="709" w:type="dxa"/>
          </w:tcPr>
          <w:p w14:paraId="1D1BDEB0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060" w:type="dxa"/>
          </w:tcPr>
          <w:p w14:paraId="513AC327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Корректировка Плана ФХД муниципального предприятия:</w:t>
            </w:r>
          </w:p>
        </w:tc>
        <w:tc>
          <w:tcPr>
            <w:tcW w:w="2603" w:type="dxa"/>
          </w:tcPr>
          <w:p w14:paraId="565D985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FAB28E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8209C" w:rsidRPr="0008209C" w14:paraId="3B7181CF" w14:textId="77777777" w:rsidTr="007B294B">
        <w:tc>
          <w:tcPr>
            <w:tcW w:w="709" w:type="dxa"/>
          </w:tcPr>
          <w:p w14:paraId="41CCB235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15.1</w:t>
            </w:r>
          </w:p>
        </w:tc>
        <w:tc>
          <w:tcPr>
            <w:tcW w:w="4060" w:type="dxa"/>
          </w:tcPr>
          <w:p w14:paraId="64DD6DF9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Не осуществляющего регулируемые виды деятельности</w:t>
            </w:r>
          </w:p>
        </w:tc>
        <w:tc>
          <w:tcPr>
            <w:tcW w:w="2603" w:type="dxa"/>
          </w:tcPr>
          <w:p w14:paraId="1DD0D7AE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До 15 декабря года, предшествующего планируемому</w:t>
            </w:r>
          </w:p>
        </w:tc>
        <w:tc>
          <w:tcPr>
            <w:tcW w:w="2976" w:type="dxa"/>
          </w:tcPr>
          <w:p w14:paraId="6FEEE91A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Руководитель муниципального предприятия. Администрация Городского округа </w:t>
            </w: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Люберцы Московской области (Глава Городского округа, заместители Главы по ЖКХ, финансовым вопросам и экономике)</w:t>
            </w:r>
          </w:p>
        </w:tc>
      </w:tr>
      <w:tr w:rsidR="0008209C" w:rsidRPr="0008209C" w14:paraId="519D3918" w14:textId="77777777" w:rsidTr="007B294B">
        <w:tc>
          <w:tcPr>
            <w:tcW w:w="709" w:type="dxa"/>
          </w:tcPr>
          <w:p w14:paraId="0C8DA351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15.2</w:t>
            </w:r>
          </w:p>
        </w:tc>
        <w:tc>
          <w:tcPr>
            <w:tcW w:w="4060" w:type="dxa"/>
          </w:tcPr>
          <w:p w14:paraId="30BF07FC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Осуществляющего регулируемые виды деятельности</w:t>
            </w:r>
          </w:p>
        </w:tc>
        <w:tc>
          <w:tcPr>
            <w:tcW w:w="2603" w:type="dxa"/>
          </w:tcPr>
          <w:p w14:paraId="2BA212CF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В течение года, не чаще чем раз в квартал (при условии, что показатели и расходы, учтенные при утверждении тарифа, изменению не подлежат), последняя корректировка до 31 октября планируемого года</w:t>
            </w:r>
          </w:p>
        </w:tc>
        <w:tc>
          <w:tcPr>
            <w:tcW w:w="2976" w:type="dxa"/>
          </w:tcPr>
          <w:p w14:paraId="03B854E3" w14:textId="77777777" w:rsidR="0008209C" w:rsidRPr="0008209C" w:rsidRDefault="0008209C" w:rsidP="007B294B">
            <w:pPr>
              <w:pStyle w:val="ConsPlusNormal"/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209C">
              <w:rPr>
                <w:rFonts w:ascii="Arial" w:hAnsi="Arial" w:cs="Arial"/>
                <w:color w:val="000000" w:themeColor="text1"/>
                <w:sz w:val="24"/>
                <w:szCs w:val="24"/>
              </w:rPr>
              <w:t>Руководитель муниципального предприятия. Администрация Городского округа Люберцы Московской области (Глава городского округа, заместители Главы, курирующие вопросы по ЖКХ, имуществу, финансовым вопросам и экономике)</w:t>
            </w:r>
          </w:p>
        </w:tc>
      </w:tr>
    </w:tbl>
    <w:p w14:paraId="17A42324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0EE4D241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7B62C799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17903D6F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139180C0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50050CC8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6CC835FC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57CC02E0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48972ECE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6AEB7019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6538520F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3CB107B4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6E8160B3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7467AAD6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4811BEAA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6BCC6163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1AC106CE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7A2EDFC7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734BD86A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3FBA55EA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6A7ED223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1E508AA5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12E38E12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3ECE0FDF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0243B4DC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7A7DFD09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Утвержден</w:t>
      </w:r>
    </w:p>
    <w:p w14:paraId="4E614D6A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Постановлением администрации</w:t>
      </w:r>
    </w:p>
    <w:p w14:paraId="05E3B1C1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Городского округа Люберцы</w:t>
      </w:r>
    </w:p>
    <w:p w14:paraId="0B26EF37" w14:textId="77777777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</w:t>
      </w:r>
    </w:p>
    <w:p w14:paraId="6FB3CA00" w14:textId="37CD1DC9" w:rsidR="0008209C" w:rsidRPr="0008209C" w:rsidRDefault="0008209C" w:rsidP="0008209C">
      <w:pPr>
        <w:pStyle w:val="ConsPlusNormal"/>
        <w:spacing w:line="276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15.10.2026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 xml:space="preserve"> 3989-ПА</w:t>
      </w:r>
    </w:p>
    <w:p w14:paraId="5F59449B" w14:textId="77777777" w:rsidR="0008209C" w:rsidRPr="0008209C" w:rsidRDefault="0008209C" w:rsidP="0008209C">
      <w:pPr>
        <w:spacing w:after="1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14:paraId="7EA9C9A5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2A9A8E4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37" w:name="P2925"/>
      <w:bookmarkEnd w:id="37"/>
      <w:r w:rsidRPr="0008209C">
        <w:rPr>
          <w:rFonts w:ascii="Arial" w:hAnsi="Arial" w:cs="Arial"/>
          <w:color w:val="000000" w:themeColor="text1"/>
          <w:sz w:val="24"/>
          <w:szCs w:val="24"/>
        </w:rPr>
        <w:t>Трудовой договор с руководителем муниципального</w:t>
      </w:r>
    </w:p>
    <w:p w14:paraId="51C106AC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унитарного предприятия (муниципального предприятия)</w:t>
      </w:r>
    </w:p>
    <w:p w14:paraId="7529D823" w14:textId="77777777" w:rsidR="0008209C" w:rsidRPr="0008209C" w:rsidRDefault="0008209C" w:rsidP="0008209C">
      <w:pPr>
        <w:pStyle w:val="ConsPlusNormal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Городского округа Люберцы</w:t>
      </w:r>
    </w:p>
    <w:p w14:paraId="6155A6E1" w14:textId="77777777" w:rsidR="0008209C" w:rsidRPr="0008209C" w:rsidRDefault="0008209C" w:rsidP="0008209C">
      <w:pPr>
        <w:pStyle w:val="ConsPlusNormal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DF002CC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__________________________________________________________________,</w:t>
      </w:r>
    </w:p>
    <w:p w14:paraId="6BA805A7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(орган местного самоуправления)</w:t>
      </w:r>
    </w:p>
    <w:p w14:paraId="27EDC4B1" w14:textId="77777777" w:rsidR="0008209C" w:rsidRPr="0008209C" w:rsidRDefault="0008209C" w:rsidP="0008209C">
      <w:pPr>
        <w:pStyle w:val="ConsPlusNonformat"/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именуемый в дальнейшем «Учредитель», в лице</w:t>
      </w:r>
    </w:p>
    <w:p w14:paraId="679F78DD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__________________________________________________________________,</w:t>
      </w:r>
    </w:p>
    <w:p w14:paraId="6BECA9D2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(фамилия, имя, отчество, должность)</w:t>
      </w:r>
    </w:p>
    <w:p w14:paraId="713BE0EF" w14:textId="77777777" w:rsidR="0008209C" w:rsidRPr="0008209C" w:rsidRDefault="0008209C" w:rsidP="0008209C">
      <w:pPr>
        <w:pStyle w:val="ConsPlusNonformat"/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действующего на основании __________________________________________________________________,</w:t>
      </w:r>
    </w:p>
    <w:p w14:paraId="21313693" w14:textId="77777777" w:rsidR="0008209C" w:rsidRPr="0008209C" w:rsidRDefault="0008209C" w:rsidP="0008209C">
      <w:pPr>
        <w:pStyle w:val="ConsPlusNonformat"/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с одной стороны, и __________________________________________________________________,</w:t>
      </w:r>
    </w:p>
    <w:p w14:paraId="780761B7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(фамилия, имя, отчество)</w:t>
      </w:r>
    </w:p>
    <w:p w14:paraId="4E3CB226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именуемый в дальнейшем «Руководитель», который назначается на должность</w:t>
      </w:r>
    </w:p>
    <w:p w14:paraId="098B41A3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</w:t>
      </w:r>
    </w:p>
    <w:p w14:paraId="3E61B7EC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(наименование должности - генеральный директор, директор,</w:t>
      </w:r>
    </w:p>
    <w:p w14:paraId="45D9AAEE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</w:t>
      </w:r>
    </w:p>
    <w:p w14:paraId="4A7F5044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 управляющий, иное наименование должности)</w:t>
      </w:r>
    </w:p>
    <w:p w14:paraId="11371873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__________________________________________________________________,</w:t>
      </w:r>
    </w:p>
    <w:p w14:paraId="09B19BCB" w14:textId="77777777" w:rsidR="0008209C" w:rsidRPr="0008209C" w:rsidRDefault="0008209C" w:rsidP="0008209C">
      <w:pPr>
        <w:pStyle w:val="ConsPlusNonformat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(полное наименование муниципального унитарного предприятия (муниципального предприятия), муниципального образования)</w:t>
      </w:r>
    </w:p>
    <w:p w14:paraId="7DB26E12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именуемое в дальнейшем «Предприятие», с другой стороны, заключили настоящий трудовой договор.</w:t>
      </w:r>
    </w:p>
    <w:p w14:paraId="413592A3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Учредитель наделяет Руководителя правами __________________________________________________________________</w:t>
      </w:r>
    </w:p>
    <w:p w14:paraId="3F4758D9" w14:textId="77777777" w:rsidR="0008209C" w:rsidRPr="0008209C" w:rsidRDefault="0008209C" w:rsidP="0008209C">
      <w:pPr>
        <w:pStyle w:val="ConsPlusNonformat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(наименование должности -__________________________________________________________________</w:t>
      </w:r>
    </w:p>
    <w:p w14:paraId="2F284A4F" w14:textId="77777777" w:rsidR="0008209C" w:rsidRPr="0008209C" w:rsidRDefault="0008209C" w:rsidP="0008209C">
      <w:pPr>
        <w:pStyle w:val="ConsPlusNonformat"/>
        <w:spacing w:line="276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генеральный директор, директор, управляющий, иное наименование должности)</w:t>
      </w:r>
    </w:p>
    <w:p w14:paraId="37B78B7F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</w:t>
      </w:r>
    </w:p>
    <w:p w14:paraId="176F55F7" w14:textId="77777777" w:rsidR="0008209C" w:rsidRPr="0008209C" w:rsidRDefault="0008209C" w:rsidP="0008209C">
      <w:pPr>
        <w:pStyle w:val="ConsPlusNonformat"/>
        <w:spacing w:line="276" w:lineRule="auto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(полное наименование муниципального унитарного предприятия (муниципального предприятия), муниципального образования)</w:t>
      </w:r>
    </w:p>
    <w:p w14:paraId="25419B81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 поручает ему осуществлять управление деятельностью Предприятия, включая управление и распоряжение имуществом Предприятия, в пределах, установленных нормативными правовыми актами Российской Федерации, Уставом Предприятия и настоящим трудовым договором.</w:t>
      </w:r>
    </w:p>
    <w:p w14:paraId="60F7753C" w14:textId="77777777" w:rsidR="0008209C" w:rsidRPr="0008209C" w:rsidRDefault="0008209C" w:rsidP="0008209C">
      <w:pPr>
        <w:pStyle w:val="ConsPlusNormal"/>
        <w:spacing w:line="276" w:lineRule="auto"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</w:p>
    <w:p w14:paraId="105962AE" w14:textId="77777777" w:rsidR="0008209C" w:rsidRPr="0008209C" w:rsidRDefault="0008209C" w:rsidP="0008209C">
      <w:pPr>
        <w:pStyle w:val="ConsPlusNormal"/>
        <w:numPr>
          <w:ilvl w:val="0"/>
          <w:numId w:val="2"/>
        </w:numPr>
        <w:spacing w:line="276" w:lineRule="auto"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Предмет трудового договора</w:t>
      </w:r>
    </w:p>
    <w:p w14:paraId="502B658E" w14:textId="77777777" w:rsidR="0008209C" w:rsidRPr="0008209C" w:rsidRDefault="0008209C" w:rsidP="0008209C">
      <w:pPr>
        <w:pStyle w:val="ConsPlusNormal"/>
        <w:spacing w:line="276" w:lineRule="auto"/>
        <w:ind w:left="360"/>
        <w:outlineLvl w:val="1"/>
        <w:rPr>
          <w:rFonts w:ascii="Arial" w:hAnsi="Arial" w:cs="Arial"/>
          <w:color w:val="000000" w:themeColor="text1"/>
          <w:sz w:val="24"/>
          <w:szCs w:val="24"/>
        </w:rPr>
      </w:pPr>
    </w:p>
    <w:p w14:paraId="2BE3E934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Настоящий трудовой договор регулирует отношения между Учредителем и Руководителем, связанные с исполнением последним обязанностей генерального директора (директора, управляющего, иное наименование должности) Предприятия.</w:t>
      </w:r>
    </w:p>
    <w:p w14:paraId="617649F4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1FFFC38" w14:textId="77777777" w:rsidR="0008209C" w:rsidRPr="0008209C" w:rsidRDefault="0008209C" w:rsidP="0008209C">
      <w:pPr>
        <w:pStyle w:val="ConsPlusNormal"/>
        <w:spacing w:line="276" w:lineRule="auto"/>
        <w:ind w:firstLine="709"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 Компетенция и права руководителя</w:t>
      </w:r>
    </w:p>
    <w:p w14:paraId="247BBD5F" w14:textId="77777777" w:rsidR="0008209C" w:rsidRPr="0008209C" w:rsidRDefault="0008209C" w:rsidP="0008209C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A1CB4D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2.1. Руководитель действует на основе единоначалия и подотчетен Учредителю.</w:t>
      </w:r>
    </w:p>
    <w:p w14:paraId="7A53437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2.2. Руководитель самостоятельно решает все вопросы деятельности Предприятия, отнесенные к его компетенции законодательством, Уставом Предприятия и настоящим трудовым договором.</w:t>
      </w:r>
    </w:p>
    <w:p w14:paraId="675053D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2.3. Руководитель:</w:t>
      </w:r>
    </w:p>
    <w:p w14:paraId="0FAD6C0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2.3.1. Действует без доверенности от имени Предприятия, представляет его интересы на территории Российской Федерации и за ее пределами.</w:t>
      </w:r>
    </w:p>
    <w:p w14:paraId="0B16D56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2.3.2. Распоряжается имуществом Предприятия в порядке и в пределах, установленных законодательством Российской Федерации, Уставом Предприятия и настоящим трудовым договором.</w:t>
      </w:r>
    </w:p>
    <w:p w14:paraId="0605065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2.3.3. Заключает от имени Предприятия гражданско-правовые договоры и трудовые договоры.</w:t>
      </w:r>
    </w:p>
    <w:p w14:paraId="09D0129E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2.3.4. В пределах своей компетенции издает приказы, распоряжения, утверждает положения о представительствах и филиалах, Уставы дочерних предприятий.</w:t>
      </w:r>
    </w:p>
    <w:p w14:paraId="0E66EBE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2.3.5. Утверждает структуру и штатное расписание Предприятия.</w:t>
      </w:r>
    </w:p>
    <w:p w14:paraId="1D75A33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2.3.6. Определяет систему оплаты труда работников Предприятия.</w:t>
      </w:r>
    </w:p>
    <w:p w14:paraId="4504213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2.3.7. Определяет права и обязанности заместителей руководителя Предприятия.</w:t>
      </w:r>
    </w:p>
    <w:p w14:paraId="4A7B34D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2.3.8. Применяет к работникам Предприятия меры дисциплинарного взыскания и поощрения в соответствии с законодательством Российской Федерации.</w:t>
      </w:r>
    </w:p>
    <w:p w14:paraId="73A5F6B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2.3.9. Определяет в соответствии с законодательством Российской Федерации состав и объем сведений, составляющих коммерческую тайну Предприятия, а также определяет порядок ее защиты.</w:t>
      </w:r>
    </w:p>
    <w:p w14:paraId="40F78F1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2.3.10. Готовит мотивированные предложения об изменении размера уставного фонда Предприятия и направляет их Учредителю.</w:t>
      </w:r>
    </w:p>
    <w:p w14:paraId="74387A4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2.3.11. Решает иные вопросы, отнесенные законодательством Российской Федерации и </w:t>
      </w:r>
      <w:hyperlink r:id="rId27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Уставом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Предприятия, внутренними документами Предприятия и настоящим трудовым договором к компетенции Руководителя.</w:t>
      </w:r>
    </w:p>
    <w:p w14:paraId="35B806B5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FE60C9E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 Обязанности сторон</w:t>
      </w:r>
    </w:p>
    <w:p w14:paraId="677EF272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C27F2B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3.1. Руководитель обязан:</w:t>
      </w:r>
    </w:p>
    <w:p w14:paraId="7397B850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3.1.1. Обеспечивать выполнение установленных для Предприятия основных экономических показателей и осуществлять иные полномочия, отнесенные законодательством Российской Федерации, Уставом Предприятия и настоящим трудовым договором к его компетенции.</w:t>
      </w:r>
    </w:p>
    <w:p w14:paraId="1E86C0B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3.1.2. При исполнении своих должностных обязанностей руководствоваться законодательством Российской Федерации, Уставом Предприятия и настоящим трудовым договором.</w:t>
      </w:r>
    </w:p>
    <w:p w14:paraId="329CC6E3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3.1.3. Обеспечивать своевременное и качественное выполнение всех договоров и иных обязательств.</w:t>
      </w:r>
    </w:p>
    <w:p w14:paraId="4386BD18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3.1.4. Обеспечивать эффективную работу Предприятия, в том числе поступление в бюджет Учредителя части прибыли, установленной муниципальными правовыми актами __________________________________________________________________</w:t>
      </w:r>
    </w:p>
    <w:p w14:paraId="23111843" w14:textId="77777777" w:rsidR="0008209C" w:rsidRPr="0008209C" w:rsidRDefault="0008209C" w:rsidP="0008209C">
      <w:pPr>
        <w:pStyle w:val="ConsPlusNonformat"/>
        <w:spacing w:line="276" w:lineRule="auto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(орган местного самоуправления муниципального</w:t>
      </w:r>
    </w:p>
    <w:p w14:paraId="61DC944F" w14:textId="77777777" w:rsidR="0008209C" w:rsidRPr="0008209C" w:rsidRDefault="0008209C" w:rsidP="0008209C">
      <w:pPr>
        <w:pStyle w:val="ConsPlusNonformat"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_________________________________________________________________.</w:t>
      </w:r>
    </w:p>
    <w:p w14:paraId="66328FF6" w14:textId="77777777" w:rsidR="0008209C" w:rsidRPr="0008209C" w:rsidRDefault="0008209C" w:rsidP="0008209C">
      <w:pPr>
        <w:pStyle w:val="ConsPlusNonformat"/>
        <w:spacing w:line="276" w:lineRule="auto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образования Московской области)</w:t>
      </w:r>
    </w:p>
    <w:p w14:paraId="3CC9B479" w14:textId="77777777" w:rsidR="0008209C" w:rsidRPr="0008209C" w:rsidRDefault="0008209C" w:rsidP="0008209C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Не допускать принятия решений, которые могут привести к неплатежеспособности (банкротству) Предприятия.</w:t>
      </w:r>
    </w:p>
    <w:p w14:paraId="211D5336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3.1.5. Обеспечивать своевременную уплату Предприятием в полном объеме всех установленных законодательством Российской Федерации налогов, сборов и иных обязательных платежей в соответствующий бюджет бюджетной системы Российской Федерации, государственные внебюджетные фонды.</w:t>
      </w:r>
    </w:p>
    <w:p w14:paraId="7D0DFC8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3.1.6. Обеспечивать содержание в надлежащем состоянии закрепленного за Предприятием движимого и недвижимого имущества.</w:t>
      </w:r>
    </w:p>
    <w:p w14:paraId="1C9CE26B" w14:textId="52FC6E4D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3.1.7. Обеспечивать использование имущества Предприятия по целевому назначению в соответствии с видами деятельности Предприятия, установленными Уставом Предприятия.</w:t>
      </w:r>
    </w:p>
    <w:p w14:paraId="49A6D898" w14:textId="39206859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38" w:name="P2997"/>
      <w:bookmarkEnd w:id="38"/>
      <w:r w:rsidRPr="0008209C">
        <w:rPr>
          <w:rFonts w:ascii="Arial" w:hAnsi="Arial" w:cs="Arial"/>
          <w:color w:val="000000" w:themeColor="text1"/>
          <w:sz w:val="24"/>
          <w:szCs w:val="24"/>
        </w:rPr>
        <w:t>3.1.8. Совершать все сделки с недвижимым имуществом Предприятия, включая сдачу в аренду, продажу, мену, дарение, передачу в залог и временное пользование, внесение в уставный капитал, закреплять за дочерними предприятиями или иными способами распоряжаться недвижимым имуществом (реконструкция помещений, перепрофилирование, снос) с согласия Учредителя и в соответствии с законодательством Российской Федерации.</w:t>
      </w:r>
    </w:p>
    <w:p w14:paraId="20D0222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3.1.9. Обеспечивать надлежащее техническое оборудование всех рабочих мест и создавать на них условия работы, соответствующие единым межотраслевым и отраслевым правилам по охране труда, санитарным нормам и правилам, разрабатываемым и утверждаемым в порядке, установленном законодательством Российской Федерации.</w:t>
      </w:r>
    </w:p>
    <w:p w14:paraId="6BB9F67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3.1.10. Обеспечивать своевременную выплату заработной платы, надбавок, пособий и иных выплат работникам Предприятия в денежной форме.</w:t>
      </w:r>
    </w:p>
    <w:p w14:paraId="5831596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3.1.11. Не разглашать сведений, составляющих служебную или коммерческую тайну, ставших известными ему в связи с исполнением своих должностных обязанностей.</w:t>
      </w:r>
    </w:p>
    <w:p w14:paraId="78405993" w14:textId="77777777" w:rsidR="0008209C" w:rsidRPr="0008209C" w:rsidRDefault="0008209C" w:rsidP="0008209C">
      <w:pPr>
        <w:pStyle w:val="ConsPlusNonformat"/>
        <w:spacing w:before="20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3.1.12. Представлять отчетность о работе Предприятия в порядке и сроки, установленные законодательством Российской Федерации, муниципальными правовыми актами __________________________________________________________________</w:t>
      </w:r>
    </w:p>
    <w:p w14:paraId="57B95855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(орган местного самоуправления муниципального</w:t>
      </w:r>
    </w:p>
    <w:p w14:paraId="7C7E9F80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__________________________________________________________________,</w:t>
      </w:r>
    </w:p>
    <w:p w14:paraId="20B9DD8D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образования Московской области)</w:t>
      </w:r>
    </w:p>
    <w:p w14:paraId="15751B01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Уставом Предприятия.</w:t>
      </w:r>
    </w:p>
    <w:p w14:paraId="4899B25B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3.1.13. При расторжении трудового договора передать дела вновь назначенному Руководителю или временно исполняющему обязанности руководителя.</w:t>
      </w:r>
    </w:p>
    <w:p w14:paraId="4B5C215A" w14:textId="6FC38718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3.1.14. Обеспечивать своевременную государственную регистрацию в Едином государственном реестре недвижимости права хозяйственного ведения на недвижимое имущество, закрепленное за Предприятием, представлять необходимые документы для ведения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реестра имущества, находящегося в собственности________________________________________________________________</w:t>
      </w:r>
    </w:p>
    <w:p w14:paraId="287860CC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(орган местного самоуправления муниципального</w:t>
      </w:r>
    </w:p>
    <w:p w14:paraId="2D26498D" w14:textId="007AF486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__________________________________________,</w:t>
      </w:r>
    </w:p>
    <w:p w14:paraId="30E07F17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образования Московской области)</w:t>
      </w:r>
    </w:p>
    <w:p w14:paraId="2F78592B" w14:textId="44BAD5A1" w:rsidR="0008209C" w:rsidRPr="0008209C" w:rsidRDefault="0008209C" w:rsidP="002703F2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 соответствии с законодательством Российской Федерации и муниципальными правовыми актами 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370188DC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(орган местного самоуправления муниципального</w:t>
      </w:r>
    </w:p>
    <w:p w14:paraId="50EC2947" w14:textId="4849602E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___________________________________.</w:t>
      </w:r>
    </w:p>
    <w:p w14:paraId="0EF85BF7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образования Московской области)</w:t>
      </w:r>
    </w:p>
    <w:p w14:paraId="68ECDE08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20EC7CC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3.1.15. Согласовать письменно с Учредителем не позднее чем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за 15 календарных дней начало ежегодного оплачиваемого отпуска.</w:t>
      </w:r>
    </w:p>
    <w:p w14:paraId="6C13D6B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3.1.16. Соблюдать ограничения, установленные </w:t>
      </w:r>
      <w:hyperlink r:id="rId28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2 статьи 21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Федерального закона от 14.11.2002 № 161-ФЗ «О государственных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и муниципальных унитарных предприятиях».</w:t>
      </w:r>
    </w:p>
    <w:p w14:paraId="5021231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3.1.17. Обеспечить выполнение требований по гражданской обороне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и мобилизационной подготовке.</w:t>
      </w:r>
    </w:p>
    <w:p w14:paraId="224CFA76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3.2. Учредитель обязан:</w:t>
      </w:r>
    </w:p>
    <w:p w14:paraId="7E313C0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3.2.1. Соблюдать права и законные интересы Руководителя,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 xml:space="preserve">не вмешиваться в исполнительно-распорядительную деятельность Руководителя, текущую финансово-хозяйственную деятельность Предприятия, за исключением случаев, предусмотренных нормативными правовыми актами Российской Федерации и </w:t>
      </w:r>
      <w:hyperlink r:id="rId29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Уставом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Предприятия.</w:t>
      </w:r>
    </w:p>
    <w:p w14:paraId="41D9F852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3.2.2. В месячный срок давать ответ на обращения Руководителя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по вопросам, требующим согласования (разрешения) с Учредителем.</w:t>
      </w:r>
    </w:p>
    <w:p w14:paraId="621838C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3.2.3. Обеспечить Руководителю условия труда, необходимые для его эффективной работы.</w:t>
      </w:r>
    </w:p>
    <w:p w14:paraId="56472613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3.2.4. Принимать в установленном законодательством Российской Федерации порядке решение о привлечении к ответственности Руководителя за ненадлежащее исполнение его обязанностей.</w:t>
      </w:r>
    </w:p>
    <w:p w14:paraId="028C837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3.2.5. Проводить не реже одного раза в три года аттестацию Руководителя в соответствии с требованиями законодательства Российской Федерации.</w:t>
      </w:r>
    </w:p>
    <w:p w14:paraId="639B460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6DACC1E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 Оплата труда и социальные гарантии Руководителя &lt;*&gt;</w:t>
      </w:r>
    </w:p>
    <w:p w14:paraId="22D58D9E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5A69D65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--------------------------------</w:t>
      </w:r>
    </w:p>
    <w:p w14:paraId="13F111F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&lt;*&gt; К трудовому договору прилагается расчет должностного оклада и вознаграждения по нормативу от прибыли, подписанный уполномоченным должностным лицом Учредителя.</w:t>
      </w:r>
    </w:p>
    <w:p w14:paraId="224B2EB0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94AD660" w14:textId="5C84746A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4.1. Руководитель получает за выполнение своих обязанностей по настоящему трудовому договору ежемесячную оплату труда в виде должностного оклада, устанавливаемого на момент заключения трудового договора, в размере ___________________________________________________________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</w:t>
      </w:r>
    </w:p>
    <w:p w14:paraId="070F02CF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(прописью)</w:t>
      </w:r>
    </w:p>
    <w:p w14:paraId="65EB822F" w14:textId="6D3F7F6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 соответствии с Положением об оплате труда руководителей, их заместителей и главных бухгалтеров муниципальных унитарных предприятий (муниципальных предприятий) муниципальных образований Московской области (далее - Положение).</w:t>
      </w:r>
    </w:p>
    <w:p w14:paraId="16EE2DC0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Пересмотр (индексация) должностного оклада Руководителя производится в порядке и сроки: __________________________________________________________________.</w:t>
      </w:r>
    </w:p>
    <w:p w14:paraId="4A5DEF13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0A97AF4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 Руководителю Предприятия устанавливается вознаграждение за результаты финансово-хозяйственной деятельности</w:t>
      </w:r>
    </w:p>
    <w:p w14:paraId="50DEAE51" w14:textId="7777777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</w:t>
      </w:r>
    </w:p>
    <w:p w14:paraId="09D244CD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(по нормативу от прибыли или в виде премии) &lt;**&gt;</w:t>
      </w:r>
    </w:p>
    <w:p w14:paraId="62A62B1C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 соответствии с Положением.</w:t>
      </w:r>
    </w:p>
    <w:p w14:paraId="1BD0CBAF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--------------------------------</w:t>
      </w:r>
    </w:p>
    <w:p w14:paraId="3422AB60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&lt;**&gt; Руководителю устанавливается один из видов вознаграждения.</w:t>
      </w:r>
    </w:p>
    <w:p w14:paraId="3115618F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Вариант 1. Установление вознаграждения по нормативу от прибыли Предприятия.</w:t>
      </w:r>
    </w:p>
    <w:p w14:paraId="1C4C8311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4.2.1. Норматив вознаграждения от прибыли Предприятия устанавливается на 20__ г. в размере _________________________________.</w:t>
      </w:r>
    </w:p>
    <w:p w14:paraId="3E4CEE08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4.2.2. Норматив вознаграждения от прибыли Предприятия пересматривается по согласованию сторон не реже одного раза в год.</w:t>
      </w:r>
    </w:p>
    <w:p w14:paraId="28546DFE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4.2.3. Размер вознаграждения по нормативу от прибыли Предприятия определяется путем умножения суммы прибыли за вычетом из нее налогов, других обязательных платежей в бюджеты и средств, направленных на потребление, за расчетный период (год, квартал или другой период) на норматив вознаграждения от прибыли.</w:t>
      </w:r>
    </w:p>
    <w:p w14:paraId="4A0C6EE2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4.2.4. Вознаграждение снижается на _____________________ процентов</w:t>
      </w:r>
    </w:p>
    <w:p w14:paraId="5A06A420" w14:textId="7592EC12" w:rsidR="0008209C" w:rsidRPr="0008209C" w:rsidRDefault="0008209C" w:rsidP="0008209C">
      <w:pPr>
        <w:pStyle w:val="ConsPlusNonformat"/>
        <w:spacing w:line="276" w:lineRule="auto"/>
        <w:ind w:firstLine="709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от начисленного размера, если: 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</w:t>
      </w:r>
    </w:p>
    <w:p w14:paraId="4BD3392A" w14:textId="77777777" w:rsidR="0008209C" w:rsidRPr="0008209C" w:rsidRDefault="0008209C" w:rsidP="0008209C">
      <w:pPr>
        <w:pStyle w:val="ConsPlusNonformat"/>
        <w:tabs>
          <w:tab w:val="left" w:pos="5535"/>
        </w:tabs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(указать предел отклонений показателей</w:t>
      </w:r>
    </w:p>
    <w:p w14:paraId="0144DC6C" w14:textId="6858BC1E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</w:t>
      </w:r>
    </w:p>
    <w:p w14:paraId="49C8DEBF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от нормативных и конкретные причины)</w:t>
      </w:r>
    </w:p>
    <w:p w14:paraId="3A16121D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BC1C7D6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41C4CC2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4.2.5. Вознаграждение не выплачивается в случае:</w:t>
      </w:r>
    </w:p>
    <w:p w14:paraId="5CB99D98" w14:textId="1D7BCB73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</w:t>
      </w:r>
    </w:p>
    <w:p w14:paraId="57DFB85E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(указать предел отклонений показателей</w:t>
      </w:r>
    </w:p>
    <w:p w14:paraId="3CB0DA6C" w14:textId="5F263F4E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7B826C4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от нормативных и конкретные причины)</w:t>
      </w:r>
    </w:p>
    <w:p w14:paraId="1EB41CA0" w14:textId="5424DF8D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4.2.6. Расчетным периодом для выплаты вознаграждения является 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_________________.</w:t>
      </w:r>
    </w:p>
    <w:p w14:paraId="7EBADD6B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(квартал, год или другой период)</w:t>
      </w:r>
    </w:p>
    <w:p w14:paraId="61CD5405" w14:textId="25A119DD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Допускаются ежемесячные выплаты вознаграждения в виде аванса в размерах, не превышающих в совокупности __________ процентов предполагаемой суммы вознаграждения за расчетный период.</w:t>
      </w:r>
    </w:p>
    <w:p w14:paraId="1D1D314A" w14:textId="3069ED81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4.2.7. Размер вознаграждения по нормативу от прибыли Предприятия в расчете на год не может превышать 12 месячных должностных окладов.</w:t>
      </w:r>
    </w:p>
    <w:p w14:paraId="03F8A5D3" w14:textId="6AC94CDF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4.2.8. Вознаграждение по нормативу от прибыли Предприятия выплачивается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руководителю за счет и в пределах полученной прибыли за расчетный период.</w:t>
      </w:r>
    </w:p>
    <w:p w14:paraId="74FE3D22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4.2.9. Другие поощрительные выплаты, применяемые на Предприятии, на Руководителя не распространяются.</w:t>
      </w:r>
    </w:p>
    <w:p w14:paraId="587C2501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DA487AF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Вариант 2. Установление вознаграждения в виде премии.</w:t>
      </w:r>
    </w:p>
    <w:p w14:paraId="1BF602C4" w14:textId="4796ED24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4.2.1. Руководителю Предприятия устанавливается премия в размере__________ процентов от должностного оклада.</w:t>
      </w:r>
    </w:p>
    <w:p w14:paraId="47D4E9E7" w14:textId="2F290DFB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4.2.2. Премия выплачивается в полном размере в </w:t>
      </w:r>
      <w:proofErr w:type="gramStart"/>
      <w:r w:rsidRPr="0008209C">
        <w:rPr>
          <w:rFonts w:ascii="Arial" w:hAnsi="Arial" w:cs="Arial"/>
          <w:color w:val="000000" w:themeColor="text1"/>
          <w:sz w:val="24"/>
          <w:szCs w:val="24"/>
        </w:rPr>
        <w:t>случае:_</w:t>
      </w:r>
      <w:proofErr w:type="gramEnd"/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</w:t>
      </w:r>
    </w:p>
    <w:p w14:paraId="4E1E0E72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(указывается перечень конкретных производственных, финансовых</w:t>
      </w:r>
    </w:p>
    <w:p w14:paraId="721D08D9" w14:textId="258D3DF5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______.</w:t>
      </w:r>
    </w:p>
    <w:p w14:paraId="5EE95A13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и иных показателей, показателей качества продукции)</w:t>
      </w:r>
    </w:p>
    <w:p w14:paraId="393184D0" w14:textId="34D55CDB" w:rsidR="0008209C" w:rsidRPr="0008209C" w:rsidRDefault="0008209C" w:rsidP="0008209C">
      <w:pPr>
        <w:pStyle w:val="ConsPlusNonformat"/>
        <w:spacing w:line="276" w:lineRule="auto"/>
        <w:ind w:firstLine="709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4.2.3. Премия снижается на __________________ процентов от начисленного размера, если: _________________________________________________________________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</w:t>
      </w:r>
    </w:p>
    <w:p w14:paraId="3BC0E758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(указать предел отклонений показателей</w:t>
      </w:r>
    </w:p>
    <w:p w14:paraId="7277F541" w14:textId="2396425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__.</w:t>
      </w:r>
    </w:p>
    <w:p w14:paraId="7F08BA17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от нормативных и конкретные причины)</w:t>
      </w:r>
    </w:p>
    <w:p w14:paraId="0CD811C0" w14:textId="47848C2E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4.2.4. Премия не выплачивается в случае: 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</w:t>
      </w:r>
    </w:p>
    <w:p w14:paraId="582D9CEF" w14:textId="7E448097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___.</w:t>
      </w:r>
    </w:p>
    <w:p w14:paraId="68EA60C7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(указать предел отклонений показателей от нормативных и конкретные причины)</w:t>
      </w:r>
    </w:p>
    <w:p w14:paraId="028F97FA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9C5F197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9D2084D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4.2.5. Расчетным периодом для выплаты премии является</w:t>
      </w:r>
    </w:p>
    <w:p w14:paraId="29951F4E" w14:textId="5F50E689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________________________.</w:t>
      </w:r>
    </w:p>
    <w:p w14:paraId="58DEC90D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(месяц, квартал и другой период)</w:t>
      </w:r>
    </w:p>
    <w:p w14:paraId="75D3F021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4.2.6. На Руководителя, кроме премии, распространяются следующие единовременные поощрительные выплаты, применяемые на Предприятии:</w:t>
      </w:r>
    </w:p>
    <w:p w14:paraId="5EB01E38" w14:textId="14CBA3F6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______________.</w:t>
      </w:r>
    </w:p>
    <w:p w14:paraId="25842A7B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(указываются конкретные виды поощрения)</w:t>
      </w:r>
    </w:p>
    <w:p w14:paraId="5A5E65E2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4.3. Руководителю устанавливаются следующие компенсационные выплаты (за исключением выплат, учитываемых при исчислении среднего заработка) и выплаты социального характера, определенные Положением: _________________________________________________________________</w:t>
      </w:r>
      <w:proofErr w:type="gramStart"/>
      <w:r w:rsidRPr="0008209C">
        <w:rPr>
          <w:rFonts w:ascii="Arial" w:hAnsi="Arial" w:cs="Arial"/>
          <w:color w:val="000000" w:themeColor="text1"/>
          <w:sz w:val="24"/>
          <w:szCs w:val="24"/>
        </w:rPr>
        <w:t>_.(</w:t>
      </w:r>
      <w:proofErr w:type="gramEnd"/>
      <w:r w:rsidRPr="0008209C">
        <w:rPr>
          <w:rFonts w:ascii="Arial" w:hAnsi="Arial" w:cs="Arial"/>
          <w:color w:val="000000" w:themeColor="text1"/>
          <w:sz w:val="24"/>
          <w:szCs w:val="24"/>
        </w:rPr>
        <w:t>указываются конкретные виды и размеры, сроки выплат)</w:t>
      </w:r>
    </w:p>
    <w:p w14:paraId="7277679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4.4. Руководитель не имеет права получать выплаты из средств Предприятия, не установленные настоящим трудовым договором.</w:t>
      </w:r>
    </w:p>
    <w:p w14:paraId="69CDF98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Все денежные выплаты Руководителю осуществляются за счет средств Предприятия.</w:t>
      </w:r>
    </w:p>
    <w:p w14:paraId="1DEB6D11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4.5. Оплата труда Руководителю производится с периодичностью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и в сроки, установленные на Предприятии.</w:t>
      </w:r>
    </w:p>
    <w:p w14:paraId="6BC3ECA8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4.6. В случае нарушения сроков выплаты заработной платы работникам Предприятия заработная плата Руководителю выплачивается после погашения задолженности по оплате труда работникам Предприятия.</w:t>
      </w:r>
    </w:p>
    <w:p w14:paraId="565ACDCF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4.7. Руководителю Предприятия устанавливается ежегодный оплачиваемый отпуск продолжительностью _________ календарных дней.</w:t>
      </w:r>
    </w:p>
    <w:p w14:paraId="749663E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4.8. В период действия настоящего трудового договора Руководитель пользуется всеми видами государственного социального страхования.</w:t>
      </w:r>
    </w:p>
    <w:p w14:paraId="488274DF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FCA6973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 Ответственность сторон</w:t>
      </w:r>
    </w:p>
    <w:p w14:paraId="233C43D6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A032129" w14:textId="2180475B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5.1. Руководитель Предприятия несет ответственность по основаниям и в порядке, установленном законодательством Российской Федерации и настоящим трудовым договором.</w:t>
      </w:r>
    </w:p>
    <w:p w14:paraId="451C197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5.2. За совершение дисциплинарного проступка Руководителем Учредитель имеет право применить к нему следующие дисциплинарные взыскания:</w:t>
      </w:r>
    </w:p>
    <w:p w14:paraId="620A59A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а) замечание;</w:t>
      </w:r>
    </w:p>
    <w:p w14:paraId="421D361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б) выговор;</w:t>
      </w:r>
    </w:p>
    <w:p w14:paraId="75B066C4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в) увольнение по основаниям, предусмотренным Трудовым </w:t>
      </w:r>
      <w:hyperlink r:id="rId30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кодексом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 и настоящим трудовым договором.</w:t>
      </w:r>
    </w:p>
    <w:p w14:paraId="0B6374AD" w14:textId="513E36BD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Дисциплинарное взыскание может быть снято Учредителем до истечения года со дня его применения по инициативе Учредителя, просьбе самого Руководителя, а также по ходатайству представительного органа работников.</w:t>
      </w:r>
    </w:p>
    <w:p w14:paraId="017FD3EA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5.3. Руководитель может быть привлечен к ответственности в случаях, предусмотренных законодательством Российской Федерации.</w:t>
      </w:r>
    </w:p>
    <w:p w14:paraId="1FF15AED" w14:textId="5AC6D1D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5.4. Учредитель несет ответственность в соответствии с законодательством Российской Федерации.</w:t>
      </w:r>
    </w:p>
    <w:p w14:paraId="093A024E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1771EE7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 Изменение и расторжение трудового договора</w:t>
      </w:r>
    </w:p>
    <w:p w14:paraId="21E9345C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A8A849B" w14:textId="186D1580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соглашением, прилагаемым к трудовому договору.</w:t>
      </w:r>
    </w:p>
    <w:p w14:paraId="7F0DDB99" w14:textId="2BDE94A9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6.2. Трудовой договор может быть расторгнут по основаниям, предусмотренным законодательством Российской Федерации о труде. Кроме того, трудовой договор может быть расторгнут по решению Учредителя в случаях </w:t>
      </w:r>
      <w:hyperlink w:anchor="P3181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&lt;*&gt;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51AE885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39" w:name="P3143"/>
      <w:bookmarkEnd w:id="39"/>
      <w:r w:rsidRPr="0008209C">
        <w:rPr>
          <w:rFonts w:ascii="Arial" w:hAnsi="Arial" w:cs="Arial"/>
          <w:color w:val="000000" w:themeColor="text1"/>
          <w:sz w:val="24"/>
          <w:szCs w:val="24"/>
        </w:rPr>
        <w:t>6.2.1. Нарушений по вине Руководителя требований по охране труда, повлекших принятие должностными лицами федеральной инспекции труда решения о приостановлении работы организации, отдельных производственных подразделений и оборудования.</w:t>
      </w:r>
    </w:p>
    <w:p w14:paraId="2FB218C0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6.2.2. Невыполнения по итогам финансового года основных экономических показателей, утвержденных Предприятию.</w:t>
      </w:r>
    </w:p>
    <w:p w14:paraId="5E6C43BB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6.2.3. Получения убытков Предприятием по итогам финансового года.</w:t>
      </w:r>
    </w:p>
    <w:p w14:paraId="7A6F4FC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6.2.4. Задержки выплаты работникам заработной платы, иных выплат, предусмотренных законодательством Российской Федерации, коллективным договором, трудовыми договорами.</w:t>
      </w:r>
    </w:p>
    <w:p w14:paraId="1B553069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6.2.5. Образования задолженности Предприятия по уплате установленных законодательством Российской Федерации налогов, сборов, других обязательных платежей в бюджеты всех уровней и внебюджетные фонды.</w:t>
      </w:r>
    </w:p>
    <w:p w14:paraId="2E2EE3D1" w14:textId="2F005ED4" w:rsidR="0008209C" w:rsidRPr="0008209C" w:rsidRDefault="0008209C" w:rsidP="0008209C">
      <w:pPr>
        <w:pStyle w:val="ConsPlusNonformat"/>
        <w:spacing w:before="20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6.2.6. Неперечисления Учредителю части прибыли в соответствии с муниципальными правовыми актами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</w:t>
      </w:r>
    </w:p>
    <w:p w14:paraId="57E6A131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(орган местного самоуправления</w:t>
      </w:r>
    </w:p>
    <w:p w14:paraId="45C2AD97" w14:textId="6398C22E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_________________.</w:t>
      </w:r>
    </w:p>
    <w:p w14:paraId="588A5D0F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Московской области)</w:t>
      </w:r>
    </w:p>
    <w:p w14:paraId="4F20F52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6.2.7. Сдачи в аренду или продажи недвижимого имущества Предприятия, передачи его в залог, внесения в качестве вклада в уставный (складочный) капитал хозяйственных обществ, товариществ, распоряжения этим имуществом иным способом (мена, дарение, передача во временное пользование и другие способы) без согласия Учредителя и нарушения других обязательств, предусмотренных </w:t>
      </w:r>
      <w:hyperlink w:anchor="P2997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пунктом 3.1.8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настоящего трудового договора.</w:t>
      </w:r>
    </w:p>
    <w:p w14:paraId="3E6A61F7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6.2.8. Необеспечения использования имущества Предприятия, в том числе недвижимого, по целевому назначению в соответствии с видами деятельности Предприятия.</w:t>
      </w:r>
    </w:p>
    <w:p w14:paraId="123D176D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6.2.9. Неиспользования по целевому назначению выделенных Предприятию бюджетных и внебюджетных средств в течение трех месяцев.</w:t>
      </w:r>
    </w:p>
    <w:p w14:paraId="4CB86A24" w14:textId="45B87CAA" w:rsidR="0008209C" w:rsidRPr="0008209C" w:rsidRDefault="0008209C" w:rsidP="0008209C">
      <w:pPr>
        <w:pStyle w:val="ConsPlusNonformat"/>
        <w:spacing w:before="20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6.2.10. Предоставления 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</w:t>
      </w:r>
    </w:p>
    <w:p w14:paraId="59CCD419" w14:textId="547DD8B6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</w:t>
      </w:r>
    </w:p>
    <w:p w14:paraId="21F1A7F0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(орган местного самоуправления муниципального образования Московской области)</w:t>
      </w:r>
    </w:p>
    <w:p w14:paraId="4EC46865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недостоверных сведений о собственности, находящейся в хозяйственном ведении Предприятия, или непредставления этих сведений.</w:t>
      </w:r>
    </w:p>
    <w:p w14:paraId="5FE5CC19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40" w:name="P3162"/>
      <w:bookmarkEnd w:id="40"/>
      <w:r w:rsidRPr="0008209C">
        <w:rPr>
          <w:rFonts w:ascii="Arial" w:hAnsi="Arial" w:cs="Arial"/>
          <w:color w:val="000000" w:themeColor="text1"/>
          <w:sz w:val="24"/>
          <w:szCs w:val="24"/>
        </w:rPr>
        <w:t>6.2.11. Необеспечения проведения в установленном законодательством Российской Федерации порядке аудиторских проверок Предприятия.</w:t>
      </w:r>
    </w:p>
    <w:p w14:paraId="0DD3BA05" w14:textId="0AC55800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6.2.12. Непредставления отчетности о работе Предприятия в порядке и сроки, установленные законодательством Российской Федерации, муниципальными правовыми актами 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</w:t>
      </w:r>
    </w:p>
    <w:p w14:paraId="0E940A9E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(орган местного самоуправления муниципального</w:t>
      </w:r>
    </w:p>
    <w:p w14:paraId="6067F6BC" w14:textId="2F48A63C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___________________________________,</w:t>
      </w:r>
    </w:p>
    <w:p w14:paraId="0F717200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образования Московской области)</w:t>
      </w:r>
    </w:p>
    <w:p w14:paraId="0E2F2C77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Уставом Предприятия.</w:t>
      </w:r>
    </w:p>
    <w:p w14:paraId="42C98921" w14:textId="4CFE8DE8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6.2.13. Необеспечения государственной регистрации в Едином государственном реестре недвижимости права хозяйственного ведения на недвижимое имущество, закрепленное за Предприятием, непредставления необходимых документов для ведения реестра имущества, находящегося в собственности 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</w:t>
      </w:r>
    </w:p>
    <w:p w14:paraId="489E7DCC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(орган местного самоуправления муниципального образования</w:t>
      </w:r>
    </w:p>
    <w:p w14:paraId="034CC78A" w14:textId="0EC8F1EC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_______________________________,</w:t>
      </w:r>
    </w:p>
    <w:p w14:paraId="338FB719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Московской области)</w:t>
      </w:r>
    </w:p>
    <w:p w14:paraId="06F83F0F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в соответствии с законодательством Российской Федерации.</w:t>
      </w:r>
    </w:p>
    <w:p w14:paraId="7C97CF54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--------------------------------</w:t>
      </w:r>
    </w:p>
    <w:p w14:paraId="66F9C226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41" w:name="P3181"/>
      <w:bookmarkEnd w:id="41"/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&lt;*&gt; </w:t>
      </w:r>
      <w:hyperlink w:anchor="P3143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Пункты 6.2.1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hyperlink w:anchor="P3162" w:history="1">
        <w:r w:rsidRPr="0008209C">
          <w:rPr>
            <w:rFonts w:ascii="Arial" w:hAnsi="Arial" w:cs="Arial"/>
            <w:color w:val="000000" w:themeColor="text1"/>
            <w:sz w:val="24"/>
            <w:szCs w:val="24"/>
          </w:rPr>
          <w:t>6.2.11</w:t>
        </w:r>
      </w:hyperlink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 могут включаться в трудовой договор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по соглашению сторон.</w:t>
      </w:r>
    </w:p>
    <w:p w14:paraId="169A16BB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 xml:space="preserve">6.3. Руководитель Предприятия имеет право досрочно расторгнуть трудовой договор, предупредив об этом Учредителя в письменной форме 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br/>
        <w:t>не позднее чем за один месяц.</w:t>
      </w:r>
    </w:p>
    <w:p w14:paraId="3066BF21" w14:textId="145515D5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lastRenderedPageBreak/>
        <w:t>6.4. В случае расторжения трудового договора с Руководителем до истечения срока его действия по инициативе Учредителя при отсутствии виновных действий (бездействия) Руководителя ему выплачивается компенсация в размере трех средних месячных заработков Руководителя.</w:t>
      </w:r>
    </w:p>
    <w:p w14:paraId="6E8EAE0D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7. Иные условия трудового договора</w:t>
      </w:r>
    </w:p>
    <w:p w14:paraId="1C51F181" w14:textId="77777777" w:rsidR="0008209C" w:rsidRPr="0008209C" w:rsidRDefault="0008209C" w:rsidP="0008209C">
      <w:pPr>
        <w:pStyle w:val="ConsPlusNormal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7.1. Настоящий трудовой договор вступает в силу со дня его подписания Сторонами либо иного согласованного сторонами момента времени.</w:t>
      </w:r>
    </w:p>
    <w:p w14:paraId="0EAAA886" w14:textId="1F3350CA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7.2. В части, не предусмотренной настоящим трудовым договором, стороны руководствуются законодательством Российской Федерации и Уставом Предприятия.</w:t>
      </w:r>
    </w:p>
    <w:p w14:paraId="440FDB2C" w14:textId="77777777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7.3. Настоящий трудовой договор составлен в двух экземплярах по одному для каждой из Сторон.</w:t>
      </w:r>
    </w:p>
    <w:p w14:paraId="2F57ED32" w14:textId="322A1ADB" w:rsidR="0008209C" w:rsidRPr="0008209C" w:rsidRDefault="0008209C" w:rsidP="0008209C">
      <w:pPr>
        <w:pStyle w:val="ConsPlusNormal"/>
        <w:spacing w:before="220"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7.4. Срок действия настоящего трудового договора 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______________.</w:t>
      </w:r>
    </w:p>
    <w:p w14:paraId="5B335235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(неопределенный срок или с указанием срока, но не более 5 лет)</w:t>
      </w:r>
    </w:p>
    <w:p w14:paraId="5AE59A30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35590299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8. Адреса Сторон и другие сведения</w:t>
      </w:r>
    </w:p>
    <w:p w14:paraId="32C57549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</w:t>
      </w:r>
    </w:p>
    <w:p w14:paraId="5C3132DB" w14:textId="34FF904D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_________________________________________:</w:t>
      </w:r>
    </w:p>
    <w:p w14:paraId="6678E462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(орган местного самоуправления)</w:t>
      </w:r>
    </w:p>
    <w:p w14:paraId="46DE61DC" w14:textId="08C196B3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</w:t>
      </w:r>
    </w:p>
    <w:p w14:paraId="5C5D2217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(адрес)</w:t>
      </w:r>
    </w:p>
    <w:p w14:paraId="7BF1BF24" w14:textId="2C91E529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Предприятие: 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</w:t>
      </w:r>
    </w:p>
    <w:p w14:paraId="043ED2C6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(наименование предприятия, адрес)</w:t>
      </w:r>
    </w:p>
    <w:p w14:paraId="7928B1CB" w14:textId="77A30BE5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Руководитель: ______________________________________________________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</w:t>
      </w:r>
    </w:p>
    <w:p w14:paraId="2939BDF8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(наименование должности)</w:t>
      </w:r>
    </w:p>
    <w:p w14:paraId="2739AB70" w14:textId="153A34E8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</w:t>
      </w:r>
    </w:p>
    <w:p w14:paraId="6A72A115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(наименование предприятия)</w:t>
      </w:r>
    </w:p>
    <w:p w14:paraId="4A9A81B6" w14:textId="283C0D3E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</w:p>
    <w:p w14:paraId="246F1037" w14:textId="77777777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(фамилия, имя, отчество руководителя)</w:t>
      </w:r>
    </w:p>
    <w:p w14:paraId="53CDD370" w14:textId="341843B8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Паспорт: ________ серия _________ № ______ выдан 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</w:t>
      </w:r>
    </w:p>
    <w:p w14:paraId="1A355824" w14:textId="04DF5B49" w:rsidR="0008209C" w:rsidRPr="0008209C" w:rsidRDefault="0008209C" w:rsidP="0008209C">
      <w:pPr>
        <w:pStyle w:val="ConsPlusNonformat"/>
        <w:spacing w:line="276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Адрес регистрации: 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</w:t>
      </w:r>
    </w:p>
    <w:p w14:paraId="0B831880" w14:textId="4916A935" w:rsidR="0008209C" w:rsidRPr="0008209C" w:rsidRDefault="0008209C" w:rsidP="0008209C">
      <w:pPr>
        <w:pStyle w:val="ConsPlusNonformat"/>
        <w:spacing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___________</w:t>
      </w: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</w:t>
      </w:r>
    </w:p>
    <w:p w14:paraId="3F4F9B8D" w14:textId="77777777" w:rsidR="0008209C" w:rsidRPr="0008209C" w:rsidRDefault="0008209C" w:rsidP="0008209C">
      <w:pPr>
        <w:spacing w:after="0"/>
        <w:ind w:firstLine="709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14:paraId="6C0F3AC6" w14:textId="77777777" w:rsidR="0008209C" w:rsidRPr="0008209C" w:rsidRDefault="0008209C" w:rsidP="0008209C">
      <w:pPr>
        <w:spacing w:after="0"/>
        <w:ind w:firstLine="709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Трудовой договор подписан:</w:t>
      </w:r>
    </w:p>
    <w:p w14:paraId="1F4EB3DF" w14:textId="1F19F102" w:rsidR="0008209C" w:rsidRPr="0008209C" w:rsidRDefault="0008209C" w:rsidP="0008209C">
      <w:pPr>
        <w:spacing w:after="0"/>
        <w:ind w:firstLine="709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От___________________________________________________________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</w:t>
      </w:r>
    </w:p>
    <w:p w14:paraId="295721E5" w14:textId="77777777" w:rsidR="0008209C" w:rsidRPr="0008209C" w:rsidRDefault="0008209C" w:rsidP="0008209C">
      <w:pPr>
        <w:spacing w:after="0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(орган местного самоуправления)</w:t>
      </w:r>
    </w:p>
    <w:p w14:paraId="0EBC044B" w14:textId="3B98F322" w:rsidR="0008209C" w:rsidRPr="0008209C" w:rsidRDefault="0008209C" w:rsidP="0008209C">
      <w:pPr>
        <w:spacing w:after="0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</w:p>
    <w:p w14:paraId="5DFD6A44" w14:textId="77777777" w:rsidR="0008209C" w:rsidRPr="0008209C" w:rsidRDefault="0008209C" w:rsidP="0008209C">
      <w:pPr>
        <w:spacing w:after="0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(наименование должности)</w:t>
      </w:r>
    </w:p>
    <w:p w14:paraId="5DE2954F" w14:textId="5205CABA" w:rsidR="0008209C" w:rsidRPr="0008209C" w:rsidRDefault="0008209C" w:rsidP="0008209C">
      <w:pPr>
        <w:spacing w:after="0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</w:t>
      </w:r>
      <w:r w:rsidR="002703F2">
        <w:rPr>
          <w:rFonts w:ascii="Arial" w:hAnsi="Arial" w:cs="Arial"/>
          <w:color w:val="000000" w:themeColor="text1"/>
          <w:sz w:val="24"/>
          <w:szCs w:val="24"/>
        </w:rPr>
        <w:t>__________</w:t>
      </w:r>
    </w:p>
    <w:p w14:paraId="5886D309" w14:textId="77777777" w:rsidR="0008209C" w:rsidRPr="0008209C" w:rsidRDefault="0008209C" w:rsidP="0008209C">
      <w:pPr>
        <w:spacing w:after="0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(Ф. И. О.)</w:t>
      </w:r>
    </w:p>
    <w:p w14:paraId="475AEA38" w14:textId="77777777" w:rsidR="0008209C" w:rsidRPr="0008209C" w:rsidRDefault="0008209C" w:rsidP="0008209C">
      <w:pPr>
        <w:spacing w:after="0"/>
        <w:ind w:firstLine="709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М.П.</w:t>
      </w:r>
    </w:p>
    <w:p w14:paraId="05D83A0B" w14:textId="77777777" w:rsidR="0008209C" w:rsidRPr="0008209C" w:rsidRDefault="0008209C" w:rsidP="0008209C">
      <w:pPr>
        <w:spacing w:after="0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</w:t>
      </w:r>
    </w:p>
    <w:p w14:paraId="5337675A" w14:textId="77777777" w:rsidR="0008209C" w:rsidRPr="0008209C" w:rsidRDefault="0008209C" w:rsidP="0008209C">
      <w:pPr>
        <w:spacing w:after="0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8209C">
        <w:rPr>
          <w:rFonts w:ascii="Arial" w:hAnsi="Arial" w:cs="Arial"/>
          <w:color w:val="000000" w:themeColor="text1"/>
          <w:sz w:val="24"/>
          <w:szCs w:val="24"/>
        </w:rPr>
        <w:t>(подпись)</w:t>
      </w:r>
    </w:p>
    <w:sectPr w:rsidR="0008209C" w:rsidRPr="0008209C" w:rsidSect="0008209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B3F24"/>
    <w:multiLevelType w:val="hybridMultilevel"/>
    <w:tmpl w:val="C37E4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06221"/>
    <w:multiLevelType w:val="hybridMultilevel"/>
    <w:tmpl w:val="47DE7426"/>
    <w:lvl w:ilvl="0" w:tplc="59FCA86A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7610287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5751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09C"/>
    <w:rsid w:val="0008209C"/>
    <w:rsid w:val="00152BF4"/>
    <w:rsid w:val="002703F2"/>
    <w:rsid w:val="00790829"/>
    <w:rsid w:val="00A77C45"/>
    <w:rsid w:val="00EE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8E848"/>
  <w15:chartTrackingRefBased/>
  <w15:docId w15:val="{71D69DC4-D48C-4ACB-8619-31A6D5FA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09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2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2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2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2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2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2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2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2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2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2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2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20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20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20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20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20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20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2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2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2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2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2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20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20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20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2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20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209C"/>
    <w:rPr>
      <w:b/>
      <w:bCs/>
      <w:smallCaps/>
      <w:color w:val="2F5496" w:themeColor="accent1" w:themeShade="BF"/>
      <w:spacing w:val="5"/>
    </w:rPr>
  </w:style>
  <w:style w:type="paragraph" w:customStyle="1" w:styleId="ConsPlusTitlePage">
    <w:name w:val="ConsPlusTitlePage"/>
    <w:rsid w:val="000820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rsid w:val="000820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820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0820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082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8209C"/>
    <w:rPr>
      <w:rFonts w:ascii="Tahoma" w:hAnsi="Tahoma" w:cs="Tahoma"/>
      <w:kern w:val="0"/>
      <w:sz w:val="16"/>
      <w:szCs w:val="16"/>
      <w14:ligatures w14:val="none"/>
    </w:rPr>
  </w:style>
  <w:style w:type="paragraph" w:styleId="ae">
    <w:name w:val="Body Text"/>
    <w:link w:val="af"/>
    <w:rsid w:val="0008209C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noProof/>
      <w:kern w:val="0"/>
      <w:sz w:val="28"/>
      <w:szCs w:val="20"/>
      <w:lang w:eastAsia="ru-RU"/>
      <w14:ligatures w14:val="none"/>
    </w:rPr>
  </w:style>
  <w:style w:type="character" w:customStyle="1" w:styleId="af">
    <w:name w:val="Основной текст Знак"/>
    <w:basedOn w:val="a0"/>
    <w:link w:val="ae"/>
    <w:rsid w:val="0008209C"/>
    <w:rPr>
      <w:rFonts w:ascii="Times New Roman" w:eastAsia="Times New Roman" w:hAnsi="Times New Roman" w:cs="Times New Roman"/>
      <w:noProof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E2585386A73328AEF7AE0B2C8E9FCC8A390F50E8807C16CDCD5F0EB5t905J" TargetMode="External"/><Relationship Id="rId13" Type="http://schemas.openxmlformats.org/officeDocument/2006/relationships/hyperlink" Target="consultantplus://offline/ref=61E2585386A73328AEF7AF05398E9FCC893B0554E0807C16CDCD5F0EB59545F8FF94E6A048t30AJ" TargetMode="External"/><Relationship Id="rId18" Type="http://schemas.openxmlformats.org/officeDocument/2006/relationships/hyperlink" Target="consultantplus://offline/ref=61E2585386A73328AEF7AF05398E9FCC8A350E51E3887C16CDCD5F0EB5t905J" TargetMode="External"/><Relationship Id="rId26" Type="http://schemas.openxmlformats.org/officeDocument/2006/relationships/hyperlink" Target="consultantplus://offline/ref=61E2585386A73328AEF7AF05398E9FCC8A350E51E4807C16CDCD5F0EB5t905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FD74E80655D7CAB9C84387A5BC045917B730CF5F4FFE6BCED9580C337ABDA2B0B3183C8A791F66D15B11204766CPAN" TargetMode="External"/><Relationship Id="rId7" Type="http://schemas.openxmlformats.org/officeDocument/2006/relationships/hyperlink" Target="consultantplus://offline/ref=61E2585386A73328AEF7AE0B2C8E9FCC8A380F55E8897C16CDCD5F0EB5t905J" TargetMode="External"/><Relationship Id="rId12" Type="http://schemas.openxmlformats.org/officeDocument/2006/relationships/hyperlink" Target="consultantplus://offline/ref=61E2585386A73328AEF7AF05398E9FCC893B0554E0807C16CDCD5F0EB59545F8FF94E6A048t30AJ" TargetMode="External"/><Relationship Id="rId17" Type="http://schemas.openxmlformats.org/officeDocument/2006/relationships/hyperlink" Target="consultantplus://offline/ref=61E2585386A73328AEF7AF05398E9FCC8A34055EE9867C16CDCD5F0EB59545F8FF94E6A24834t805J" TargetMode="External"/><Relationship Id="rId25" Type="http://schemas.openxmlformats.org/officeDocument/2006/relationships/hyperlink" Target="consultantplus://offline/ref=61E2585386A73328AEF7AF05398E9FCC8A34055EE9867C16CDCD5F0EB59545F8FF94E6A741t304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1E2585386A73328AEF7AF05398E9FCC8A34055EE9867C16CDCD5F0EB59545F8FF94E6A2483C868At70BJ" TargetMode="External"/><Relationship Id="rId20" Type="http://schemas.openxmlformats.org/officeDocument/2006/relationships/hyperlink" Target="consultantplus://offline/ref=3FD74E80655D7CAB9C84387A5BC045917B7305F8F5FDE6BCED9580C337ABDA2B0B3183C8A791F66D15B11204766CPAN" TargetMode="External"/><Relationship Id="rId29" Type="http://schemas.openxmlformats.org/officeDocument/2006/relationships/hyperlink" Target="consultantplus://offline/ref=3FD74E80655D7CAB9C8439744EC045917F7304F8FFF6BBB6E5CC8CC130A4852E1E20DBC4A58CE96C0BAD100667P4N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1E2585386A73328AEF7AF05398E9FCC8A340850E2817C16CDCD5F0EB5t905J" TargetMode="External"/><Relationship Id="rId11" Type="http://schemas.openxmlformats.org/officeDocument/2006/relationships/hyperlink" Target="consultantplus://offline/ref=61E2585386A73328AEF7AF05398E9FCC8A340B56E1827C16CDCD5F0EB5t905J" TargetMode="External"/><Relationship Id="rId24" Type="http://schemas.openxmlformats.org/officeDocument/2006/relationships/hyperlink" Target="consultantplus://offline/ref=61E2585386A73328AEF7AF05398E9FCC8A340B53EAD72B149C9851t00BJ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61E2585386A73328AEF7AF05398E9FCC8A350E51E3887C16CDCD5F0EB5t905J" TargetMode="External"/><Relationship Id="rId23" Type="http://schemas.openxmlformats.org/officeDocument/2006/relationships/hyperlink" Target="consultantplus://offline/ref=61E2585386A73328AEF7AF05398E9FCC8A340A5FE6877C16CDCD5F0EB59545F8FF94E6tA07J" TargetMode="External"/><Relationship Id="rId28" Type="http://schemas.openxmlformats.org/officeDocument/2006/relationships/hyperlink" Target="consultantplus://offline/ref=3FD74E80655D7CAB9C84387A5BC045917B730CF4F8FAE6BCED9580C337ABDA2B1931DBC4A692E9651CA44455309F2A6730C45DBB36D783206DP3N" TargetMode="External"/><Relationship Id="rId10" Type="http://schemas.openxmlformats.org/officeDocument/2006/relationships/hyperlink" Target="consultantplus://offline/ref=61E2585386A73328AEF7AF05398E9FCC8A340B56E1827C16CDCD5F0EB5t905J" TargetMode="External"/><Relationship Id="rId19" Type="http://schemas.openxmlformats.org/officeDocument/2006/relationships/hyperlink" Target="consultantplus://offline/ref=3FD74E80655D7CAB9C84387A5BC045917B730CF4F8FAE6BCED9580C337ABDA2B0B3183C8A791F66D15B11204766CPAN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E2585386A73328AEF7AF05398E9FCC893B0554E0807C16CDCD5F0EB59545F8FF94E6A049t305J" TargetMode="External"/><Relationship Id="rId14" Type="http://schemas.openxmlformats.org/officeDocument/2006/relationships/hyperlink" Target="consultantplus://offline/ref=61E2585386A73328AEF7AF05398E9FCC8A350E51E3887C16CDCD5F0EB5t905J" TargetMode="External"/><Relationship Id="rId22" Type="http://schemas.openxmlformats.org/officeDocument/2006/relationships/hyperlink" Target="consultantplus://offline/ref=3FD74E80655D7CAB9C84387A5BC045917B730CF4F8FAE6BCED9580C337ABDA2B0B3183C8A791F66D15B11204766CPAN" TargetMode="External"/><Relationship Id="rId27" Type="http://schemas.openxmlformats.org/officeDocument/2006/relationships/hyperlink" Target="consultantplus://offline/ref=3FD74E80655D7CAB9C8439744EC045917F7304F8FFF6BBB6E5CC8CC130A4852E1E20DBC4A58CE96C0BAD100667P4N" TargetMode="External"/><Relationship Id="rId30" Type="http://schemas.openxmlformats.org/officeDocument/2006/relationships/hyperlink" Target="consultantplus://offline/ref=3FD74E80655D7CAB9C84387A5BC045917B7303FDFFF9E6BCED9580C337ABDA2B0B3183C8A791F66D15B11204766CP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92</Pages>
  <Words>26292</Words>
  <Characters>149870</Characters>
  <Application>Microsoft Office Word</Application>
  <DocSecurity>0</DocSecurity>
  <Lines>1248</Lines>
  <Paragraphs>351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2026-10-15T13:56:00Z</dcterms:created>
  <dcterms:modified xsi:type="dcterms:W3CDTF">2026-10-15T14:23:00Z</dcterms:modified>
</cp:coreProperties>
</file>