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F9" w:rsidRDefault="00AF73F9" w:rsidP="00AF73F9">
      <w:pPr>
        <w:ind w:left="142" w:right="-2"/>
        <w:jc w:val="center"/>
        <w:rPr>
          <w:rFonts w:ascii="Arial" w:hAnsi="Arial" w:cs="Arial"/>
          <w:bCs/>
          <w:noProof/>
          <w:w w:val="115"/>
        </w:rPr>
      </w:pPr>
      <w:bookmarkStart w:id="0" w:name="_GoBack"/>
      <w:bookmarkEnd w:id="0"/>
      <w:r>
        <w:rPr>
          <w:rFonts w:ascii="Arial" w:hAnsi="Arial" w:cs="Arial"/>
          <w:bCs/>
          <w:noProof/>
          <w:w w:val="115"/>
        </w:rPr>
        <w:t>АДМИНИСТРАЦИЯ</w:t>
      </w:r>
    </w:p>
    <w:p w:rsidR="00AF73F9" w:rsidRDefault="00AF73F9" w:rsidP="00AF73F9">
      <w:pPr>
        <w:ind w:left="142" w:right="-2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AF73F9" w:rsidRDefault="00AF73F9" w:rsidP="00AF73F9">
      <w:pPr>
        <w:ind w:left="142" w:right="-2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AF73F9" w:rsidRDefault="00AF73F9" w:rsidP="00AF73F9">
      <w:pPr>
        <w:spacing w:line="100" w:lineRule="atLeast"/>
        <w:ind w:left="142" w:right="-2"/>
        <w:jc w:val="center"/>
        <w:rPr>
          <w:rFonts w:ascii="Arial" w:hAnsi="Arial" w:cs="Arial"/>
          <w:bCs/>
          <w:w w:val="115"/>
        </w:rPr>
      </w:pPr>
    </w:p>
    <w:p w:rsidR="00AF73F9" w:rsidRDefault="00AF73F9" w:rsidP="00AF73F9">
      <w:pPr>
        <w:spacing w:line="100" w:lineRule="atLeast"/>
        <w:ind w:left="142" w:right="-2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AF73F9" w:rsidRDefault="00AF73F9" w:rsidP="00AF73F9">
      <w:pPr>
        <w:tabs>
          <w:tab w:val="left" w:pos="9072"/>
        </w:tabs>
        <w:ind w:left="142" w:right="-2"/>
        <w:rPr>
          <w:rFonts w:ascii="Arial" w:hAnsi="Arial" w:cs="Arial"/>
        </w:rPr>
      </w:pPr>
      <w:r>
        <w:rPr>
          <w:rFonts w:ascii="Arial" w:hAnsi="Arial" w:cs="Arial"/>
        </w:rPr>
        <w:t>08.06.2020                                                                                                    № 1625-ПА</w:t>
      </w:r>
    </w:p>
    <w:p w:rsidR="00AF73F9" w:rsidRDefault="00AF73F9" w:rsidP="00AF73F9">
      <w:pPr>
        <w:ind w:left="142" w:right="-2"/>
        <w:jc w:val="center"/>
        <w:rPr>
          <w:rFonts w:ascii="Arial" w:hAnsi="Arial" w:cs="Arial"/>
        </w:rPr>
      </w:pPr>
    </w:p>
    <w:p w:rsidR="00AF73F9" w:rsidRDefault="00AF73F9" w:rsidP="00AF73F9">
      <w:pPr>
        <w:ind w:left="142" w:right="-2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AF73F9" w:rsidRDefault="00AF73F9" w:rsidP="00AF73F9">
      <w:pPr>
        <w:jc w:val="center"/>
        <w:rPr>
          <w:rFonts w:ascii="Arial" w:hAnsi="Arial" w:cs="Arial"/>
          <w:b/>
        </w:rPr>
      </w:pPr>
    </w:p>
    <w:p w:rsidR="00AF73F9" w:rsidRDefault="00AF73F9" w:rsidP="00AF73F9">
      <w:pPr>
        <w:jc w:val="center"/>
        <w:rPr>
          <w:rFonts w:ascii="Arial" w:hAnsi="Arial" w:cs="Arial"/>
          <w:b/>
        </w:rPr>
      </w:pPr>
    </w:p>
    <w:p w:rsidR="00AF73F9" w:rsidRDefault="00AF73F9" w:rsidP="00AF73F9">
      <w:pPr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 </w:t>
      </w:r>
      <w:r>
        <w:rPr>
          <w:rFonts w:ascii="Arial" w:eastAsia="Calibri" w:hAnsi="Arial" w:cs="Arial"/>
          <w:b/>
        </w:rPr>
        <w:t>«</w:t>
      </w:r>
      <w:r>
        <w:rPr>
          <w:rFonts w:ascii="Arial" w:hAnsi="Arial" w:cs="Arial"/>
          <w:b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ascii="Arial" w:eastAsia="Calibri" w:hAnsi="Arial" w:cs="Arial"/>
          <w:b/>
        </w:rPr>
        <w:t>»</w:t>
      </w:r>
    </w:p>
    <w:p w:rsidR="00AF73F9" w:rsidRDefault="00AF73F9" w:rsidP="00AF73F9">
      <w:pPr>
        <w:jc w:val="center"/>
        <w:rPr>
          <w:rFonts w:ascii="Arial" w:eastAsia="Calibri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t>О внесении молодежной политики</w:t>
      </w:r>
      <w:r>
        <w:rPr>
          <w:rFonts w:ascii="Arial" w:eastAsia="Calibri" w:hAnsi="Arial" w:cs="Arial"/>
          <w:b/>
          <w:color w:val="FFFFFF"/>
        </w:rPr>
        <w:t>»</w:t>
      </w:r>
    </w:p>
    <w:p w:rsidR="00AF73F9" w:rsidRDefault="00AF73F9" w:rsidP="00AF73F9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</w:t>
      </w:r>
      <w:r>
        <w:rPr>
          <w:rFonts w:ascii="Arial" w:hAnsi="Arial" w:cs="Arial"/>
          <w:bCs/>
          <w:sz w:val="24"/>
          <w:szCs w:val="24"/>
        </w:rPr>
        <w:t xml:space="preserve"> Постановлением администрации муниципального образования городской округ Люберцы Московской области от 20.09.2018 № 3715-ПА «</w:t>
      </w:r>
      <w:r>
        <w:rPr>
          <w:rFonts w:ascii="Arial" w:hAnsi="Arial" w:cs="Arial"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bCs/>
          <w:sz w:val="24"/>
          <w:szCs w:val="24"/>
        </w:rPr>
        <w:t>», Постановлением администрации муниципального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образования городской округ Люберцы Московской области от 29.05.2020 № 1549-ПА «Об утверждении расходов, по которым осуществляется приостановлении доведения лимитов бюджетных обязательств до главных распорядителей средств бюджета городского округа Люберцы Московской области», </w:t>
      </w:r>
      <w:r>
        <w:rPr>
          <w:rFonts w:ascii="Arial" w:hAnsi="Arial" w:cs="Arial"/>
          <w:sz w:val="24"/>
          <w:szCs w:val="24"/>
        </w:rPr>
        <w:t xml:space="preserve"> Распоряжением Главы муниципального образования городской округ Люберцы Московской области от 21.06.2017</w:t>
      </w:r>
      <w:r>
        <w:rPr>
          <w:rFonts w:ascii="Arial" w:hAnsi="Arial" w:cs="Arial"/>
          <w:sz w:val="24"/>
          <w:szCs w:val="24"/>
        </w:rPr>
        <w:br/>
        <w:t>№ 1-РГ «О наделении полномочиями Первого заместителя Главы администрации», постановляю:</w:t>
      </w:r>
    </w:p>
    <w:p w:rsidR="00AF73F9" w:rsidRDefault="00AF73F9" w:rsidP="00AF73F9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AF73F9" w:rsidRDefault="00AF73F9" w:rsidP="00AF73F9">
      <w:pPr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Внести в муниципальную программу </w:t>
      </w:r>
      <w:r>
        <w:rPr>
          <w:rFonts w:ascii="Arial" w:eastAsia="Calibri" w:hAnsi="Arial" w:cs="Arial"/>
        </w:rPr>
        <w:t>«</w:t>
      </w:r>
      <w:r>
        <w:rPr>
          <w:rFonts w:ascii="Arial" w:hAnsi="Arial" w:cs="Arial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ascii="Arial" w:eastAsia="Calibri" w:hAnsi="Arial" w:cs="Arial"/>
        </w:rPr>
        <w:t>»</w:t>
      </w:r>
      <w:r>
        <w:rPr>
          <w:rFonts w:ascii="Arial" w:hAnsi="Arial" w:cs="Arial"/>
        </w:rPr>
        <w:t>, утвержденную Постановлением администрации муниципального образования городской округ Люберцы Московской области от 11.10.2019 № 3839-ПА изменения, утвердив её в новой редакции (прилагается).</w:t>
      </w:r>
    </w:p>
    <w:p w:rsidR="00AF73F9" w:rsidRDefault="00AF73F9" w:rsidP="00AF73F9">
      <w:pPr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F73F9" w:rsidRDefault="00AF73F9" w:rsidP="00AF73F9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>
        <w:rPr>
          <w:rFonts w:ascii="Arial" w:hAnsi="Arial" w:cs="Arial"/>
        </w:rPr>
        <w:t>Тышкунову</w:t>
      </w:r>
      <w:proofErr w:type="spellEnd"/>
      <w:r>
        <w:rPr>
          <w:rFonts w:ascii="Arial" w:hAnsi="Arial" w:cs="Arial"/>
        </w:rPr>
        <w:t xml:space="preserve"> Н.Н.</w:t>
      </w:r>
    </w:p>
    <w:p w:rsidR="00AF73F9" w:rsidRDefault="00AF73F9" w:rsidP="00AF73F9">
      <w:pPr>
        <w:jc w:val="both"/>
        <w:rPr>
          <w:rFonts w:ascii="Arial" w:hAnsi="Arial" w:cs="Arial"/>
        </w:rPr>
      </w:pPr>
    </w:p>
    <w:p w:rsidR="00AF73F9" w:rsidRDefault="00AF73F9" w:rsidP="00AF73F9">
      <w:pPr>
        <w:jc w:val="both"/>
        <w:rPr>
          <w:rFonts w:ascii="Arial" w:hAnsi="Arial" w:cs="Arial"/>
        </w:rPr>
      </w:pPr>
    </w:p>
    <w:p w:rsidR="00AF73F9" w:rsidRDefault="00AF73F9" w:rsidP="00AF73F9">
      <w:pPr>
        <w:tabs>
          <w:tab w:val="left" w:pos="7125"/>
        </w:tabs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  <w:r>
        <w:rPr>
          <w:rFonts w:ascii="Arial" w:hAnsi="Arial" w:cs="Arial"/>
        </w:rPr>
        <w:tab/>
      </w:r>
    </w:p>
    <w:p w:rsidR="00AF73F9" w:rsidRDefault="00AF73F9" w:rsidP="00AF73F9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И.Г. Назарьева</w:t>
      </w:r>
    </w:p>
    <w:p w:rsidR="006D2BBE" w:rsidRDefault="006D2BBE"/>
    <w:sectPr w:rsidR="006D2BBE" w:rsidSect="00AF73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71BC"/>
    <w:multiLevelType w:val="hybridMultilevel"/>
    <w:tmpl w:val="C2167FBC"/>
    <w:lvl w:ilvl="0" w:tplc="BBE017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00"/>
    <w:rsid w:val="006D2BBE"/>
    <w:rsid w:val="00AF73F9"/>
    <w:rsid w:val="00B2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73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73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2020-06-17T07:31:00Z</dcterms:created>
  <dcterms:modified xsi:type="dcterms:W3CDTF">2020-06-17T07:35:00Z</dcterms:modified>
</cp:coreProperties>
</file>