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BA" w:rsidRPr="00F448BA" w:rsidRDefault="00F448BA" w:rsidP="00F448BA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Times New Roman" w:hAnsi="Times New Roman"/>
          <w:bCs/>
          <w:noProof/>
          <w:w w:val="115"/>
        </w:rPr>
      </w:pPr>
      <w:r w:rsidRPr="00F448BA">
        <w:rPr>
          <w:rFonts w:ascii="Times New Roman" w:hAnsi="Times New Roman"/>
          <w:bCs/>
          <w:noProof/>
          <w:w w:val="115"/>
        </w:rPr>
        <w:t>АДМИНИСТРАЦИЯ</w:t>
      </w:r>
    </w:p>
    <w:p w:rsidR="00F448BA" w:rsidRPr="00F448BA" w:rsidRDefault="00F448BA" w:rsidP="00F448BA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Times New Roman" w:hAnsi="Times New Roman"/>
          <w:bCs/>
          <w:spacing w:val="10"/>
          <w:w w:val="115"/>
        </w:rPr>
      </w:pPr>
      <w:r w:rsidRPr="00F448BA">
        <w:rPr>
          <w:rFonts w:ascii="Times New Roman" w:hAnsi="Times New Roman"/>
          <w:bCs/>
          <w:noProof/>
          <w:spacing w:val="10"/>
          <w:w w:val="115"/>
        </w:rPr>
        <w:t>МУНИЦИПАЛЬНОГО ОБРАЗОВАНИЯ</w:t>
      </w:r>
    </w:p>
    <w:p w:rsidR="00F448BA" w:rsidRPr="00F448BA" w:rsidRDefault="00F448BA" w:rsidP="00F448BA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Times New Roman" w:hAnsi="Times New Roman"/>
          <w:bCs/>
          <w:spacing w:val="10"/>
          <w:w w:val="115"/>
        </w:rPr>
      </w:pPr>
      <w:r w:rsidRPr="00F448BA">
        <w:rPr>
          <w:rFonts w:ascii="Times New Roman" w:hAnsi="Times New Roman"/>
          <w:bCs/>
          <w:noProof/>
          <w:spacing w:val="10"/>
          <w:w w:val="115"/>
        </w:rPr>
        <w:t>ГОРОДСКОЙ ОКРУГ ЛЮБЕРЦЫ</w:t>
      </w:r>
      <w:r w:rsidRPr="00F448BA">
        <w:rPr>
          <w:rFonts w:ascii="Times New Roman" w:hAnsi="Times New Roman"/>
          <w:bCs/>
          <w:spacing w:val="10"/>
          <w:w w:val="115"/>
        </w:rPr>
        <w:br/>
      </w:r>
      <w:r w:rsidRPr="00F448BA">
        <w:rPr>
          <w:rFonts w:ascii="Times New Roman" w:hAnsi="Times New Roman"/>
          <w:bCs/>
          <w:noProof/>
          <w:spacing w:val="10"/>
          <w:w w:val="115"/>
        </w:rPr>
        <w:t>МОСКОВСКОЙ ОБЛАСТИ</w:t>
      </w:r>
    </w:p>
    <w:p w:rsidR="00F448BA" w:rsidRPr="00F448BA" w:rsidRDefault="00F448BA" w:rsidP="00F448BA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Times New Roman" w:hAnsi="Times New Roman"/>
          <w:bCs/>
          <w:w w:val="115"/>
        </w:rPr>
      </w:pPr>
    </w:p>
    <w:p w:rsidR="00F448BA" w:rsidRPr="00F448BA" w:rsidRDefault="00F448BA" w:rsidP="00F448BA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Times New Roman" w:hAnsi="Times New Roman"/>
          <w:bCs/>
          <w:w w:val="115"/>
        </w:rPr>
      </w:pPr>
      <w:r w:rsidRPr="00F448BA">
        <w:rPr>
          <w:rFonts w:ascii="Times New Roman" w:hAnsi="Times New Roman"/>
          <w:bCs/>
          <w:w w:val="115"/>
        </w:rPr>
        <w:t>ПОСТАНОВЛЕНИЕ</w:t>
      </w:r>
    </w:p>
    <w:p w:rsidR="00F448BA" w:rsidRPr="00F448BA" w:rsidRDefault="00F448BA" w:rsidP="00F448BA">
      <w:pPr>
        <w:tabs>
          <w:tab w:val="left" w:pos="6096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F448BA">
        <w:rPr>
          <w:rFonts w:ascii="Times New Roman" w:hAnsi="Times New Roman"/>
        </w:rPr>
        <w:t>20.05.2019                                                                                                    № 1907 - ПА</w:t>
      </w:r>
    </w:p>
    <w:p w:rsidR="00F448BA" w:rsidRPr="00F448BA" w:rsidRDefault="00F448BA" w:rsidP="00F448BA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F448BA" w:rsidRPr="00F448BA" w:rsidRDefault="00F448BA" w:rsidP="00F448BA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Times New Roman" w:hAnsi="Times New Roman"/>
        </w:rPr>
      </w:pPr>
      <w:r w:rsidRPr="00F448BA">
        <w:rPr>
          <w:rFonts w:ascii="Times New Roman" w:hAnsi="Times New Roman"/>
        </w:rPr>
        <w:t>г. Люберцы</w:t>
      </w:r>
    </w:p>
    <w:p w:rsidR="00F448BA" w:rsidRPr="00F448BA" w:rsidRDefault="00F448BA" w:rsidP="00F448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48BA" w:rsidRPr="00F448BA" w:rsidRDefault="00F448BA" w:rsidP="00F44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4"/>
          <w:szCs w:val="24"/>
          <w:lang w:eastAsia="ru-RU"/>
        </w:rPr>
      </w:pPr>
      <w:bookmarkStart w:id="0" w:name="_Hlk5195950"/>
      <w:bookmarkStart w:id="1" w:name="_Hlk6324249"/>
      <w:r w:rsidRPr="00F448BA">
        <w:rPr>
          <w:rFonts w:ascii="Times New Roman" w:eastAsia="PMingLiU" w:hAnsi="Times New Roman"/>
          <w:b/>
          <w:bCs/>
          <w:sz w:val="24"/>
          <w:szCs w:val="24"/>
          <w:lang w:eastAsia="ru-RU"/>
        </w:rPr>
        <w:t xml:space="preserve">О внесении изменений в </w:t>
      </w:r>
      <w:bookmarkEnd w:id="0"/>
      <w:r w:rsidRPr="00F448BA">
        <w:rPr>
          <w:rFonts w:ascii="Times New Roman" w:eastAsia="PMingLiU" w:hAnsi="Times New Roman"/>
          <w:b/>
          <w:bCs/>
          <w:sz w:val="24"/>
          <w:szCs w:val="24"/>
          <w:lang w:eastAsia="ru-RU"/>
        </w:rPr>
        <w:t>Положение о внутреннем финансовом контроле и внутреннем финансовом аудите в муниципальном образовании городской округ Люберцы Московской области, утвержденное Постановлением администрации  муниципального образования городской округ Люберцы Московской области от 03.07.2018 № 2551-ПА</w:t>
      </w:r>
    </w:p>
    <w:p w:rsidR="00F448BA" w:rsidRPr="00F448BA" w:rsidRDefault="00F448BA" w:rsidP="00F448B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GoBack"/>
      <w:bookmarkEnd w:id="1"/>
      <w:bookmarkEnd w:id="2"/>
    </w:p>
    <w:p w:rsidR="00F448BA" w:rsidRPr="00F448BA" w:rsidRDefault="00F448BA" w:rsidP="00F448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160.2-1 Бюджетного кодекса Российской Федерации, Федеральным законом от 06.10.2003 № 131-ФЗ «Об общих принципах организации  местного  самоуправления в Российской Федерации»,  Уставом  муниципального образования городской  округ  Люберцы   Московской области,  Распоряжением    Главы   муниципального образования городской  округ Люберцы Московской области от 21.06.2017 № 1-РГ  «О наделении полномочиями Первого заместителя Главы администрации», в связи с внесением изменений в  Методические  рекомендации  по</w:t>
      </w:r>
      <w:proofErr w:type="gramEnd"/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 xml:space="preserve">  осуществлению   внутреннего  финансового  контроля от 30.11.2018 № 3179, постановляю:</w:t>
      </w:r>
    </w:p>
    <w:p w:rsidR="00F448BA" w:rsidRPr="00F448BA" w:rsidRDefault="00F448BA" w:rsidP="00F448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>Внести изменения в</w:t>
      </w:r>
      <w:r w:rsidRPr="00F448BA">
        <w:rPr>
          <w:rFonts w:ascii="Times New Roman" w:hAnsi="Times New Roman"/>
          <w:sz w:val="24"/>
          <w:szCs w:val="24"/>
        </w:rPr>
        <w:t xml:space="preserve"> </w:t>
      </w:r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>Положение о внутреннем финансовом контроле и внутреннем финансовом аудите в муниципальном образовании городской округ Люберцы Московской области, утвержденное Постановлением  администрации  муниципального образования городской округ Люберцы Московской области от 03.07.2018 № 2551-ПА, утвердив его в новой редакции (прилагается).</w:t>
      </w:r>
    </w:p>
    <w:p w:rsidR="00F448BA" w:rsidRPr="00F448BA" w:rsidRDefault="00F448BA" w:rsidP="00F448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вступает в силу со дня его подписания и распространяет действие на правоотношения, возникшие с 01.02.2019. </w:t>
      </w:r>
    </w:p>
    <w:p w:rsidR="00F448BA" w:rsidRPr="00F448BA" w:rsidRDefault="00F448BA" w:rsidP="00F448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448BA" w:rsidRPr="00F448BA" w:rsidRDefault="00F448BA" w:rsidP="00F448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>Забабуркину</w:t>
      </w:r>
      <w:proofErr w:type="spellEnd"/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 xml:space="preserve"> Н. А.</w:t>
      </w:r>
    </w:p>
    <w:p w:rsidR="00F448BA" w:rsidRPr="00F448BA" w:rsidRDefault="00F448BA" w:rsidP="00F448BA">
      <w:pPr>
        <w:tabs>
          <w:tab w:val="left" w:pos="993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48BA" w:rsidRPr="00F448BA" w:rsidRDefault="00F448BA" w:rsidP="00F448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Первый заместитель </w:t>
      </w:r>
    </w:p>
    <w:p w:rsidR="00F448BA" w:rsidRPr="00F448BA" w:rsidRDefault="00F448BA" w:rsidP="00F448B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>Главы администрации</w:t>
      </w:r>
      <w:r w:rsidRPr="00F448BA">
        <w:rPr>
          <w:rFonts w:ascii="Times New Roman" w:eastAsia="Times New Roman" w:hAnsi="Times New Roman"/>
          <w:sz w:val="24"/>
          <w:szCs w:val="24"/>
          <w:lang w:eastAsia="ru-RU"/>
        </w:rPr>
        <w:tab/>
        <w:t>И.Г. Назарьева</w:t>
      </w:r>
    </w:p>
    <w:p w:rsidR="00640D39" w:rsidRPr="00F448BA" w:rsidRDefault="00640D39">
      <w:pPr>
        <w:rPr>
          <w:rFonts w:ascii="Times New Roman" w:hAnsi="Times New Roman"/>
        </w:rPr>
      </w:pPr>
    </w:p>
    <w:sectPr w:rsidR="00640D39" w:rsidRPr="00F4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39"/>
    <w:rsid w:val="00640D39"/>
    <w:rsid w:val="00F4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2019-06-05T07:58:00Z</dcterms:created>
  <dcterms:modified xsi:type="dcterms:W3CDTF">2019-06-05T07:58:00Z</dcterms:modified>
</cp:coreProperties>
</file>