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091" w:rsidRDefault="00F14091" w:rsidP="00F14091">
      <w:pPr>
        <w:autoSpaceDE w:val="0"/>
        <w:autoSpaceDN w:val="0"/>
        <w:adjustRightInd w:val="0"/>
        <w:spacing w:after="0" w:line="240" w:lineRule="auto"/>
        <w:ind w:right="27" w:firstLine="11199"/>
        <w:jc w:val="righ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Утверждена </w:t>
      </w:r>
    </w:p>
    <w:p w:rsidR="00F14091" w:rsidRDefault="00F14091" w:rsidP="00F14091">
      <w:pPr>
        <w:autoSpaceDE w:val="0"/>
        <w:autoSpaceDN w:val="0"/>
        <w:adjustRightInd w:val="0"/>
        <w:spacing w:after="0" w:line="240" w:lineRule="auto"/>
        <w:ind w:right="27" w:firstLine="11199"/>
        <w:jc w:val="righ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Постановлением администрации</w:t>
      </w:r>
    </w:p>
    <w:p w:rsidR="00F14091" w:rsidRDefault="00F14091" w:rsidP="00F14091">
      <w:pPr>
        <w:autoSpaceDE w:val="0"/>
        <w:autoSpaceDN w:val="0"/>
        <w:adjustRightInd w:val="0"/>
        <w:spacing w:after="0" w:line="240" w:lineRule="auto"/>
        <w:ind w:left="27" w:right="27" w:firstLine="11199"/>
        <w:jc w:val="righ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городского округа Люберцы</w:t>
      </w:r>
    </w:p>
    <w:p w:rsidR="00F14091" w:rsidRDefault="00F14091" w:rsidP="00F14091">
      <w:pPr>
        <w:autoSpaceDE w:val="0"/>
        <w:autoSpaceDN w:val="0"/>
        <w:adjustRightInd w:val="0"/>
        <w:spacing w:after="0" w:line="240" w:lineRule="auto"/>
        <w:ind w:left="27" w:right="27" w:firstLine="11199"/>
        <w:jc w:val="righ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Московской области</w:t>
      </w:r>
    </w:p>
    <w:p w:rsidR="00F14091" w:rsidRDefault="00F14091" w:rsidP="00F14091">
      <w:pPr>
        <w:autoSpaceDE w:val="0"/>
        <w:autoSpaceDN w:val="0"/>
        <w:adjustRightInd w:val="0"/>
        <w:spacing w:after="0" w:line="240" w:lineRule="auto"/>
        <w:ind w:left="27" w:right="27" w:firstLine="11199"/>
        <w:jc w:val="righ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от 23.12.2020  № 5075-ПА</w:t>
      </w:r>
    </w:p>
    <w:p w:rsidR="00F14091" w:rsidRDefault="00F14091" w:rsidP="00F14091">
      <w:pPr>
        <w:autoSpaceDE w:val="0"/>
        <w:autoSpaceDN w:val="0"/>
        <w:adjustRightInd w:val="0"/>
        <w:spacing w:after="0" w:line="240" w:lineRule="auto"/>
        <w:ind w:left="27" w:right="27" w:firstLine="12466"/>
        <w:rPr>
          <w:rFonts w:ascii="Arial" w:hAnsi="Arial" w:cs="Arial"/>
          <w:color w:val="000000"/>
          <w:sz w:val="24"/>
          <w:szCs w:val="24"/>
        </w:rPr>
      </w:pPr>
    </w:p>
    <w:p w:rsidR="00F14091" w:rsidRDefault="00F14091" w:rsidP="00F1409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Муниципальная программа «Энергосбережение и повышение энергетической эффективности в городском округе Люберцы Московской области»</w:t>
      </w:r>
    </w:p>
    <w:p w:rsidR="00F14091" w:rsidRDefault="00F14091" w:rsidP="00F1409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hAnsi="Arial" w:cs="Arial"/>
          <w:sz w:val="24"/>
          <w:szCs w:val="24"/>
        </w:rPr>
      </w:pPr>
    </w:p>
    <w:p w:rsidR="00F14091" w:rsidRDefault="00F14091" w:rsidP="00F14091">
      <w:pPr>
        <w:ind w:left="567" w:right="566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Паспорт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 муниципальной программы «Энергосбережение и повышение энергетической эффективности в городском округе Люберцы Московской области»</w:t>
      </w:r>
    </w:p>
    <w:tbl>
      <w:tblPr>
        <w:tblW w:w="5000" w:type="pct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115"/>
        <w:gridCol w:w="1657"/>
        <w:gridCol w:w="1519"/>
        <w:gridCol w:w="1522"/>
        <w:gridCol w:w="1657"/>
        <w:gridCol w:w="1657"/>
        <w:gridCol w:w="1593"/>
      </w:tblGrid>
      <w:tr w:rsidR="00F14091" w:rsidTr="00F14091">
        <w:trPr>
          <w:trHeight w:val="20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091" w:rsidRDefault="00F1409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Цели муниципальной программы</w:t>
            </w:r>
          </w:p>
        </w:tc>
        <w:tc>
          <w:tcPr>
            <w:tcW w:w="326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091" w:rsidRDefault="00F1409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Повышение энергетической эффективности учреждений, находящихся в ведении муниципального образования городского округа Люберцы Московской области, организаций коммунального комплекса, жилищного фонда, экономия бюджетных средств и средств потребителей</w:t>
            </w:r>
          </w:p>
        </w:tc>
      </w:tr>
      <w:tr w:rsidR="00F14091" w:rsidTr="00F14091">
        <w:trPr>
          <w:trHeight w:val="20"/>
        </w:trPr>
        <w:tc>
          <w:tcPr>
            <w:tcW w:w="1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091" w:rsidRDefault="00F1409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Задачи муниципальной программы</w:t>
            </w:r>
          </w:p>
        </w:tc>
        <w:tc>
          <w:tcPr>
            <w:tcW w:w="3263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091" w:rsidRDefault="00F14091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 Повышение энергетической эффективности в бюджетной сфере.</w:t>
            </w:r>
          </w:p>
          <w:p w:rsidR="00F14091" w:rsidRDefault="00F14091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 Повышение энергетической эффективности в жилищном фонде.</w:t>
            </w:r>
          </w:p>
          <w:p w:rsidR="00F14091" w:rsidRDefault="00F14091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 Повышение энергетической эффективности в системах коммунальной инфраструктуры.</w:t>
            </w:r>
          </w:p>
          <w:p w:rsidR="00F14091" w:rsidRDefault="00F14091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 Повышение энергетической эффективности систем наружного освещения.</w:t>
            </w:r>
          </w:p>
          <w:p w:rsidR="00F14091" w:rsidRDefault="00F14091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5 Повышение энергетической эффективности на территории городского округа.</w:t>
            </w:r>
          </w:p>
        </w:tc>
      </w:tr>
      <w:tr w:rsidR="00F14091" w:rsidTr="00F14091">
        <w:trPr>
          <w:trHeight w:val="20"/>
        </w:trPr>
        <w:tc>
          <w:tcPr>
            <w:tcW w:w="1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091" w:rsidRDefault="00F1409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Координатор муниципальной программы</w:t>
            </w:r>
          </w:p>
        </w:tc>
        <w:tc>
          <w:tcPr>
            <w:tcW w:w="3263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091" w:rsidRDefault="00F1409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В.И. Власов -  Заместитель Главы администрации городского округа Люберцы Московской области</w:t>
            </w:r>
          </w:p>
        </w:tc>
      </w:tr>
      <w:tr w:rsidR="00F14091" w:rsidTr="00F14091">
        <w:trPr>
          <w:trHeight w:val="20"/>
        </w:trPr>
        <w:tc>
          <w:tcPr>
            <w:tcW w:w="1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091" w:rsidRDefault="00F1409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Муниципальный заказчик программы</w:t>
            </w:r>
          </w:p>
        </w:tc>
        <w:tc>
          <w:tcPr>
            <w:tcW w:w="3263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091" w:rsidRDefault="00F14091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</w:tr>
      <w:tr w:rsidR="00F14091" w:rsidTr="00F14091">
        <w:trPr>
          <w:trHeight w:val="20"/>
        </w:trPr>
        <w:tc>
          <w:tcPr>
            <w:tcW w:w="1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091" w:rsidRDefault="00F1409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Сроки реализации муниципальной программы</w:t>
            </w:r>
          </w:p>
        </w:tc>
        <w:tc>
          <w:tcPr>
            <w:tcW w:w="3263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091" w:rsidRDefault="00F1409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2018 - 2022</w:t>
            </w:r>
          </w:p>
        </w:tc>
      </w:tr>
      <w:tr w:rsidR="00F14091" w:rsidTr="00F14091">
        <w:trPr>
          <w:trHeight w:val="20"/>
        </w:trPr>
        <w:tc>
          <w:tcPr>
            <w:tcW w:w="1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091" w:rsidRDefault="00F1409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Перечень подпрограмм</w:t>
            </w:r>
          </w:p>
        </w:tc>
        <w:tc>
          <w:tcPr>
            <w:tcW w:w="3263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091" w:rsidRDefault="00F1409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173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091" w:rsidRDefault="00F1409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3263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091" w:rsidRDefault="00F1409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Расходы (тыс. рублей)</w:t>
            </w:r>
          </w:p>
        </w:tc>
      </w:tr>
      <w:tr w:rsidR="00F14091" w:rsidTr="00F14091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091" w:rsidRDefault="00F1409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091" w:rsidRDefault="00F1409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091" w:rsidRDefault="00F140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F14091" w:rsidRDefault="00F140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2019</w:t>
            </w:r>
          </w:p>
          <w:p w:rsidR="00F14091" w:rsidRDefault="00F140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091" w:rsidRDefault="00F1409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091" w:rsidRDefault="00F1409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091" w:rsidRDefault="00F1409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</w:t>
            </w:r>
          </w:p>
        </w:tc>
      </w:tr>
      <w:tr w:rsidR="00F14091" w:rsidTr="00F14091">
        <w:trPr>
          <w:trHeight w:val="20"/>
        </w:trPr>
        <w:tc>
          <w:tcPr>
            <w:tcW w:w="1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091" w:rsidRDefault="00F1409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Средства федерального бюджета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091" w:rsidRDefault="00F1409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091" w:rsidRDefault="00F1409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091" w:rsidRDefault="00F1409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091" w:rsidRDefault="00F1409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091" w:rsidRDefault="00F1409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091" w:rsidRDefault="00F1409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</w:tr>
      <w:tr w:rsidR="00F14091" w:rsidTr="00F14091">
        <w:trPr>
          <w:trHeight w:val="20"/>
        </w:trPr>
        <w:tc>
          <w:tcPr>
            <w:tcW w:w="1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091" w:rsidRDefault="00F1409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Средства бюджета Московской области 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19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035,17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19 035,17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F14091" w:rsidTr="00F14091">
        <w:trPr>
          <w:trHeight w:val="20"/>
        </w:trPr>
        <w:tc>
          <w:tcPr>
            <w:tcW w:w="1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091" w:rsidRDefault="00F1409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553 328,68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140 420,46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107 302,35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103 867,65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100 869,11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100 869,11</w:t>
            </w:r>
          </w:p>
        </w:tc>
      </w:tr>
      <w:tr w:rsidR="00F14091" w:rsidTr="00F14091">
        <w:trPr>
          <w:trHeight w:val="20"/>
        </w:trPr>
        <w:tc>
          <w:tcPr>
            <w:tcW w:w="1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091" w:rsidRDefault="00F1409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473 544,72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115 667,50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92 919,72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88 283,50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88 337,00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88 337,00</w:t>
            </w:r>
          </w:p>
        </w:tc>
      </w:tr>
      <w:tr w:rsidR="00F14091" w:rsidTr="00F14091">
        <w:trPr>
          <w:trHeight w:val="20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091" w:rsidRDefault="00F1409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Всего, в том числе по годам: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1 045 908,57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275 123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13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200 222,07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192 151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15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189 206,11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189 206,11</w:t>
            </w:r>
          </w:p>
        </w:tc>
      </w:tr>
      <w:tr w:rsidR="00F14091" w:rsidTr="00F14091">
        <w:trPr>
          <w:trHeight w:val="20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091" w:rsidRDefault="00F1409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Целевые показатели муниципальной программы</w:t>
            </w:r>
          </w:p>
        </w:tc>
        <w:tc>
          <w:tcPr>
            <w:tcW w:w="326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091" w:rsidRDefault="00F1409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«Светлый город» 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 в общей протяжённости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– до 100 %.</w:t>
            </w:r>
            <w:proofErr w:type="gramEnd"/>
          </w:p>
          <w:p w:rsidR="00F14091" w:rsidRDefault="00F1409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Доля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ответственных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за энергосбережение повышение энергетической эффективности, прошедших обучение по образовательным программам в области энергосбережения и повышения энергетической эффективности к кону 2022 года до 35,35 %</w:t>
            </w:r>
          </w:p>
          <w:p w:rsidR="00F14091" w:rsidRDefault="00F1409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Сокращение уровня износа электросетевого хозяйства систем наружного освещения с применением СИП и высокоэффективных светильников к 2022 году до 39,01 %</w:t>
            </w:r>
          </w:p>
          <w:p w:rsidR="00F14091" w:rsidRDefault="00F1409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Доля зданий, строений, сооружений органов местного самоуправления и муниципальных учреждений, оснащенных приборами учета потребляемых энергетических ресурсов к концу 2022 года – 100 %</w:t>
            </w:r>
          </w:p>
          <w:p w:rsidR="00F14091" w:rsidRDefault="00F1409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Доля зданий, строений, сооружений муниципальной собственности, соответствующих нормальному уровню энергетической эффективности и выше (А, B, C, D) к концу 2022 года – до 50 %</w:t>
            </w:r>
          </w:p>
          <w:p w:rsidR="00F14091" w:rsidRDefault="00F1409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Количество объектов электросетевого хозяйства, систем наружного и архитектурно-художественного освещения, на которых реализованы мероприятия по устройству и капитальному ремонту к концу 2022 года – 1 ед.</w:t>
            </w:r>
          </w:p>
          <w:p w:rsidR="00F14091" w:rsidRDefault="00F1409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Количество многоквартирных домов, соответствующих нормальному классу энергетической эффективности и выше (А, B, C и D) к концу 2022 года – 175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ед.</w:t>
            </w:r>
          </w:p>
          <w:p w:rsidR="00F14091" w:rsidRDefault="00F1409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Доля потерь тепловой энергии при ее передаче в общем объеме переданной тепловой энергии к концу 2022 года – до 9,79 %</w:t>
            </w:r>
          </w:p>
          <w:p w:rsidR="00F14091" w:rsidRDefault="00F1409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Доля потерь воды при ее передаче в общем объеме переданной воды к концу 2022 года –   2,39 %</w:t>
            </w:r>
          </w:p>
          <w:p w:rsidR="00F14091" w:rsidRDefault="00F1409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Удельный расход электрической энергии, используемой при передаче тепловой энергии в системах теплоснабжения к концу 2022 года – 0,02 Киловатт в час на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гигокалорию</w:t>
            </w:r>
            <w:proofErr w:type="spellEnd"/>
          </w:p>
          <w:p w:rsidR="00F14091" w:rsidRDefault="00F1409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Удельный расход электрической энергии, используемой для передачи (транспортировки) воды в системах водоснабжения (на 1 куб. метр) к концу 2022 года – 0,73 киловатт-час/кв. м</w:t>
            </w:r>
          </w:p>
          <w:p w:rsidR="00F14091" w:rsidRDefault="00F1409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Количество транспортных средств, используемых органами местного самоуправления, муниципальными унитарными предприятиями, в отношении которых проведены мероприятия по энергосбережению и повышению энергетической эффективности, в том числе по замещению бензина и дизельного топлива, используемых транспортными средствами в качестве моторного топлива, природным газом, газовыми смесями и сжиженным углеводородным газом, используемым в качестве моторного топлива к концу 2022 года – 1 ед.</w:t>
            </w:r>
            <w:proofErr w:type="gramEnd"/>
          </w:p>
          <w:p w:rsidR="00F14091" w:rsidRDefault="00F1409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Бережливый учет - Оснащенность многоквартирных домов приборами учета ресурсов – до 100 % к 2022 году</w:t>
            </w:r>
          </w:p>
          <w:p w:rsidR="00F14091" w:rsidRDefault="00F14091">
            <w:pPr>
              <w:pStyle w:val="af2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56" w:lineRule="auto"/>
              <w:ind w:right="27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Доля светильников наружного освещения, управление которыми осуществляется с использованием автоматизированных систем управления наружным освещением – 100 % ежегодно.</w:t>
            </w:r>
          </w:p>
          <w:p w:rsidR="00F14091" w:rsidRDefault="00F14091">
            <w:pPr>
              <w:pStyle w:val="af2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56" w:lineRule="auto"/>
              <w:ind w:right="27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Доля муниципальных образовательных учреждений, подключенных по 2-й категории надежности электроснабжения до 100% к моменту реализации МП.</w:t>
            </w:r>
          </w:p>
          <w:p w:rsidR="00F14091" w:rsidRDefault="00F14091">
            <w:pPr>
              <w:pStyle w:val="af2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56" w:lineRule="auto"/>
              <w:ind w:right="27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Доля муниципальных образовательных учреждений, оснащенных приборами учета энергетических ресурсов до 100% к моменту реализации МП.</w:t>
            </w:r>
          </w:p>
          <w:p w:rsidR="00F14091" w:rsidRDefault="00F14091">
            <w:pPr>
              <w:pStyle w:val="af2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56" w:lineRule="auto"/>
              <w:ind w:right="27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Доля МКД с присвоенными классами </w:t>
            </w:r>
            <w:proofErr w:type="spellStart"/>
            <w:r>
              <w:rPr>
                <w:rFonts w:ascii="Arial" w:hAnsi="Arial" w:cs="Arial"/>
                <w:color w:val="000000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до 29,10 % </w:t>
            </w:r>
            <w:proofErr w:type="gramStart"/>
            <w:r>
              <w:rPr>
                <w:rFonts w:ascii="Arial" w:hAnsi="Arial" w:cs="Arial"/>
                <w:color w:val="000000"/>
              </w:rPr>
              <w:t>у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</w:rPr>
              <w:t>моменту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реализации МП.</w:t>
            </w:r>
          </w:p>
        </w:tc>
      </w:tr>
    </w:tbl>
    <w:p w:rsidR="00F14091" w:rsidRDefault="00F14091" w:rsidP="00F14091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</w:p>
    <w:p w:rsidR="00F14091" w:rsidRDefault="00F14091" w:rsidP="00F14091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</w:p>
    <w:p w:rsidR="00F14091" w:rsidRDefault="00F14091" w:rsidP="00F14091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  <w:sectPr w:rsidR="00F14091">
          <w:pgSz w:w="16838" w:h="11906" w:orient="landscape"/>
          <w:pgMar w:top="1701" w:right="1134" w:bottom="850" w:left="1134" w:header="708" w:footer="708" w:gutter="0"/>
          <w:cols w:space="720"/>
        </w:sectPr>
      </w:pPr>
    </w:p>
    <w:p w:rsidR="00F14091" w:rsidRDefault="00F14091" w:rsidP="00F14091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lastRenderedPageBreak/>
        <w:t>Характеристика текущего состояния сферы реализации муниципальной программы</w:t>
      </w:r>
    </w:p>
    <w:p w:rsidR="00F14091" w:rsidRDefault="00F14091" w:rsidP="00F14091">
      <w:pPr>
        <w:autoSpaceDE w:val="0"/>
        <w:autoSpaceDN w:val="0"/>
        <w:adjustRightInd w:val="0"/>
        <w:ind w:left="1262"/>
        <w:rPr>
          <w:rFonts w:ascii="Arial" w:eastAsia="Times New Roman" w:hAnsi="Arial" w:cs="Arial"/>
          <w:b/>
          <w:bCs/>
          <w:sz w:val="24"/>
          <w:szCs w:val="24"/>
        </w:rPr>
      </w:pPr>
    </w:p>
    <w:p w:rsidR="00F14091" w:rsidRDefault="00F14091" w:rsidP="00F140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en-US"/>
        </w:rPr>
      </w:pPr>
      <w:r>
        <w:rPr>
          <w:rFonts w:ascii="Arial" w:eastAsia="Times New Roman" w:hAnsi="Arial" w:cs="Arial"/>
          <w:sz w:val="24"/>
          <w:szCs w:val="24"/>
          <w:lang w:eastAsia="en-US"/>
        </w:rPr>
        <w:t>Рост цен на топливо, возрастающие затраты на обслуживание изношенного оборудования приводят к повышению расходов на энергообеспечение жилых домов, учреждений социальной сферы, увеличению тарифов на энергоресурсы. Это обуславливает необходимость экономии топливно-энергетических ресурсов и проведения единой политики энергосбережения.</w:t>
      </w:r>
    </w:p>
    <w:p w:rsidR="00F14091" w:rsidRDefault="00F14091" w:rsidP="00F140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en-US"/>
        </w:rPr>
      </w:pPr>
    </w:p>
    <w:p w:rsidR="00F14091" w:rsidRDefault="00F14091" w:rsidP="00F14091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 xml:space="preserve"> Общая характеристика в сфере энергосбережения жилищно-коммунального хозяйства</w:t>
      </w:r>
    </w:p>
    <w:p w:rsidR="00F14091" w:rsidRDefault="00F14091" w:rsidP="00F14091">
      <w:pPr>
        <w:autoSpaceDE w:val="0"/>
        <w:autoSpaceDN w:val="0"/>
        <w:adjustRightInd w:val="0"/>
        <w:spacing w:line="240" w:lineRule="auto"/>
        <w:ind w:firstLine="902"/>
        <w:jc w:val="both"/>
        <w:rPr>
          <w:rFonts w:ascii="Arial" w:eastAsia="Times New Roman" w:hAnsi="Arial" w:cs="Arial"/>
          <w:b/>
          <w:bCs/>
          <w:sz w:val="24"/>
          <w:szCs w:val="24"/>
        </w:rPr>
      </w:pPr>
    </w:p>
    <w:p w:rsidR="00F14091" w:rsidRDefault="00F14091" w:rsidP="00F14091">
      <w:pPr>
        <w:autoSpaceDE w:val="0"/>
        <w:autoSpaceDN w:val="0"/>
        <w:adjustRightInd w:val="0"/>
        <w:spacing w:after="0" w:line="240" w:lineRule="auto"/>
        <w:ind w:firstLine="90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Основными предприятиями городского округа Люберцы, осуществляющими деятельность в сфере жилищно-коммунального хозяйства, являются</w:t>
      </w:r>
      <w:r>
        <w:rPr>
          <w:rFonts w:ascii="Arial" w:eastAsia="Times New Roman" w:hAnsi="Arial" w:cs="Arial"/>
          <w:sz w:val="24"/>
          <w:szCs w:val="24"/>
        </w:rPr>
        <w:t>: АО «Люберецкая теплосеть», АО «</w:t>
      </w:r>
      <w:r>
        <w:rPr>
          <w:rFonts w:ascii="Arial" w:eastAsia="Times New Roman" w:hAnsi="Arial" w:cs="Arial"/>
          <w:color w:val="000000"/>
          <w:sz w:val="24"/>
          <w:szCs w:val="24"/>
        </w:rPr>
        <w:t>Люберецкий Водоканал»,                АО «Люберецкий городской жилищный трест».</w:t>
      </w:r>
    </w:p>
    <w:p w:rsidR="00F14091" w:rsidRDefault="00F14091" w:rsidP="00F14091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ab/>
      </w:r>
      <w:r>
        <w:rPr>
          <w:rFonts w:ascii="Arial" w:eastAsia="Times New Roman" w:hAnsi="Arial" w:cs="Arial"/>
          <w:bCs/>
          <w:sz w:val="24"/>
          <w:szCs w:val="24"/>
        </w:rPr>
        <w:t xml:space="preserve">По состоянию на 01.01.2019 г. на территории городского округа Люберцы Московской области находятся 2081 ед. многоквартирных домов, 81 ед. котельные, 275,1 км тепловых сетей в двухтрубном исчислении, 30 водозаборных узлов, 41 насосных станций, 385,2 км сетей водоснабжения, 386,6 км сетей канализации, 803 ед. трансформаторных подстанций. </w:t>
      </w:r>
    </w:p>
    <w:p w:rsidR="00F14091" w:rsidRDefault="00F14091" w:rsidP="00F14091">
      <w:pPr>
        <w:autoSpaceDE w:val="0"/>
        <w:autoSpaceDN w:val="0"/>
        <w:adjustRightInd w:val="0"/>
        <w:spacing w:after="0" w:line="240" w:lineRule="auto"/>
        <w:ind w:firstLine="902"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 xml:space="preserve">По состоянию на 01.12.2018 почти 100% жилых домов на территории округа оснащены общедомовыми приборами учета энергоресурсов; практически в половине домов, обслуживаемых АО «ЛГЖТ», произведена замена окон в подъездах </w:t>
      </w:r>
      <w:proofErr w:type="gramStart"/>
      <w:r>
        <w:rPr>
          <w:rFonts w:ascii="Arial" w:eastAsia="Times New Roman" w:hAnsi="Arial" w:cs="Arial"/>
          <w:bCs/>
          <w:sz w:val="24"/>
          <w:szCs w:val="24"/>
        </w:rPr>
        <w:t>на</w:t>
      </w:r>
      <w:proofErr w:type="gramEnd"/>
      <w:r>
        <w:rPr>
          <w:rFonts w:ascii="Arial" w:eastAsia="Times New Roman" w:hAnsi="Arial" w:cs="Arial"/>
          <w:bCs/>
          <w:sz w:val="24"/>
          <w:szCs w:val="24"/>
        </w:rPr>
        <w:t xml:space="preserve"> пластиковые (энергосберегающие).</w:t>
      </w:r>
    </w:p>
    <w:p w:rsidR="00F14091" w:rsidRDefault="00F14091" w:rsidP="00F14091">
      <w:pPr>
        <w:autoSpaceDE w:val="0"/>
        <w:autoSpaceDN w:val="0"/>
        <w:adjustRightInd w:val="0"/>
        <w:spacing w:after="0" w:line="240" w:lineRule="auto"/>
        <w:ind w:firstLine="902"/>
        <w:jc w:val="both"/>
        <w:rPr>
          <w:rFonts w:ascii="Arial" w:eastAsia="Times New Roman" w:hAnsi="Arial" w:cs="Arial"/>
          <w:bCs/>
          <w:sz w:val="24"/>
          <w:szCs w:val="24"/>
        </w:rPr>
      </w:pPr>
    </w:p>
    <w:p w:rsidR="00F14091" w:rsidRDefault="00F14091" w:rsidP="00F14091">
      <w:pPr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b/>
          <w:sz w:val="24"/>
          <w:szCs w:val="24"/>
          <w:lang w:eastAsia="en-US"/>
        </w:rPr>
      </w:pPr>
      <w:r>
        <w:rPr>
          <w:rFonts w:ascii="Arial" w:eastAsia="Times New Roman" w:hAnsi="Arial" w:cs="Arial"/>
          <w:b/>
          <w:sz w:val="24"/>
          <w:szCs w:val="24"/>
          <w:lang w:eastAsia="en-US"/>
        </w:rPr>
        <w:t xml:space="preserve"> Общая характеристика энергосбережения в учреждениях бюджетной сферы и основные проблемы</w:t>
      </w:r>
    </w:p>
    <w:p w:rsidR="00F14091" w:rsidRDefault="00F14091" w:rsidP="00F14091">
      <w:pPr>
        <w:widowControl w:val="0"/>
        <w:autoSpaceDE w:val="0"/>
        <w:autoSpaceDN w:val="0"/>
        <w:adjustRightInd w:val="0"/>
        <w:spacing w:after="0" w:line="240" w:lineRule="auto"/>
        <w:ind w:left="1277"/>
        <w:jc w:val="both"/>
        <w:outlineLvl w:val="1"/>
        <w:rPr>
          <w:rFonts w:ascii="Arial" w:eastAsia="Times New Roman" w:hAnsi="Arial" w:cs="Arial"/>
          <w:sz w:val="24"/>
          <w:szCs w:val="24"/>
        </w:rPr>
      </w:pPr>
    </w:p>
    <w:p w:rsidR="00F14091" w:rsidRDefault="00F14091" w:rsidP="00F1409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>
        <w:rPr>
          <w:rFonts w:ascii="Arial" w:eastAsia="Times New Roman" w:hAnsi="Arial" w:cs="Arial"/>
          <w:sz w:val="24"/>
          <w:szCs w:val="24"/>
        </w:rPr>
        <w:t>По состоянию 01.12.2018 года в ведении муниципального образования городской округ Люберцы Московской области находятся 145 муниципальных учреждения, в том числе:</w:t>
      </w:r>
      <w:proofErr w:type="gramEnd"/>
    </w:p>
    <w:p w:rsidR="00F14091" w:rsidRDefault="00F14091" w:rsidP="00F1409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113 учреждений образования;</w:t>
      </w:r>
    </w:p>
    <w:p w:rsidR="00F14091" w:rsidRDefault="00F14091" w:rsidP="00F1409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17 учреждений культуры;</w:t>
      </w:r>
    </w:p>
    <w:p w:rsidR="00F14091" w:rsidRDefault="00F14091" w:rsidP="00F1409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9 учреждений физической культуры и спорта; </w:t>
      </w:r>
    </w:p>
    <w:p w:rsidR="00F14091" w:rsidRDefault="00F14091" w:rsidP="00F1409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1 учреждение по работе с молодежью;</w:t>
      </w:r>
    </w:p>
    <w:p w:rsidR="00F14091" w:rsidRDefault="00F14091" w:rsidP="00F1409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5 учреждений администрации.</w:t>
      </w:r>
    </w:p>
    <w:p w:rsidR="00F14091" w:rsidRDefault="00F14091" w:rsidP="00F14091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По состоянию </w:t>
      </w:r>
      <w:proofErr w:type="gramStart"/>
      <w:r>
        <w:rPr>
          <w:rFonts w:ascii="Arial" w:eastAsia="Times New Roman" w:hAnsi="Arial" w:cs="Arial"/>
          <w:sz w:val="24"/>
          <w:szCs w:val="24"/>
        </w:rPr>
        <w:t>на конец</w:t>
      </w:r>
      <w:proofErr w:type="gramEnd"/>
      <w:r>
        <w:rPr>
          <w:rFonts w:ascii="Arial" w:eastAsia="Times New Roman" w:hAnsi="Arial" w:cs="Arial"/>
          <w:sz w:val="24"/>
          <w:szCs w:val="24"/>
        </w:rPr>
        <w:t xml:space="preserve"> 2018 года все муниципальные учреждения городского округа Люберцы оснащены приборами учета энергетических ресурсов.</w:t>
      </w:r>
    </w:p>
    <w:p w:rsidR="00F14091" w:rsidRDefault="00F14091" w:rsidP="00F14091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sz w:val="24"/>
          <w:szCs w:val="24"/>
          <w:lang w:eastAsia="en-US"/>
        </w:rPr>
      </w:pPr>
      <w:r>
        <w:rPr>
          <w:rFonts w:ascii="Arial" w:eastAsia="Times New Roman" w:hAnsi="Arial" w:cs="Arial"/>
          <w:sz w:val="24"/>
          <w:szCs w:val="24"/>
        </w:rPr>
        <w:t xml:space="preserve">В настоящее время в бюджетной сфере округа существует ряд проблем: </w:t>
      </w:r>
    </w:p>
    <w:p w:rsidR="00F14091" w:rsidRDefault="00F14091" w:rsidP="00F14091">
      <w:pPr>
        <w:widowControl w:val="0"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outlineLvl w:val="0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низкая энергетическая эффективность объектов коммунальной инфраструктуры, бюджетных учреждений. Причинами возникновения данной проблемы являются высокая доля устаревшего оборудования, изношенность коммунальных сетей, отсутствие плана мероприятий по энергосбережению и повышению энергетической эффективности;</w:t>
      </w:r>
    </w:p>
    <w:p w:rsidR="00F14091" w:rsidRDefault="00F14091" w:rsidP="00F14091">
      <w:pPr>
        <w:widowControl w:val="0"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outlineLvl w:val="0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- низкая доля </w:t>
      </w:r>
      <w:proofErr w:type="spellStart"/>
      <w:r>
        <w:rPr>
          <w:rFonts w:ascii="Arial" w:eastAsia="Times New Roman" w:hAnsi="Arial" w:cs="Arial"/>
          <w:sz w:val="24"/>
          <w:szCs w:val="24"/>
        </w:rPr>
        <w:t>энергоэффективного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освещения учреждений. Причина данной проблемы – физический износ осветительного оборудования, значительно опережающий темпы его реконструкции;</w:t>
      </w:r>
    </w:p>
    <w:p w:rsidR="00F14091" w:rsidRDefault="00F14091" w:rsidP="00F14091">
      <w:pPr>
        <w:widowControl w:val="0"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outlineLvl w:val="0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- отсутствие пропаганды энергосбережения и условий, его стимулирующих. </w:t>
      </w:r>
    </w:p>
    <w:p w:rsidR="00F14091" w:rsidRDefault="00F14091" w:rsidP="00F14091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lastRenderedPageBreak/>
        <w:t>Для решения вопросов повышения энергетической эффективности во всех учреждениях бюджетной сферы городского округа проведены энергетические обследования в целях:</w:t>
      </w:r>
    </w:p>
    <w:p w:rsidR="00F14091" w:rsidRDefault="00F14091" w:rsidP="00F14091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  выявления потенциала энергосбережения;</w:t>
      </w:r>
    </w:p>
    <w:p w:rsidR="00F14091" w:rsidRDefault="00F14091" w:rsidP="00F14091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  определения основных энергосберегающих мероприятий;</w:t>
      </w:r>
    </w:p>
    <w:p w:rsidR="00F14091" w:rsidRDefault="00F14091" w:rsidP="00F14091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определения объектов бюджетной сферы, где необходимо первоочередное проведение энергосберегающих мероприятий;</w:t>
      </w:r>
    </w:p>
    <w:p w:rsidR="00F14091" w:rsidRDefault="00F14091" w:rsidP="00F14091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установления нормативных показателей энергопотребления (</w:t>
      </w:r>
      <w:proofErr w:type="spellStart"/>
      <w:r>
        <w:rPr>
          <w:rFonts w:ascii="Arial" w:eastAsia="Times New Roman" w:hAnsi="Arial" w:cs="Arial"/>
          <w:sz w:val="24"/>
          <w:szCs w:val="24"/>
        </w:rPr>
        <w:t>лимитирование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энергопотребления).</w:t>
      </w:r>
    </w:p>
    <w:p w:rsidR="00F14091" w:rsidRDefault="00F14091" w:rsidP="00F14091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На основе результатов </w:t>
      </w:r>
      <w:proofErr w:type="spellStart"/>
      <w:r>
        <w:rPr>
          <w:rFonts w:ascii="Arial" w:eastAsia="Times New Roman" w:hAnsi="Arial" w:cs="Arial"/>
          <w:sz w:val="24"/>
          <w:szCs w:val="24"/>
        </w:rPr>
        <w:t>энергоаудита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составляются энергетические паспорта объектов бюджетной сферы.</w:t>
      </w:r>
    </w:p>
    <w:p w:rsidR="00F14091" w:rsidRDefault="00F14091" w:rsidP="00F14091">
      <w:pPr>
        <w:tabs>
          <w:tab w:val="left" w:pos="352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>
        <w:rPr>
          <w:rFonts w:ascii="Arial" w:eastAsia="Times New Roman" w:hAnsi="Arial" w:cs="Arial"/>
          <w:sz w:val="24"/>
          <w:szCs w:val="24"/>
          <w:lang w:eastAsia="en-US"/>
        </w:rPr>
        <w:t xml:space="preserve">В соответствии с Распоряжением Правительства РФ от 13.05.2013 №767-р «О регулировании отношений в сфере использования газового моторного топлива» город Люберцы входит в число 17 городов Подмосковья с численностью населения свыше 100 тыс. человек, где к 2020 г. планируется перевод до 10% общественного и </w:t>
      </w:r>
      <w:proofErr w:type="spellStart"/>
      <w:r>
        <w:rPr>
          <w:rFonts w:ascii="Arial" w:eastAsia="Times New Roman" w:hAnsi="Arial" w:cs="Arial"/>
          <w:sz w:val="24"/>
          <w:szCs w:val="24"/>
          <w:lang w:eastAsia="en-US"/>
        </w:rPr>
        <w:t>дорожно</w:t>
      </w:r>
      <w:proofErr w:type="spellEnd"/>
      <w:r>
        <w:rPr>
          <w:rFonts w:ascii="Arial" w:eastAsia="Times New Roman" w:hAnsi="Arial" w:cs="Arial"/>
          <w:sz w:val="24"/>
          <w:szCs w:val="24"/>
          <w:lang w:eastAsia="en-US"/>
        </w:rPr>
        <w:t xml:space="preserve"> - коммунального транспорта на использование газомоторного топлива.</w:t>
      </w:r>
    </w:p>
    <w:p w:rsidR="00F14091" w:rsidRDefault="00F14091" w:rsidP="00F14091">
      <w:pPr>
        <w:tabs>
          <w:tab w:val="left" w:pos="352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>
        <w:rPr>
          <w:rFonts w:ascii="Arial" w:eastAsia="Times New Roman" w:hAnsi="Arial" w:cs="Arial"/>
          <w:sz w:val="24"/>
          <w:szCs w:val="24"/>
          <w:lang w:eastAsia="en-US"/>
        </w:rPr>
        <w:t>Преимущества данного вида топлива перед бензином и дизельным топливом:</w:t>
      </w:r>
    </w:p>
    <w:p w:rsidR="00F14091" w:rsidRDefault="00F14091" w:rsidP="00F14091">
      <w:pPr>
        <w:tabs>
          <w:tab w:val="left" w:pos="352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>
        <w:rPr>
          <w:rFonts w:ascii="Arial" w:eastAsia="Times New Roman" w:hAnsi="Arial" w:cs="Arial"/>
          <w:sz w:val="24"/>
          <w:szCs w:val="24"/>
          <w:lang w:eastAsia="en-US"/>
        </w:rPr>
        <w:t>- низкая стоимость,</w:t>
      </w:r>
    </w:p>
    <w:p w:rsidR="00F14091" w:rsidRDefault="00F14091" w:rsidP="00F14091">
      <w:pPr>
        <w:tabs>
          <w:tab w:val="left" w:pos="352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>
        <w:rPr>
          <w:rFonts w:ascii="Arial" w:eastAsia="Times New Roman" w:hAnsi="Arial" w:cs="Arial"/>
          <w:sz w:val="24"/>
          <w:szCs w:val="24"/>
          <w:lang w:eastAsia="en-US"/>
        </w:rPr>
        <w:t>- увеличение ресурса работы двигателя за счет более медленного изнашивания,</w:t>
      </w:r>
    </w:p>
    <w:p w:rsidR="00F14091" w:rsidRDefault="00F14091" w:rsidP="00F14091">
      <w:pPr>
        <w:tabs>
          <w:tab w:val="left" w:pos="352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>
        <w:rPr>
          <w:rFonts w:ascii="Arial" w:eastAsia="Times New Roman" w:hAnsi="Arial" w:cs="Arial"/>
          <w:sz w:val="24"/>
          <w:szCs w:val="24"/>
          <w:lang w:eastAsia="en-US"/>
        </w:rPr>
        <w:t>- высокая степень экологической безопасности.</w:t>
      </w:r>
    </w:p>
    <w:p w:rsidR="00F14091" w:rsidRDefault="00F14091" w:rsidP="00F14091">
      <w:pPr>
        <w:tabs>
          <w:tab w:val="left" w:pos="352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>
        <w:rPr>
          <w:rFonts w:ascii="Arial" w:eastAsia="Times New Roman" w:hAnsi="Arial" w:cs="Arial"/>
          <w:sz w:val="24"/>
          <w:szCs w:val="24"/>
          <w:lang w:eastAsia="en-US"/>
        </w:rPr>
        <w:t xml:space="preserve">Однако конструктивные особенности </w:t>
      </w:r>
      <w:proofErr w:type="spellStart"/>
      <w:r>
        <w:rPr>
          <w:rFonts w:ascii="Arial" w:eastAsia="Times New Roman" w:hAnsi="Arial" w:cs="Arial"/>
          <w:sz w:val="24"/>
          <w:szCs w:val="24"/>
          <w:lang w:eastAsia="en-US"/>
        </w:rPr>
        <w:t>газотопливной</w:t>
      </w:r>
      <w:proofErr w:type="spellEnd"/>
      <w:r>
        <w:rPr>
          <w:rFonts w:ascii="Arial" w:eastAsia="Times New Roman" w:hAnsi="Arial" w:cs="Arial"/>
          <w:sz w:val="24"/>
          <w:szCs w:val="24"/>
          <w:lang w:eastAsia="en-US"/>
        </w:rPr>
        <w:t xml:space="preserve"> автотехники требуют реконструкции транспортных предприятий. Кроме того, необходимо строительство декомпрессионных пунктов для хранения газовых баллонов.</w:t>
      </w:r>
    </w:p>
    <w:p w:rsidR="00F14091" w:rsidRDefault="00F14091" w:rsidP="00F14091">
      <w:pPr>
        <w:tabs>
          <w:tab w:val="left" w:pos="352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>
        <w:rPr>
          <w:rFonts w:ascii="Arial" w:eastAsia="Times New Roman" w:hAnsi="Arial" w:cs="Arial"/>
          <w:sz w:val="24"/>
          <w:szCs w:val="24"/>
          <w:lang w:eastAsia="en-US"/>
        </w:rPr>
        <w:t>В настоящее время заправка газовым топливом осуществляется не на всех автозаправочных станциях. В перспективе газозаправочной аппаратурой оборудуют все АЗС. Кроме того, вблизи автотранспортных предприятий планируется создание дополнительных газозаправочных станций.</w:t>
      </w:r>
    </w:p>
    <w:p w:rsidR="00F14091" w:rsidRDefault="00F14091" w:rsidP="00F14091">
      <w:pPr>
        <w:tabs>
          <w:tab w:val="left" w:pos="352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>
        <w:rPr>
          <w:rFonts w:ascii="Arial" w:eastAsia="Times New Roman" w:hAnsi="Arial" w:cs="Arial"/>
          <w:sz w:val="24"/>
          <w:szCs w:val="24"/>
          <w:lang w:eastAsia="en-US"/>
        </w:rPr>
        <w:t xml:space="preserve">Учитывая вышесказанное, переход на использование </w:t>
      </w:r>
      <w:proofErr w:type="spellStart"/>
      <w:r>
        <w:rPr>
          <w:rFonts w:ascii="Arial" w:eastAsia="Times New Roman" w:hAnsi="Arial" w:cs="Arial"/>
          <w:sz w:val="24"/>
          <w:szCs w:val="24"/>
          <w:lang w:eastAsia="en-US"/>
        </w:rPr>
        <w:t>газотопливной</w:t>
      </w:r>
      <w:proofErr w:type="spellEnd"/>
      <w:r>
        <w:rPr>
          <w:rFonts w:ascii="Arial" w:eastAsia="Times New Roman" w:hAnsi="Arial" w:cs="Arial"/>
          <w:sz w:val="24"/>
          <w:szCs w:val="24"/>
          <w:lang w:eastAsia="en-US"/>
        </w:rPr>
        <w:t xml:space="preserve"> техники в городском округе Люберцы планируется в 2019 году.</w:t>
      </w:r>
    </w:p>
    <w:p w:rsidR="00F14091" w:rsidRDefault="00F14091" w:rsidP="00F1409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Реализация Программы позволит:</w:t>
      </w:r>
    </w:p>
    <w:p w:rsidR="00F14091" w:rsidRDefault="00F14091" w:rsidP="00F1409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полностью оснастить муниципальные учреждения социальной сферы приборами учета энергоресурсов;</w:t>
      </w:r>
    </w:p>
    <w:p w:rsidR="00F14091" w:rsidRDefault="00F14091" w:rsidP="00F14091">
      <w:pPr>
        <w:tabs>
          <w:tab w:val="left" w:pos="993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обеспечить проведение энергетической паспортизации всех учреждений социальной сферы;</w:t>
      </w:r>
    </w:p>
    <w:p w:rsidR="00F14091" w:rsidRDefault="00F14091" w:rsidP="00F14091">
      <w:pPr>
        <w:tabs>
          <w:tab w:val="left" w:pos="993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перевести частично транспортные средства на газовое топливо.</w:t>
      </w:r>
    </w:p>
    <w:p w:rsidR="00F14091" w:rsidRDefault="00F14091" w:rsidP="00F14091">
      <w:pPr>
        <w:tabs>
          <w:tab w:val="left" w:pos="993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F14091" w:rsidRDefault="00F14091" w:rsidP="00F14091">
      <w:pPr>
        <w:pStyle w:val="af2"/>
        <w:numPr>
          <w:ilvl w:val="0"/>
          <w:numId w:val="6"/>
        </w:numPr>
        <w:jc w:val="center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Цели и задачи муниципальной программы</w:t>
      </w:r>
    </w:p>
    <w:p w:rsidR="00F14091" w:rsidRDefault="00F14091" w:rsidP="00F14091">
      <w:pPr>
        <w:widowControl w:val="0"/>
        <w:autoSpaceDE w:val="0"/>
        <w:autoSpaceDN w:val="0"/>
        <w:adjustRightInd w:val="0"/>
        <w:spacing w:after="0" w:line="240" w:lineRule="auto"/>
        <w:ind w:left="714"/>
        <w:contextualSpacing/>
        <w:jc w:val="both"/>
        <w:outlineLvl w:val="2"/>
        <w:rPr>
          <w:rFonts w:ascii="Arial" w:eastAsia="Times New Roman" w:hAnsi="Arial" w:cs="Arial"/>
          <w:b/>
          <w:sz w:val="24"/>
          <w:szCs w:val="24"/>
          <w:lang w:eastAsia="en-US"/>
        </w:rPr>
      </w:pPr>
    </w:p>
    <w:p w:rsidR="00F14091" w:rsidRDefault="00F14091" w:rsidP="00F14091">
      <w:pPr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Цель Муниципальной программы -  повышение энергетической эффективности учреждений, находящихся в ведении муниципального образования городского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Достижение поставленной цели позволит достичь: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1. Повышение энергетической эффективности в бюджетной сфере.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2. Повышение энергетической эффективности в жилищном фонде.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3. Повышение энергетической эффективности в системах коммунальной инфраструктуры.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4. Повышение энергетической эффективности систем наружного освещения.</w:t>
      </w:r>
      <w:r>
        <w:rPr>
          <w:rFonts w:ascii="Arial" w:hAnsi="Arial" w:cs="Arial"/>
          <w:sz w:val="24"/>
          <w:szCs w:val="24"/>
        </w:rPr>
        <w:tab/>
        <w:t xml:space="preserve"> 5. Повышение энергетической эффективности на территории городского округа Люберцы.</w:t>
      </w:r>
    </w:p>
    <w:p w:rsidR="00F14091" w:rsidRDefault="00F14091" w:rsidP="00F14091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en-US"/>
        </w:rPr>
      </w:pPr>
      <w:r>
        <w:rPr>
          <w:rFonts w:ascii="Arial" w:eastAsia="Times New Roman" w:hAnsi="Arial" w:cs="Arial"/>
          <w:b/>
          <w:sz w:val="24"/>
          <w:szCs w:val="24"/>
          <w:lang w:eastAsia="en-US"/>
        </w:rPr>
        <w:t xml:space="preserve">Прогноз развития системы энергосбережения и повышения энергетической эффективности в бюджетной сфере городского округа Люберцы с учетом </w:t>
      </w:r>
      <w:r>
        <w:rPr>
          <w:rFonts w:ascii="Arial" w:eastAsia="Times New Roman" w:hAnsi="Arial" w:cs="Arial"/>
          <w:b/>
          <w:sz w:val="24"/>
          <w:szCs w:val="24"/>
          <w:lang w:eastAsia="en-US"/>
        </w:rPr>
        <w:lastRenderedPageBreak/>
        <w:t>реализации муниципальной программы</w:t>
      </w:r>
    </w:p>
    <w:p w:rsidR="00F14091" w:rsidRDefault="00F14091" w:rsidP="00F1409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b/>
          <w:sz w:val="24"/>
          <w:szCs w:val="24"/>
          <w:lang w:eastAsia="en-US"/>
        </w:rPr>
      </w:pPr>
    </w:p>
    <w:p w:rsidR="00F14091" w:rsidRDefault="00F14091" w:rsidP="00F1409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  <w:lang w:eastAsia="en-US"/>
        </w:rPr>
      </w:pPr>
      <w:r>
        <w:rPr>
          <w:rFonts w:ascii="Arial" w:eastAsia="Times New Roman" w:hAnsi="Arial" w:cs="Arial"/>
          <w:b/>
          <w:sz w:val="24"/>
          <w:szCs w:val="24"/>
          <w:lang w:eastAsia="en-US"/>
        </w:rPr>
        <w:tab/>
      </w:r>
      <w:r>
        <w:rPr>
          <w:rFonts w:ascii="Arial" w:eastAsia="Times New Roman" w:hAnsi="Arial" w:cs="Arial"/>
          <w:sz w:val="24"/>
          <w:szCs w:val="24"/>
          <w:lang w:eastAsia="en-US"/>
        </w:rPr>
        <w:t xml:space="preserve">Реализация муниципальной программы направлена на выполнение Федерального закона от 23.11.2009 № 261-ФЗ «Об энергосбережении и о повышении энергетической эффективности, и о внесении изменений в отдельные законодательные акты Российской Федерации», а именно: </w:t>
      </w:r>
    </w:p>
    <w:p w:rsidR="00F14091" w:rsidRDefault="00F14091" w:rsidP="00F1409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  <w:lang w:eastAsia="en-US"/>
        </w:rPr>
      </w:pPr>
      <w:r>
        <w:rPr>
          <w:rFonts w:ascii="Arial" w:eastAsia="Times New Roman" w:hAnsi="Arial" w:cs="Arial"/>
          <w:sz w:val="24"/>
          <w:szCs w:val="24"/>
          <w:lang w:eastAsia="en-US"/>
        </w:rPr>
        <w:tab/>
        <w:t>-  установку приборов учета потребления энергоресурсов;</w:t>
      </w:r>
    </w:p>
    <w:p w:rsidR="00F14091" w:rsidRDefault="00F14091" w:rsidP="00F1409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  <w:lang w:eastAsia="en-US"/>
        </w:rPr>
      </w:pPr>
      <w:r>
        <w:rPr>
          <w:rFonts w:ascii="Arial" w:eastAsia="Times New Roman" w:hAnsi="Arial" w:cs="Arial"/>
          <w:sz w:val="24"/>
          <w:szCs w:val="24"/>
          <w:lang w:eastAsia="en-US"/>
        </w:rPr>
        <w:tab/>
        <w:t>-  проведение энергетического обследования;</w:t>
      </w:r>
    </w:p>
    <w:p w:rsidR="00F14091" w:rsidRDefault="00F14091" w:rsidP="00F1409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  <w:lang w:eastAsia="en-US"/>
        </w:rPr>
      </w:pPr>
      <w:r>
        <w:rPr>
          <w:rFonts w:ascii="Arial" w:eastAsia="Times New Roman" w:hAnsi="Arial" w:cs="Arial"/>
          <w:sz w:val="24"/>
          <w:szCs w:val="24"/>
          <w:lang w:eastAsia="en-US"/>
        </w:rPr>
        <w:tab/>
        <w:t xml:space="preserve">-  замену ламп накаливания </w:t>
      </w:r>
      <w:proofErr w:type="gramStart"/>
      <w:r>
        <w:rPr>
          <w:rFonts w:ascii="Arial" w:eastAsia="Times New Roman" w:hAnsi="Arial" w:cs="Arial"/>
          <w:sz w:val="24"/>
          <w:szCs w:val="24"/>
          <w:lang w:eastAsia="en-US"/>
        </w:rPr>
        <w:t>на</w:t>
      </w:r>
      <w:proofErr w:type="gramEnd"/>
      <w:r>
        <w:rPr>
          <w:rFonts w:ascii="Arial" w:eastAsia="Times New Roman" w:hAnsi="Arial" w:cs="Arial"/>
          <w:sz w:val="24"/>
          <w:szCs w:val="24"/>
          <w:lang w:eastAsia="en-US"/>
        </w:rPr>
        <w:t xml:space="preserve"> энергосберегающие;</w:t>
      </w:r>
    </w:p>
    <w:p w:rsidR="00F14091" w:rsidRDefault="00F14091" w:rsidP="00F1409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en-US"/>
        </w:rPr>
        <w:tab/>
        <w:t>- перевод транспортных средств, используемых администрацией городского округа Люберцы, на потребление в качестве моторного топлива природного газа.</w:t>
      </w:r>
      <w:r>
        <w:rPr>
          <w:rFonts w:ascii="Arial" w:eastAsia="Times New Roman" w:hAnsi="Arial" w:cs="Arial"/>
          <w:sz w:val="24"/>
          <w:szCs w:val="24"/>
          <w:lang w:eastAsia="en-US"/>
        </w:rPr>
        <w:tab/>
        <w:t xml:space="preserve"> </w:t>
      </w:r>
      <w:r>
        <w:rPr>
          <w:rFonts w:ascii="Arial" w:eastAsia="Times New Roman" w:hAnsi="Arial" w:cs="Arial"/>
          <w:sz w:val="24"/>
          <w:szCs w:val="24"/>
        </w:rPr>
        <w:t>Перечень программных мероприятий приведен в приложении № 1 к настоящей Программе.</w:t>
      </w:r>
    </w:p>
    <w:p w:rsidR="00F14091" w:rsidRDefault="00F14091" w:rsidP="00F1409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</w:rPr>
      </w:pPr>
    </w:p>
    <w:p w:rsidR="00F14091" w:rsidRDefault="00F14091" w:rsidP="00F14091">
      <w:pPr>
        <w:pStyle w:val="af2"/>
        <w:widowControl w:val="0"/>
        <w:numPr>
          <w:ilvl w:val="0"/>
          <w:numId w:val="6"/>
        </w:numPr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Перечень подпрограмм муниципальной программы</w:t>
      </w:r>
    </w:p>
    <w:p w:rsidR="00F14091" w:rsidRDefault="00F14091" w:rsidP="00F1409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</w:rPr>
      </w:pPr>
    </w:p>
    <w:p w:rsidR="00F14091" w:rsidRDefault="00F14091" w:rsidP="00F1409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Подпрограммы отсутствуют.</w:t>
      </w:r>
    </w:p>
    <w:p w:rsidR="00F14091" w:rsidRDefault="00F14091" w:rsidP="00F1409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</w:rPr>
      </w:pPr>
    </w:p>
    <w:p w:rsidR="00F14091" w:rsidRDefault="00F14091" w:rsidP="00F14091">
      <w:pPr>
        <w:pStyle w:val="af2"/>
        <w:widowControl w:val="0"/>
        <w:numPr>
          <w:ilvl w:val="0"/>
          <w:numId w:val="6"/>
        </w:numPr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Обобщенная характеристика основных мероприятий программы с обоснованием их осуществления.</w:t>
      </w:r>
    </w:p>
    <w:p w:rsidR="00F14091" w:rsidRDefault="00F14091" w:rsidP="00F14091">
      <w:pPr>
        <w:widowControl w:val="0"/>
        <w:autoSpaceDE w:val="0"/>
        <w:autoSpaceDN w:val="0"/>
        <w:adjustRightInd w:val="0"/>
        <w:jc w:val="both"/>
        <w:outlineLvl w:val="1"/>
        <w:rPr>
          <w:rFonts w:ascii="Arial" w:eastAsia="Times New Roman" w:hAnsi="Arial" w:cs="Arial"/>
          <w:b/>
          <w:sz w:val="24"/>
          <w:szCs w:val="24"/>
        </w:rPr>
      </w:pPr>
    </w:p>
    <w:p w:rsidR="00F14091" w:rsidRDefault="00F14091" w:rsidP="00F14091">
      <w:pPr>
        <w:widowControl w:val="0"/>
        <w:autoSpaceDE w:val="0"/>
        <w:autoSpaceDN w:val="0"/>
        <w:adjustRightInd w:val="0"/>
        <w:ind w:firstLine="568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Основные мероприятия нацелены на достижение показателей сформированных с учетом поручений Губернатора Московской области по обращениям жителей, Рейтинга 50.</w:t>
      </w:r>
    </w:p>
    <w:p w:rsidR="00F14091" w:rsidRDefault="00F14091" w:rsidP="00F14091">
      <w:pPr>
        <w:widowControl w:val="0"/>
        <w:autoSpaceDE w:val="0"/>
        <w:autoSpaceDN w:val="0"/>
        <w:adjustRightInd w:val="0"/>
        <w:ind w:firstLine="568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Выполнение основных мероприятий позволит увеличить:</w:t>
      </w:r>
    </w:p>
    <w:p w:rsidR="00F14091" w:rsidRDefault="00F14091" w:rsidP="00F14091">
      <w:pPr>
        <w:widowControl w:val="0"/>
        <w:autoSpaceDE w:val="0"/>
        <w:autoSpaceDN w:val="0"/>
        <w:adjustRightInd w:val="0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Нормативное освещение улиц, проездов, набережных в городских и сельских поселениях к концу 2020 года – до 100 %.</w:t>
      </w:r>
    </w:p>
    <w:p w:rsidR="00F14091" w:rsidRDefault="00F14091" w:rsidP="00F14091">
      <w:pPr>
        <w:widowControl w:val="0"/>
        <w:autoSpaceDE w:val="0"/>
        <w:autoSpaceDN w:val="0"/>
        <w:adjustRightInd w:val="0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- Долю </w:t>
      </w:r>
      <w:proofErr w:type="gramStart"/>
      <w:r>
        <w:rPr>
          <w:rFonts w:ascii="Arial" w:eastAsia="Times New Roman" w:hAnsi="Arial" w:cs="Arial"/>
          <w:sz w:val="24"/>
          <w:szCs w:val="24"/>
        </w:rPr>
        <w:t>ответственных</w:t>
      </w:r>
      <w:proofErr w:type="gramEnd"/>
      <w:r>
        <w:rPr>
          <w:rFonts w:ascii="Arial" w:eastAsia="Times New Roman" w:hAnsi="Arial" w:cs="Arial"/>
          <w:sz w:val="24"/>
          <w:szCs w:val="24"/>
        </w:rPr>
        <w:t xml:space="preserve"> за энергосбережение повышение энергетической эффективности, прошедших обучение по образовательным программам в области энергосбережения и повышения энергетической эффективности к кону 2022 года до 35,35 %</w:t>
      </w:r>
    </w:p>
    <w:p w:rsidR="00F14091" w:rsidRDefault="00F14091" w:rsidP="00F14091">
      <w:pPr>
        <w:widowControl w:val="0"/>
        <w:autoSpaceDE w:val="0"/>
        <w:autoSpaceDN w:val="0"/>
        <w:adjustRightInd w:val="0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Сократить уровень износа электросетевого хозяйства систем наружного освещения с применением СИП и высокоэффективных светильников к 2022 году до 39,01 %</w:t>
      </w:r>
    </w:p>
    <w:p w:rsidR="00F14091" w:rsidRDefault="00F14091" w:rsidP="00F14091">
      <w:pPr>
        <w:widowControl w:val="0"/>
        <w:autoSpaceDE w:val="0"/>
        <w:autoSpaceDN w:val="0"/>
        <w:adjustRightInd w:val="0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Долю зданий, строений, сооружений органов местного самоуправления и муниципальных учреждений, оснащенных приборами учета потребляемых энергетических ресурсов (показатель Бережливый учет) к концу 2022 года –      100 %</w:t>
      </w:r>
    </w:p>
    <w:p w:rsidR="00F14091" w:rsidRDefault="00F14091" w:rsidP="00F14091">
      <w:pPr>
        <w:widowControl w:val="0"/>
        <w:autoSpaceDE w:val="0"/>
        <w:autoSpaceDN w:val="0"/>
        <w:adjustRightInd w:val="0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Долю многоквартирных домов, оснащенных приборами учета потребляемых энергетических ресурсов к концу 2022 года – 100 %</w:t>
      </w:r>
    </w:p>
    <w:p w:rsidR="00F14091" w:rsidRDefault="00F14091" w:rsidP="00F14091">
      <w:pPr>
        <w:widowControl w:val="0"/>
        <w:autoSpaceDE w:val="0"/>
        <w:autoSpaceDN w:val="0"/>
        <w:adjustRightInd w:val="0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Долю зданий, строений, сооружений муниципальной собственности, соответствующих нормальному уровню энергетической эффективности и выше (А, B, C, D) к концу 2022 года – до 50 %</w:t>
      </w:r>
    </w:p>
    <w:p w:rsidR="00F14091" w:rsidRDefault="00F14091" w:rsidP="00F14091">
      <w:pPr>
        <w:widowControl w:val="0"/>
        <w:autoSpaceDE w:val="0"/>
        <w:autoSpaceDN w:val="0"/>
        <w:adjustRightInd w:val="0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Количество объектов электросетевого хозяйства, систем наружного и архитектурно-</w:t>
      </w:r>
      <w:r>
        <w:rPr>
          <w:rFonts w:ascii="Arial" w:eastAsia="Times New Roman" w:hAnsi="Arial" w:cs="Arial"/>
          <w:sz w:val="24"/>
          <w:szCs w:val="24"/>
        </w:rPr>
        <w:lastRenderedPageBreak/>
        <w:t>художественного освещения, на которых реализованы мероприятия по устройству и капитальному ремонту к концу 2022 года – 1 ед.</w:t>
      </w:r>
    </w:p>
    <w:p w:rsidR="00F14091" w:rsidRDefault="00F14091" w:rsidP="00F14091">
      <w:pPr>
        <w:widowControl w:val="0"/>
        <w:autoSpaceDE w:val="0"/>
        <w:autoSpaceDN w:val="0"/>
        <w:adjustRightInd w:val="0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F14091">
        <w:rPr>
          <w:rFonts w:ascii="Arial" w:eastAsia="Times New Roman" w:hAnsi="Arial" w:cs="Arial"/>
          <w:sz w:val="24"/>
          <w:szCs w:val="24"/>
        </w:rPr>
        <w:t>- Количество многоквартирных домов, соответствующих нормальному классу</w:t>
      </w:r>
      <w:r>
        <w:rPr>
          <w:rFonts w:ascii="Arial" w:eastAsia="Times New Roman" w:hAnsi="Arial" w:cs="Arial"/>
          <w:sz w:val="24"/>
          <w:szCs w:val="24"/>
        </w:rPr>
        <w:t xml:space="preserve"> энергетической эффективности и выше (А, B, C и D) к концу 2022 года – 175 ед.</w:t>
      </w:r>
    </w:p>
    <w:p w:rsidR="00F14091" w:rsidRDefault="00F14091" w:rsidP="00F14091">
      <w:pPr>
        <w:widowControl w:val="0"/>
        <w:autoSpaceDE w:val="0"/>
        <w:autoSpaceDN w:val="0"/>
        <w:adjustRightInd w:val="0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proofErr w:type="gramStart"/>
      <w:r>
        <w:rPr>
          <w:rFonts w:ascii="Arial" w:eastAsia="Times New Roman" w:hAnsi="Arial" w:cs="Arial"/>
          <w:sz w:val="24"/>
          <w:szCs w:val="24"/>
        </w:rPr>
        <w:t>- Количество транспортных средств, используемых органами местного самоуправления, муниципальными унитарными предприятиями, в отношении котор</w:t>
      </w:r>
      <w:bookmarkStart w:id="0" w:name="_GoBack"/>
      <w:bookmarkEnd w:id="0"/>
      <w:r>
        <w:rPr>
          <w:rFonts w:ascii="Arial" w:eastAsia="Times New Roman" w:hAnsi="Arial" w:cs="Arial"/>
          <w:sz w:val="24"/>
          <w:szCs w:val="24"/>
        </w:rPr>
        <w:t>ых проведены мероприятия по энергосбережению и повышению энергетической эффективности, в том числе по замещению бензина и дизельного топлива, используемых транспортными средствами в качестве моторного топлива, природным газом, газовыми смесями и сжиженным углеводородным газом, используемым в качестве моторного топлива к концу 2022 года – 1 ед.</w:t>
      </w:r>
      <w:proofErr w:type="gramEnd"/>
    </w:p>
    <w:p w:rsidR="00F14091" w:rsidRDefault="00F14091" w:rsidP="00F14091">
      <w:pPr>
        <w:widowControl w:val="0"/>
        <w:autoSpaceDE w:val="0"/>
        <w:autoSpaceDN w:val="0"/>
        <w:adjustRightInd w:val="0"/>
        <w:ind w:firstLine="568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А также, добиться снижения потери энергии при производстве тепловой энергии и организации водоснабжения.</w:t>
      </w:r>
    </w:p>
    <w:p w:rsidR="00F14091" w:rsidRDefault="00F14091" w:rsidP="00F14091">
      <w:pPr>
        <w:widowControl w:val="0"/>
        <w:autoSpaceDE w:val="0"/>
        <w:autoSpaceDN w:val="0"/>
        <w:adjustRightInd w:val="0"/>
        <w:ind w:left="568"/>
        <w:jc w:val="center"/>
        <w:outlineLvl w:val="1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6. Порядок взаимодействия ответственных за выполнение мероприятий программы с заказчиком муниципальной программы</w:t>
      </w:r>
    </w:p>
    <w:p w:rsidR="00F14091" w:rsidRDefault="00F14091" w:rsidP="00F140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</w:p>
    <w:p w:rsidR="00F14091" w:rsidRDefault="00F14091" w:rsidP="00F1409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proofErr w:type="gramStart"/>
      <w:r>
        <w:rPr>
          <w:rFonts w:ascii="Arial" w:eastAsia="Times New Roman" w:hAnsi="Arial" w:cs="Arial"/>
          <w:sz w:val="24"/>
          <w:szCs w:val="24"/>
          <w:lang w:eastAsia="en-US"/>
        </w:rPr>
        <w:t>Взаимоотношения ответственного за выполнение мероприятия с заказчиком программы осуществляется в соответствии с Порядком принятия решений о разработке муниципальных программ городского округа Люберцы, их формирования и реализации, утвержденным  Постановлением администрации муниципального образования городской округ Люберцы Московской области от 20.09.2018 № 3715-ПА «Об утверждении Порядка принятия решений о разработке муниципальных программ городского округа Люберцы, их формирования и реализации».</w:t>
      </w:r>
      <w:proofErr w:type="gramEnd"/>
    </w:p>
    <w:p w:rsidR="00F14091" w:rsidRDefault="00F14091" w:rsidP="00F1409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</w:p>
    <w:p w:rsidR="00F14091" w:rsidRDefault="00F14091" w:rsidP="00F14091">
      <w:pPr>
        <w:pStyle w:val="af2"/>
        <w:widowControl w:val="0"/>
        <w:numPr>
          <w:ilvl w:val="0"/>
          <w:numId w:val="8"/>
        </w:numPr>
        <w:autoSpaceDE w:val="0"/>
        <w:autoSpaceDN w:val="0"/>
        <w:adjustRightInd w:val="0"/>
        <w:jc w:val="center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Состав, форма и сроки предоставления отчетности</w:t>
      </w:r>
    </w:p>
    <w:p w:rsidR="00F14091" w:rsidRDefault="00F14091" w:rsidP="00F14091">
      <w:pPr>
        <w:pStyle w:val="af2"/>
        <w:widowControl w:val="0"/>
        <w:autoSpaceDE w:val="0"/>
        <w:autoSpaceDN w:val="0"/>
        <w:adjustRightInd w:val="0"/>
        <w:jc w:val="both"/>
        <w:rPr>
          <w:rFonts w:ascii="Arial" w:eastAsia="Times New Roman" w:hAnsi="Arial" w:cs="Arial"/>
          <w:b/>
        </w:rPr>
      </w:pPr>
    </w:p>
    <w:p w:rsidR="00F14091" w:rsidRDefault="00F14091" w:rsidP="00F14091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Отчетность о ходу реализации мероприятий муниципальной программы (подпрограммы) предоставляется в сроки и по формам согласно Постановлением администрации муниципального образования городской округ Люберцы Московской области от 20.09.2018 № 3715-ПА «Об утверждении Порядка принятия решений о разработке муниципальных программ городского округа Люберцы, их формирования и реализации».</w:t>
      </w:r>
    </w:p>
    <w:p w:rsidR="00F14091" w:rsidRDefault="00F14091" w:rsidP="00F14091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</w:p>
    <w:p w:rsidR="00F14091" w:rsidRDefault="00F14091" w:rsidP="00F14091">
      <w:pPr>
        <w:ind w:left="2126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8. Финансирование муниципальной программы</w:t>
      </w:r>
    </w:p>
    <w:p w:rsidR="00F14091" w:rsidRDefault="00F14091" w:rsidP="00F1409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14091" w:rsidRDefault="00F14091" w:rsidP="00F1409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Финансирование реализации муниципальной программы осуществляется             за счет бюджета Московской области, бюджета городского округа Люберцы, внебюджетных источников.</w:t>
      </w:r>
    </w:p>
    <w:p w:rsidR="00F14091" w:rsidRDefault="00F14091" w:rsidP="00F1409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Объем финансирования программы по отдельным мероприятиям может корректироваться с учетом изменений социально-экономической ситуации                    в Московской области и наличия сре</w:t>
      </w:r>
      <w:proofErr w:type="gramStart"/>
      <w:r>
        <w:rPr>
          <w:rFonts w:ascii="Arial" w:hAnsi="Arial" w:cs="Arial"/>
          <w:sz w:val="24"/>
          <w:szCs w:val="24"/>
        </w:rPr>
        <w:t>дств в б</w:t>
      </w:r>
      <w:proofErr w:type="gramEnd"/>
      <w:r>
        <w:rPr>
          <w:rFonts w:ascii="Arial" w:hAnsi="Arial" w:cs="Arial"/>
          <w:sz w:val="24"/>
          <w:szCs w:val="24"/>
        </w:rPr>
        <w:t>юджете городского округа Люберцы.</w:t>
      </w:r>
    </w:p>
    <w:p w:rsidR="00F14091" w:rsidRDefault="00F14091" w:rsidP="00F14091">
      <w:pPr>
        <w:spacing w:after="0" w:line="240" w:lineRule="auto"/>
        <w:rPr>
          <w:rFonts w:ascii="Arial" w:hAnsi="Arial" w:cs="Arial"/>
          <w:sz w:val="24"/>
          <w:szCs w:val="24"/>
        </w:rPr>
        <w:sectPr w:rsidR="00F14091" w:rsidSect="00F14091">
          <w:pgSz w:w="11906" w:h="16838"/>
          <w:pgMar w:top="1134" w:right="851" w:bottom="1134" w:left="1134" w:header="709" w:footer="709" w:gutter="0"/>
          <w:cols w:space="720"/>
        </w:sectPr>
      </w:pPr>
    </w:p>
    <w:p w:rsidR="00F14091" w:rsidRDefault="00F14091" w:rsidP="00F1409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14091" w:rsidRDefault="00F14091" w:rsidP="00F14091">
      <w:pPr>
        <w:spacing w:after="0" w:line="240" w:lineRule="auto"/>
        <w:ind w:left="11482"/>
        <w:jc w:val="righ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Приложение № 1</w:t>
      </w:r>
    </w:p>
    <w:p w:rsidR="00F14091" w:rsidRDefault="00F14091" w:rsidP="00F14091">
      <w:pPr>
        <w:autoSpaceDE w:val="0"/>
        <w:autoSpaceDN w:val="0"/>
        <w:adjustRightInd w:val="0"/>
        <w:spacing w:after="0" w:line="240" w:lineRule="auto"/>
        <w:ind w:left="11482" w:right="27"/>
        <w:jc w:val="righ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к Постановлению администрации</w:t>
      </w:r>
    </w:p>
    <w:p w:rsidR="00F14091" w:rsidRDefault="00F14091" w:rsidP="00F14091">
      <w:pPr>
        <w:autoSpaceDE w:val="0"/>
        <w:autoSpaceDN w:val="0"/>
        <w:adjustRightInd w:val="0"/>
        <w:spacing w:after="0" w:line="240" w:lineRule="auto"/>
        <w:ind w:left="11482" w:right="28"/>
        <w:jc w:val="righ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городского округа Люберцы</w:t>
      </w:r>
    </w:p>
    <w:p w:rsidR="00F14091" w:rsidRDefault="00F14091" w:rsidP="00F14091">
      <w:pPr>
        <w:autoSpaceDE w:val="0"/>
        <w:autoSpaceDN w:val="0"/>
        <w:adjustRightInd w:val="0"/>
        <w:spacing w:after="0" w:line="240" w:lineRule="auto"/>
        <w:ind w:left="11482" w:right="28"/>
        <w:jc w:val="righ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Московской области</w:t>
      </w:r>
    </w:p>
    <w:p w:rsidR="00F14091" w:rsidRDefault="00F14091" w:rsidP="00F14091">
      <w:pPr>
        <w:autoSpaceDE w:val="0"/>
        <w:autoSpaceDN w:val="0"/>
        <w:adjustRightInd w:val="0"/>
        <w:spacing w:after="0" w:line="240" w:lineRule="auto"/>
        <w:ind w:left="11482" w:right="28"/>
        <w:jc w:val="righ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от 23.12.2020  № 5075-ПА</w:t>
      </w:r>
    </w:p>
    <w:p w:rsidR="00F14091" w:rsidRDefault="00F14091" w:rsidP="00F14091">
      <w:pPr>
        <w:jc w:val="right"/>
        <w:rPr>
          <w:rFonts w:ascii="Arial" w:hAnsi="Arial" w:cs="Arial"/>
          <w:color w:val="000000"/>
          <w:sz w:val="24"/>
          <w:szCs w:val="24"/>
        </w:rPr>
      </w:pPr>
    </w:p>
    <w:p w:rsidR="00F14091" w:rsidRDefault="00F14091" w:rsidP="00F14091">
      <w:pPr>
        <w:jc w:val="center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Перечень мероприятий муниципальной программы «Энергосбережение и повышение энергетической эффективности в городском округе Люберцы Московской области»</w:t>
      </w:r>
    </w:p>
    <w:tbl>
      <w:tblPr>
        <w:tblW w:w="5382" w:type="pct"/>
        <w:tblInd w:w="-2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1906"/>
        <w:gridCol w:w="2130"/>
        <w:gridCol w:w="1286"/>
        <w:gridCol w:w="1417"/>
        <w:gridCol w:w="856"/>
        <w:gridCol w:w="850"/>
        <w:gridCol w:w="818"/>
        <w:gridCol w:w="875"/>
        <w:gridCol w:w="987"/>
        <w:gridCol w:w="844"/>
        <w:gridCol w:w="990"/>
        <w:gridCol w:w="2270"/>
      </w:tblGrid>
      <w:tr w:rsidR="00F14091" w:rsidTr="00F14091">
        <w:trPr>
          <w:trHeight w:val="20"/>
        </w:trPr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5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Мероприятия по реализации программы/подпрограммы</w:t>
            </w:r>
          </w:p>
        </w:tc>
        <w:tc>
          <w:tcPr>
            <w:tcW w:w="6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Источники финансирования</w:t>
            </w:r>
          </w:p>
        </w:tc>
        <w:tc>
          <w:tcPr>
            <w:tcW w:w="4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Срок исполнения мероприятия</w:t>
            </w:r>
          </w:p>
        </w:tc>
        <w:tc>
          <w:tcPr>
            <w:tcW w:w="44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 xml:space="preserve">Объём финансирования мероприятия в году предшествующему году начала реализации муниципальной программы (тыс. руб.) </w:t>
            </w:r>
          </w:p>
        </w:tc>
        <w:tc>
          <w:tcPr>
            <w:tcW w:w="2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ind w:left="-57" w:right="-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374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3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 xml:space="preserve"> за выполнение мероприятия программы/ подпрограммы</w:t>
            </w:r>
          </w:p>
        </w:tc>
        <w:tc>
          <w:tcPr>
            <w:tcW w:w="7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Результаты выполнения мероприятия программы/</w:t>
            </w:r>
          </w:p>
          <w:p w:rsidR="00F14091" w:rsidRDefault="00F1409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подпрограммы</w:t>
            </w: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</w:t>
            </w:r>
          </w:p>
        </w:tc>
      </w:tr>
      <w:tr w:rsidR="00F14091" w:rsidTr="00F14091">
        <w:trPr>
          <w:trHeight w:val="20"/>
        </w:trPr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Основное мероприятие "Установка автоматизированных узлов управления тепловой энергии (автоматизированные индивидуальные тепловые пункты) на объектах муниципальной собственности"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7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56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5 265.00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3 000.00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3 000.00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5 265.00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3 000.00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3 000.00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5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 Установка автоматизированного узла управления системой отопления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цы Московской области</w:t>
            </w:r>
          </w:p>
        </w:tc>
        <w:tc>
          <w:tcPr>
            <w:tcW w:w="7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Доля зданий, строений, сооружений муниципальной собственности, соответствующих нормальному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уровню энергетической эффективности и выше (А,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, С, D) к концу 2022 года - до 46 %</w:t>
            </w: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Средства бюджета городского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округа Люберцы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5 265.00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3 000.00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3 000.00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5 265.00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3 000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3 000.00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Основное мероприятие "Предоставление информации в государственные и региональные информационные системы в области энергосбережения в бюджетной сфере"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7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56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5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2.1 Предоставление информации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муниципальными учреждениями в информационные системы в области энергосбережения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4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кого округа Люберцы Московской области</w:t>
            </w:r>
          </w:p>
        </w:tc>
        <w:tc>
          <w:tcPr>
            <w:tcW w:w="7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Заполнение информации в ГИС "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Энергоэффектив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ность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" - 100% муниципальных учреждений</w:t>
            </w: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3 Основное мероприятие "Проведение мероприятий, направленных на повышение класса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энергоэффективности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зданий (в бюджетной сфере)"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7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56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3.1</w:t>
            </w:r>
          </w:p>
        </w:tc>
        <w:tc>
          <w:tcPr>
            <w:tcW w:w="5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3.1 Координация мероприятий по повышению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энергетической эффективности объектов бюджетной сферы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4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кого округа Люберцы Московской области</w:t>
            </w:r>
          </w:p>
        </w:tc>
        <w:tc>
          <w:tcPr>
            <w:tcW w:w="7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Доля зданий, строений, сооружений муниципальной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собственности, соответствующих нормальному уровню энергетической эффективности и выше (А,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, С, D) к концу 2022 года - до 46 %</w:t>
            </w: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3.2</w:t>
            </w:r>
          </w:p>
        </w:tc>
        <w:tc>
          <w:tcPr>
            <w:tcW w:w="5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3.2 Установка (модернизация) ИТП с установкой теплообменника отопления и аппаратуры управления отопления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13.08.2019 - 31.12.2022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7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Уменьшение удельного суммарного расхода тепловой энергии в муниципальных учреждениях (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расчета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на 1 кв. метр общей площади)</w:t>
            </w: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3.3</w:t>
            </w:r>
          </w:p>
        </w:tc>
        <w:tc>
          <w:tcPr>
            <w:tcW w:w="5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3.3 Установка терморегулирующих клапанов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(терморегуляторов) на отопительных приборах.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4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13.08.2019 - 31.12.2022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кого округа Люберцы Московской области</w:t>
            </w:r>
          </w:p>
        </w:tc>
        <w:tc>
          <w:tcPr>
            <w:tcW w:w="7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Уменьшение удельного суммарного расхода тепловой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энергии в муниципальных учреждениях (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расчета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на 1 кв. метр общей площади)</w:t>
            </w: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3.4</w:t>
            </w:r>
          </w:p>
        </w:tc>
        <w:tc>
          <w:tcPr>
            <w:tcW w:w="5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3.4 Промывка трубопроводов и стояков системы отопления.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13.08.2019 - 31.12.2022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7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Уменьшение удельного суммарного расхода тепловой энергии в муниципальных учреждениях (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расчета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на 1 кв. метр общей площади)</w:t>
            </w: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3.5</w:t>
            </w:r>
          </w:p>
        </w:tc>
        <w:tc>
          <w:tcPr>
            <w:tcW w:w="5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3.5 Повышение теплозащиты наружных стен, утепление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кровли и чердачных помещений.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4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13.08.2019 - 31.12.2022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Администрация городского округа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Люберцы Московской области</w:t>
            </w:r>
          </w:p>
        </w:tc>
        <w:tc>
          <w:tcPr>
            <w:tcW w:w="7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Уменьшение удельного суммарного расхода тепловой энергии в муниципальных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учреждениях (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расчета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на 1 кв. метр общей площади)</w:t>
            </w: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Средства бюджета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городского округа Люберцы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3.6</w:t>
            </w:r>
          </w:p>
        </w:tc>
        <w:tc>
          <w:tcPr>
            <w:tcW w:w="5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3.6 Установка автоматизированной системы регулирования освещением, датчиков движения и освещенности.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13.08.2019 - 31.12.2022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7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Снижение удельного расхода электрической энергии в муниципальных учреждениях (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расчета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на 1 кв. метр общей площади)</w:t>
            </w: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3.7</w:t>
            </w:r>
          </w:p>
        </w:tc>
        <w:tc>
          <w:tcPr>
            <w:tcW w:w="5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3.7 Установка насосного оборудования и электроустановок с частотно-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регулируемым приводом.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4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13.08.2019 - 31.12.2022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цы Московской области</w:t>
            </w:r>
          </w:p>
        </w:tc>
        <w:tc>
          <w:tcPr>
            <w:tcW w:w="7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Снижение удельного расхода электрической энергии в муниципальных учреждениях (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расчета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на 1 кв. метр общей площади)</w:t>
            </w: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Средства бюджета городского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округа Люберцы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3.8</w:t>
            </w:r>
          </w:p>
        </w:tc>
        <w:tc>
          <w:tcPr>
            <w:tcW w:w="5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3.8 Модернизация трубопроводов и арматуры системы ГВС.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13.08.2019 - 31.12.2022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7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Снижение удельного расхода потребления воды в муниципальных учреждениях (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расчета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на 1 кв. метр общей площади)</w:t>
            </w: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3.9</w:t>
            </w:r>
          </w:p>
        </w:tc>
        <w:tc>
          <w:tcPr>
            <w:tcW w:w="5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3.9 Установка аэраторов с регулятором расхода воды.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13.08.2019 - 31.12.2022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вской области</w:t>
            </w:r>
          </w:p>
        </w:tc>
        <w:tc>
          <w:tcPr>
            <w:tcW w:w="7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Снижение удельного расхода потребления воды в муниципальных учреждениях (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расчета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на 1 кв. метр общей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площади)</w:t>
            </w: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 Основное мероприятие "Модернизация систем освещения в муниципальных учреждениях"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7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56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4 200.00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2 200.00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2 000.00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2 500.00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2 500.00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4 200.00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2 200.00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2 000.00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4.1</w:t>
            </w:r>
          </w:p>
        </w:tc>
        <w:tc>
          <w:tcPr>
            <w:tcW w:w="5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4.1 Установка светодиодных светильников (в том числе демонтаж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неэнергосберегающих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светильников)</w:t>
            </w:r>
          </w:p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4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вской области</w:t>
            </w:r>
          </w:p>
        </w:tc>
        <w:tc>
          <w:tcPr>
            <w:tcW w:w="7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Доля зданий, строений, сооружений муниципальной собственности, соответствующих нормальному уровню энергетической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эффективности и выше (А,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, С, D) к концу 2022 года - до 46 %</w:t>
            </w: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4 200.00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2 200.00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2 000.00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2 500.00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2 500.00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4 200.00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2 200.00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2 000.00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 Основное мероприятие "Установка автоматизированных систем диспетчеризации, контроля и учета потребляемых энергетических ресурсов на объектах муниципальной собственности"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7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56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150.00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750.00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150.00 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150.00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750.00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150.00 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5.1</w:t>
            </w:r>
          </w:p>
        </w:tc>
        <w:tc>
          <w:tcPr>
            <w:tcW w:w="5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5.1 Установка автоматизированных систем диспетчеризации, контроля и учета потребляемых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энергетических ресурсов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4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цы Московской области</w:t>
            </w:r>
          </w:p>
        </w:tc>
        <w:tc>
          <w:tcPr>
            <w:tcW w:w="7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Доля зданий, строений, сооружений муниципальной собственности, соответствующих нормальному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уровню энергетической эффективности и выше (А,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, С, D) к концу 2022 года - до 46 %</w:t>
            </w:r>
          </w:p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Увеличение доли приборов учета энергетических ресурсов в общем объеме приборов учета энергетических ресурсов, охваченных автоматизированных системами контроля учета энергетических ресурсов</w:t>
            </w: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Средства бюджета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городского округа Люберцы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150.00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750.00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150.00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750.00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6 Основное мероприятие "Обеспечение учета используемых энергетических ресурсов в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жилищном фонде"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4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цы Московской области</w:t>
            </w:r>
          </w:p>
        </w:tc>
        <w:tc>
          <w:tcPr>
            <w:tcW w:w="7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56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Средства бюджета городского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округа Люберцы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36 674.00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4 250.00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2 750.00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8 500.00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45 174.00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4 250.00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2 750.00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6.1</w:t>
            </w:r>
          </w:p>
        </w:tc>
        <w:tc>
          <w:tcPr>
            <w:tcW w:w="5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6.1 Оснащение коллективными (общедомовыми) приборами учета тепловой энергии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7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Увеличение доли многоквартирных домов, оснащенных общедомовыми приборами учета потребляемых тепловой энергии</w:t>
            </w: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 20 274.15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2 600.00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2 600.00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 20 274.15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2 600.00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2 600.00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6.2</w:t>
            </w:r>
          </w:p>
        </w:tc>
        <w:tc>
          <w:tcPr>
            <w:tcW w:w="5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6.2 Оснащение индивидуальными приборами учета воды в многоквартирн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ых жилых домах  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4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цы Московской области</w:t>
            </w:r>
          </w:p>
        </w:tc>
        <w:tc>
          <w:tcPr>
            <w:tcW w:w="7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Уменьшение удельного суммарного расхода энергетических ресурсов в многоквартирных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домах (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расчета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на 1 кв. метр общей площади)</w:t>
            </w: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Средства бюджета городского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округа Люберцы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16 400.00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1 650.00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16 400.00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1 650.00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7 Основное мероприятие "Применение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энергоэффективных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технологий при реконструкции и капитальном ремонте в жилищном фонде"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7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56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63 792.00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51 352.00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12 528.00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10 392.00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9 842.00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9 295.00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9 295.00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63 792.00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51 352.00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12 528.00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10 392.00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9 842.00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9 295.00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9 295.00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7.1</w:t>
            </w:r>
          </w:p>
        </w:tc>
        <w:tc>
          <w:tcPr>
            <w:tcW w:w="5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7.1 Установка доводчиков входных дверей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кого округа Люберцы Московской области</w:t>
            </w:r>
          </w:p>
        </w:tc>
        <w:tc>
          <w:tcPr>
            <w:tcW w:w="7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Уменьшение удельного суммарного расхода тепловой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энергии в многоквартирных домах (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расчета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на 1 кв. метр общей площади)</w:t>
            </w: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341.00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356.00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65.00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69.00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72.00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75.00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75.00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341.00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356.00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65.00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69.00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72.00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75.00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75.00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7.2</w:t>
            </w:r>
          </w:p>
        </w:tc>
        <w:tc>
          <w:tcPr>
            <w:tcW w:w="5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7.2 Замена оконных блоков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7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Уменьшение удельного суммарного расхода тепловой энергии в многоквартирных домах (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расчета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на 1 кв. метр общей площади)</w:t>
            </w: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3 030.00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3 110.00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590.00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600.00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620.00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650.00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650.00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3 030.00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3 110.00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590.00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600.00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620.00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650.00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650.00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7.3</w:t>
            </w:r>
          </w:p>
        </w:tc>
        <w:tc>
          <w:tcPr>
            <w:tcW w:w="5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7.3 Тепловая изоляция трубопроводов в ЦО, ГВС в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подвалах, на чердаках 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4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кого округа Люберцы Московской области</w:t>
            </w:r>
          </w:p>
        </w:tc>
        <w:tc>
          <w:tcPr>
            <w:tcW w:w="7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Уменьшение удельного суммарного расхода тепловой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энергии в многоквартирных домах (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расчета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на 1 кв. метр общей площади)</w:t>
            </w: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8 230.00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8 540.00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1 550.00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1 700.00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1 750.00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1 770.00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1 770.00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8 230.00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8 540.00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1 550.00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1 700.00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1 750.00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1 770.00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1 770.00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7.4</w:t>
            </w:r>
          </w:p>
        </w:tc>
        <w:tc>
          <w:tcPr>
            <w:tcW w:w="5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7.4 Усиление теплозащиты стен и перекрытий 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7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Уменьшение удельного суммарного расхода тепловой энергии в многоквартирных домах (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расчета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на 1 кв. метр общей площади)</w:t>
            </w: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12 391.00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2 246.00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1 423.00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223.00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12 391.00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2 246.00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1 423.00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223.00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7.5</w:t>
            </w:r>
          </w:p>
        </w:tc>
        <w:tc>
          <w:tcPr>
            <w:tcW w:w="5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7.5 Замена стального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трубопровода ХВС, ГВС, ЦО на полипропиленовый трубопровод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Средства бюджета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Московской области</w:t>
            </w:r>
          </w:p>
        </w:tc>
        <w:tc>
          <w:tcPr>
            <w:tcW w:w="4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01.01.2018 -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31.12.2022 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ия городского округа Люберцы Московской области</w:t>
            </w:r>
          </w:p>
        </w:tc>
        <w:tc>
          <w:tcPr>
            <w:tcW w:w="7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Уменьшение удельного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суммарного расхода тепловой энергии в многоквартирных домах (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расчета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на 1 кв. метр общей площади)</w:t>
            </w: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39 800.00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37 100.00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8 900.00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7 800.00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7 200.00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6 600.00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6 600.00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39 800.00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37 100.00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8 900.00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7 800.00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7 200.00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6 600.00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6 600.00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 Основное мероприятие "Модернизация систем освещения в местах общего пользования многоквартирных домов"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7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56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20 647.22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19 353.92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4 411.80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4 173.12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3 825.00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3 472.00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3 472.00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20 647.22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19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353.92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4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411.80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4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173.12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3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825.00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3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472.00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3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472.00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8.1</w:t>
            </w:r>
          </w:p>
        </w:tc>
        <w:tc>
          <w:tcPr>
            <w:tcW w:w="5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8.1 Внедрение энергосберегающих светильников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энергоэкономических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 на лестничных клетках жилых домов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7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Снижение удельного расхода электрической энергии в многоквартирных домах (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расчета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на 1 кв. метр общей площади)</w:t>
            </w: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16 066.00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14 865.00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3 475.00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3 258.00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2 932.00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2 600.00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2 600.00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16 066.00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14 865.00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3 475.00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3 258.00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2 932.00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2 600.00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2 600.00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8.2</w:t>
            </w:r>
          </w:p>
        </w:tc>
        <w:tc>
          <w:tcPr>
            <w:tcW w:w="5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8.2 Внедрение энергосберегающих светильников (светодиодных) на лестничных клетках жилых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домов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4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вской области</w:t>
            </w:r>
          </w:p>
        </w:tc>
        <w:tc>
          <w:tcPr>
            <w:tcW w:w="7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Снижение удельного расхода электрической энергии в многоквартирных домах (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расчета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на 1 кв. метр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общей площади)</w:t>
            </w: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1 441.22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1 298.92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316.80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285.12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253.00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222.00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222.00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1 441.22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1 298.92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316.80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285.12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253.00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222.00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222.00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8.3</w:t>
            </w:r>
          </w:p>
        </w:tc>
        <w:tc>
          <w:tcPr>
            <w:tcW w:w="5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8.3 Внедрение энергосберегающих светильников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энергоэкономических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и светодиодных) в подъездах и лестничных клетках жилых домов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7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Снижение удельного расхода электрической энергии в многоквартирных домах (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расчета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на 1 кв. метр общей площади)</w:t>
            </w: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3 140.00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3 190.00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620.00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630.00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640.00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650.00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650.00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3 140.00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3 190.00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620.00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630.00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640.00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650.00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650.00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5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9 Основное мероприятие "Проведение мероприятий, направленных на повышение класса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энергоэффективности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в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МКД"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4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вской области</w:t>
            </w:r>
          </w:p>
        </w:tc>
        <w:tc>
          <w:tcPr>
            <w:tcW w:w="7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56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9.1</w:t>
            </w:r>
          </w:p>
        </w:tc>
        <w:tc>
          <w:tcPr>
            <w:tcW w:w="5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9.1 Проведение организационных мероприятий с лицами ответственными за содержание МКД, по предоставлению деклараций в ГЖИ МО с целью установления класса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энергоэффективности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МКД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7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Увеличение количества многоквартирных домов, соответствующих нормальному классу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энергоэффективности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и выше (А, B.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C и D)</w:t>
            </w: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5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10 Основное мероприятие "Обеспечение учета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используемых энергетических ресурсов на объектах коммунальной инфраструктуры"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4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кого округа Люберцы Московской области</w:t>
            </w:r>
          </w:p>
        </w:tc>
        <w:tc>
          <w:tcPr>
            <w:tcW w:w="7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Снижение удельного расхода топлива на выработку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тепловой энергии на котельных</w:t>
            </w: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6 000.00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6 000.00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1 200.00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1 200.00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1 200.00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1 200.00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1 200.00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6 000.00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6 000.00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1 200.00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1 200.00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1 200.00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1 200.00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1 200.00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10.1</w:t>
            </w:r>
          </w:p>
        </w:tc>
        <w:tc>
          <w:tcPr>
            <w:tcW w:w="5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10.1 Установка приборов учета энергетических ресурсов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7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Снижение удельного расхода топлива на выработку тепловой энергии на котельных</w:t>
            </w: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6 000.00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6 000.00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1 200.00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1 200.00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1 200.00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1 200.00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1 200.00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6 000.00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6 000.00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1 200.00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1 200.00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1 200.00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1 200.00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1 200.00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11</w:t>
            </w:r>
          </w:p>
        </w:tc>
        <w:tc>
          <w:tcPr>
            <w:tcW w:w="5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11 Основное мероприятие "Применение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энергоэффективных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технологий в системах водоснабжения и водоотведения"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7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Снижение удельного расхода электрической энергии, используемой для передачи (транспортировки) воды в системах водоснабжения (на 1 куб. метр).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br/>
              <w:t>Снижение доли потерь воды при ее передаче в общем объеме переданной воды</w:t>
            </w: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12 790.00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9 710.00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4 670.00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4 750.00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12 790.00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9 710.00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4 670.00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4 750.00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11.1</w:t>
            </w:r>
          </w:p>
        </w:tc>
        <w:tc>
          <w:tcPr>
            <w:tcW w:w="5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11.1 Замена трубопроводов с применением труб многослойных ПНД 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ти</w:t>
            </w:r>
          </w:p>
        </w:tc>
        <w:tc>
          <w:tcPr>
            <w:tcW w:w="7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Снижение доли потерь воды при ее передаче в общем объеме переданной воды</w:t>
            </w: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11 600.00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8 600.00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4 400.00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4 200.0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11 600.00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8 600.00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4 400.00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4 200.00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11.2</w:t>
            </w:r>
          </w:p>
        </w:tc>
        <w:tc>
          <w:tcPr>
            <w:tcW w:w="5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11.2 Замена преобразователя частоты насосов первого подъема ВНС 2-5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7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Снижение удельного расхода электрической энергии, используемой для передачи (транспортировки) воды в системах водоснабжения (на 1 куб. метр).</w:t>
            </w: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200.00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200.00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11.3</w:t>
            </w:r>
          </w:p>
        </w:tc>
        <w:tc>
          <w:tcPr>
            <w:tcW w:w="5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11.3 Замена преобразователя частоты насосов второго подъема ВНС 2-5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вской области</w:t>
            </w:r>
          </w:p>
        </w:tc>
        <w:tc>
          <w:tcPr>
            <w:tcW w:w="7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Снижение удельного расхода электрической энергии, используемой для передачи (транспортировки) воды в системах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водоснабжения (на 1 куб. метр).</w:t>
            </w: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350.00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350.00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350.00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350.00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350.00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350.00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11.4</w:t>
            </w:r>
          </w:p>
        </w:tc>
        <w:tc>
          <w:tcPr>
            <w:tcW w:w="5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11.4 Установка устрой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ств пл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авного пуска электродвигателя 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7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Снижение удельного расхода электрической энергии, используемой для передачи (транспортировки) воды в системах водоснабжения (на 1 куб. метр).</w:t>
            </w: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640.00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560.00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270.00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640.00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560.00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270.00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5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12 Основное мероприятие "Применение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энергоэффектив-ных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технологий в системах отопления"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Администрация городского округа Люберцы Московской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области</w:t>
            </w:r>
          </w:p>
        </w:tc>
        <w:tc>
          <w:tcPr>
            <w:tcW w:w="7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24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Снижение доли потерь тепловой энергии при ее передаче в общем объеме переданной тепловой энергии</w:t>
            </w: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Внебюджетные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источники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391 870.0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385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420.00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92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420.00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72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000.00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73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000.00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74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000.00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74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000.00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391 870.00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385 420.00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92 420.00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72 000.00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73 000.00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74 000.00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74 000.00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12.1</w:t>
            </w:r>
          </w:p>
        </w:tc>
        <w:tc>
          <w:tcPr>
            <w:tcW w:w="5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12.1 Установка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энергоэффективного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оборудования с высоким коэффициентом полезного действия при модернизации котельных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7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Снижение удельного расхода топлива на выработку тепловой энергии на котельных</w:t>
            </w: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30 884.00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21 660.00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21 660.00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30 884.00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21 660.00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21 660.00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12.2</w:t>
            </w:r>
          </w:p>
        </w:tc>
        <w:tc>
          <w:tcPr>
            <w:tcW w:w="5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12.2 Замена и модернизация ветхих тепловых сетей с применением труб ППУ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изоляции и пластмассовых труб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4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цы Московской области</w:t>
            </w:r>
          </w:p>
        </w:tc>
        <w:tc>
          <w:tcPr>
            <w:tcW w:w="7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Снижение удельного расхода топлива на выработку тепловой энергии на котельных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br/>
              <w:t xml:space="preserve">Снижение доли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потерь тепловой энергии при ее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передаче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в общем объем переданной тепловой энергии</w:t>
            </w: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Средства бюджета городского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округа Люберцы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360 986.00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363 760.00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70 760.00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72 000.00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73 000.00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74 000.00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74 000.00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360 986.00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363 760.00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70 760.00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72 000.00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73 000.00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74 000.00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74 000.00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5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13 Основное мероприятие "Применение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энергоэффективных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технологий в системах освещения на объектах коммунальной инфраструктуры"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7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56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430.00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350.00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430.00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350.00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13.1</w:t>
            </w:r>
          </w:p>
        </w:tc>
        <w:tc>
          <w:tcPr>
            <w:tcW w:w="5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13.1 Замена светильников с люминесцентными лампами в офисных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помещениях на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светодиодные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4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Администрация городского округа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Люберцы Московской области</w:t>
            </w:r>
          </w:p>
        </w:tc>
        <w:tc>
          <w:tcPr>
            <w:tcW w:w="7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Снижение удельного расхода электрической энергии, используемой в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системах водоотведения (на 1 куб. метр)</w:t>
            </w: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Средства бюджета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городского округа Люберцы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280.00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280.00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13.2</w:t>
            </w:r>
          </w:p>
        </w:tc>
        <w:tc>
          <w:tcPr>
            <w:tcW w:w="5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13.2 Замена уличных прожекторов на объектах на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светодиодные</w:t>
            </w:r>
            <w:proofErr w:type="gramEnd"/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7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Снижение удельного расхода электрической энергии, используемой в системах водоотведения (на 1 куб. метр)</w:t>
            </w: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150.00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150.00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5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14 Основное мероприятие "Повышение энергетической эффективности при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использовании моторного топлива"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4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цы Московской области</w:t>
            </w:r>
          </w:p>
        </w:tc>
        <w:tc>
          <w:tcPr>
            <w:tcW w:w="7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56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Средства бюджета городского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округа Люберцы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22.50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22.50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22.50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22.50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22.50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22.50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14.1</w:t>
            </w:r>
          </w:p>
        </w:tc>
        <w:tc>
          <w:tcPr>
            <w:tcW w:w="5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14.1 Замещение природным газом бензина, используемого транспортными средствами в качестве моторного топлива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7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Увеличение количества транспортных средств, используемых органами местного самоуправления, муниципальными учреждениями, муниципальными унитарными предприятиями, в отношении которых проведены мероприятия по энергосбережению и повышению энергетической эффективности, в том числе по замещению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бензина и дизельного топлива</w:t>
            </w: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22.50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22.50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22.50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22.50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22.50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22.50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15</w:t>
            </w:r>
          </w:p>
        </w:tc>
        <w:tc>
          <w:tcPr>
            <w:tcW w:w="5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 Основное мероприятие "Уличное освещение городского округа Люберцы"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7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Доля освещенных улиц, проездов, набережных, площадей с уровнем освещенности, соответствует установленным нормативам в общей протяженности освещенных улиц, проездов, набережных, площадей к концу 2022 года - до 100 %</w:t>
            </w:r>
          </w:p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Сокращение уровня износа электросетевого хозяйства систем наружного освещения с применением СИП 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высокоэффективных светильников</w:t>
            </w: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32 726.00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492 991.06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89 111.00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102 314.19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101 187.65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100 189.11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100 189.11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32 726.00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492 991.06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89 111.00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102 314.19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101 187.65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100 189.11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100 189.11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15.1</w:t>
            </w:r>
          </w:p>
        </w:tc>
        <w:tc>
          <w:tcPr>
            <w:tcW w:w="5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15.1 Обеспечение энергоснабжения линий уличного освещения городского округа Люберцы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7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Доля освещенных улиц, проездов, набережных, площадей с уровнем освещенности, соответствует установленным нормативам в общей протяженности освещенных улиц, проездов, набережных, площадей к концу 2022 года - до 100 %</w:t>
            </w: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316 739.46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51 822.00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66 448.54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66 822.00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65 823.46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65 823.46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316 739.46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51 822.00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66 448.54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66 822.00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65 823.46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65 823.46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15.2</w:t>
            </w:r>
          </w:p>
        </w:tc>
        <w:tc>
          <w:tcPr>
            <w:tcW w:w="5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15.2 Обеспечения текущего содержания линий уличного освещения городского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округа Люберцы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4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Администрация городского округа Люберцы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Московской области</w:t>
            </w:r>
          </w:p>
        </w:tc>
        <w:tc>
          <w:tcPr>
            <w:tcW w:w="7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Сокращение уровня износа электросетевого хозяйства систем наружного освещения с применением СИП 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высокоэффективных светильников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br/>
              <w:t>Доля освещенных улиц, проездов, набережных, площадей с уровнем освещенности, соответствует установленным нормативам в общей протяженности освещенных улиц, проездов, набережных, площадей к концу 2022 года - до 100 %</w:t>
            </w: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Средства бюджета городского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округа Люберцы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29 726.00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167 907.60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30 445.00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35  865.65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33  865.65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33  865.65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33  865.65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29 726.00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167 907.60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30 445.00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35  865.65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33  865.65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33  865.65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33  865.65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15.3</w:t>
            </w:r>
          </w:p>
        </w:tc>
        <w:tc>
          <w:tcPr>
            <w:tcW w:w="5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15.3 Развитие сетей освещения городского округа Люберцы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вской области</w:t>
            </w:r>
          </w:p>
        </w:tc>
        <w:tc>
          <w:tcPr>
            <w:tcW w:w="7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Сокращение уровня износа электросетевого хозяйства систем наружного освещения с применением СИП и высокоэффективн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ых светильников</w:t>
            </w:r>
          </w:p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Доля освещенных улиц, проездов, набережных, площадей с уровнем освещенности, соответствует установленным нормативам в общей протяженности освещенных улиц, проездов, набережных, площадей к концу 2022 года - до 100 %</w:t>
            </w: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3 000.00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6 344.00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6 344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en-US"/>
              </w:rPr>
              <w:t>0</w:t>
            </w: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3 000.00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6 344.00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6 344.00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15.4</w:t>
            </w:r>
          </w:p>
        </w:tc>
        <w:tc>
          <w:tcPr>
            <w:tcW w:w="5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15.4 Замена светильников наружного освещения улично-дорожной сети и для внутридомового освещения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на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энергосберегающие 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4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вской области</w:t>
            </w:r>
          </w:p>
        </w:tc>
        <w:tc>
          <w:tcPr>
            <w:tcW w:w="7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Сокращение уровня износа электросетевого хозяйства систем наружного освещения с применением СИП и высокоэффективн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ых светильников</w:t>
            </w: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2 000.00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2 000.00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15.5</w:t>
            </w:r>
          </w:p>
        </w:tc>
        <w:tc>
          <w:tcPr>
            <w:tcW w:w="5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15.5 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Обеспечение учета используемых энергетических ресурсов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17.09.2019 - 31.12.2022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7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Доля зданий, строений, сооружений органов местного самоуправления и муниципальных учреждений, оснащенных приборами учета потребляемых энергетических ресурсов</w:t>
            </w: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5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 Основное мероприятие «Комплексное благоустройство дворовых территорий»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вской области</w:t>
            </w:r>
          </w:p>
        </w:tc>
        <w:tc>
          <w:tcPr>
            <w:tcW w:w="7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Доля освещенных улиц, проездов, набережных, площадей с уровнем освещенности, соответствует установленным нормативам в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общей протяженности освещенных улиц, проездов, набережных, площадей к концу 2022 года - до 100 %</w:t>
            </w: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25 460.00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25 460.00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25 460.00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25 460.00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16.1</w:t>
            </w:r>
          </w:p>
        </w:tc>
        <w:tc>
          <w:tcPr>
            <w:tcW w:w="5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16.1 Освещение дворовых территорий многоквартирных жилых домов, проездов к дворовым территориям многоквартирных жилых домов 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7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Увеличение уровня освещенности</w:t>
            </w: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25 460.00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25 460.00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25 460.00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25 460.00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5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17 Основное мероприятие «Модернизация и устройство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систем наружного освещения городского округа Люберцы в целях приведения уровня освещенности до нормативных значений»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4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19 035.17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19 035.17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кого округа Люберцы Московской области</w:t>
            </w:r>
          </w:p>
        </w:tc>
        <w:tc>
          <w:tcPr>
            <w:tcW w:w="7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Увеличение количества объектов электросетевого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хозяйства, систем наружного и архитектурно-художественного освещения, на которых реализованы мероприятия по устройству и капитальному ремонту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br/>
              <w:t>Сокращение уровня износа электросетевого хозяйства систем наружного освещения с применением СИП и высокоэффективных светильников</w:t>
            </w: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17 719.46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17 719.46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36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754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63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36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754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63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17.1</w:t>
            </w:r>
          </w:p>
        </w:tc>
        <w:tc>
          <w:tcPr>
            <w:tcW w:w="5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17.1 Устройство и капитальный ремонт электросетевого хозяйства, систем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наружного освещения и архитектурно-художественного освещения в рамках реализации приоритетного проекта «Светлый город»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4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19 035.17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19 035.17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цы Московской области</w:t>
            </w:r>
          </w:p>
        </w:tc>
        <w:tc>
          <w:tcPr>
            <w:tcW w:w="7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Увеличение уровня освещенности территории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 Люберцы</w:t>
            </w: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Средства бюджета городского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округа Люберцы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12 219.46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12 219.46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31 254.63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31 254.63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17.2</w:t>
            </w:r>
          </w:p>
        </w:tc>
        <w:tc>
          <w:tcPr>
            <w:tcW w:w="5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17.2 Разработка Паспорта объектов наружного освещения городского округа Люберцы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Управление жилищно-коммунального хозяйства администрации городского округа Люберцы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Московской области</w:t>
            </w:r>
          </w:p>
        </w:tc>
        <w:tc>
          <w:tcPr>
            <w:tcW w:w="7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Доведение до показателя "Светлый город" к 2019 г. до 100 %</w:t>
            </w: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5 500.00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5 500.00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5 500.00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5 500.00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18</w:t>
            </w:r>
          </w:p>
        </w:tc>
        <w:tc>
          <w:tcPr>
            <w:tcW w:w="5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18 Основное мероприятие "Мероприятия по развитию и модернизации сетей освещения, проводимые за счет внебюджетных средств"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7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24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Сокращение уровня износа электросетевого хозяйства систем наружного освещения с применением СИП и высокоэффективных светильников</w:t>
            </w: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1 562.10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1 336.30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367.70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312.10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256.50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1 562.10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1 336.30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367.70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312.10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256.50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18.1</w:t>
            </w:r>
          </w:p>
        </w:tc>
        <w:tc>
          <w:tcPr>
            <w:tcW w:w="5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18.1 Замена светильников уличного освещения на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энергоэкономические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(светодиодные)</w:t>
            </w:r>
            <w:proofErr w:type="gramEnd"/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вской области</w:t>
            </w:r>
          </w:p>
        </w:tc>
        <w:tc>
          <w:tcPr>
            <w:tcW w:w="7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Сокращение уровня износа электросетевого хозяйства систем наружного освещения с применением СИП и высокоэффективн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ых светильников</w:t>
            </w: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527.60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456.80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123.20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105.60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88.00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527.60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456.80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123.20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105.60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88.00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18.2</w:t>
            </w:r>
          </w:p>
        </w:tc>
        <w:tc>
          <w:tcPr>
            <w:tcW w:w="5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18.2 Установка фотореле (приборов «день-ночь») на пунктах включения уличного и дворового освещения, подъездного освещения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7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Увеличение доли современных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энергоэффективных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светильников в общем количестве светильников наружного освещения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br/>
              <w:t>Сокращение уровня износа электросетевого хозяйства систем наружного освещения с применением СИП и высокоэффективных светильников</w:t>
            </w: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127.50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105.00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25.00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127.50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105.00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25.00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18.3</w:t>
            </w:r>
          </w:p>
        </w:tc>
        <w:tc>
          <w:tcPr>
            <w:tcW w:w="5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18.3 Внедрение самонесущих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изолированных проводов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Средства бюджета Московской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области</w:t>
            </w:r>
          </w:p>
        </w:tc>
        <w:tc>
          <w:tcPr>
            <w:tcW w:w="4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01.01.2018 - 31.12.202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2 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Администрация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7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Сокращение уровня износа электросетевого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хозяйства систем наружного освещения с применением СИП и высокоэффективных светильников</w:t>
            </w: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907.00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774.50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214.50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181.50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148.50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115.00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115.00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907.00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774.50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214.50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181.50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148.50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115.00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115.00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5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19 Основное мероприятие "Обучение, участие в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конгресс-выставочных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мероприятиях и информирование в области энергосбережения"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7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Доля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ответственных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за энергосбережение и повышение энергетической эффективности, прошедших обучение по образовательным программам в области энергосбережения и повышения энергетической эффективности к концу 2022 года до 35,35 %</w:t>
            </w: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190.00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190.00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19.1</w:t>
            </w:r>
          </w:p>
        </w:tc>
        <w:tc>
          <w:tcPr>
            <w:tcW w:w="5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19.1 Обучение ответственных лиц в области энергосбережения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7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Доля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ответственных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за энергосбережение и повышение энергетической эффективности, прошедших обучение по образовательным программам в области энергосбережения и повышения энергетической эффективности к концу 2022 года до 35,35 %</w:t>
            </w: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190.00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190.00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120.00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30.00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30.00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30.00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19.2</w:t>
            </w:r>
          </w:p>
        </w:tc>
        <w:tc>
          <w:tcPr>
            <w:tcW w:w="5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19.2 Реализация организационных мероприятий по энергосбережению и повышению энергетическо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й эффективности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4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Администрация городского округа Люберцы Московской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области</w:t>
            </w:r>
          </w:p>
        </w:tc>
        <w:tc>
          <w:tcPr>
            <w:tcW w:w="7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Доля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ответственных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за энергосбережение и повышение энергетической эффективности, прошедших обучение по образовательным программам в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области энергосбережения и повышения энергетической эффективности к концу 2022 года до 35,35 %</w:t>
            </w: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Внебюджетные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источники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19.3</w:t>
            </w:r>
          </w:p>
        </w:tc>
        <w:tc>
          <w:tcPr>
            <w:tcW w:w="5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19.3 Информационно-разъяснительная и методическая работа по вопросам энергосбережения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3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7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Увеличение доли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ответственных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за энергосбережение и повышение энергетической эффективности, прошедших обучение по образовательным программам в области энергосбережения и повышения энергетической эффективности к концу 2022 года до 35,35 %</w:t>
            </w: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19.4</w:t>
            </w:r>
          </w:p>
        </w:tc>
        <w:tc>
          <w:tcPr>
            <w:tcW w:w="5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19.4 Назначение ответственных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за энергосбережение в учреждениях и организациях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Средства бюджета Московской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области</w:t>
            </w:r>
          </w:p>
        </w:tc>
        <w:tc>
          <w:tcPr>
            <w:tcW w:w="404" w:type="pct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01.01.2018 - 31.12.202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2 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Администрация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7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Доля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ответственных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за энергосбережени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е и повышение энергетической эффективности, прошедших обучение по образовательным программам в области энергосбережения и повышения энергетической эффективности к концу 2022 года до 35,35 %</w:t>
            </w: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5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20 Основное мероприятие «Обеспечение 2-й категории надежности электроэнергии и приборами учета ресурсов энергоснабжения в муниципальных образовательн</w:t>
            </w: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lastRenderedPageBreak/>
              <w:t>ых учреждениях»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404" w:type="pct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7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Доведение образовательных учреждений, подключенных по 2-й категории надежности электроснабжения к концу 2019 года до 100%</w:t>
            </w: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4 838.16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4 838.16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4 838.16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4 838.16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lastRenderedPageBreak/>
              <w:t>20.1</w:t>
            </w:r>
          </w:p>
        </w:tc>
        <w:tc>
          <w:tcPr>
            <w:tcW w:w="5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20.1 Обеспечение   2-й категории надежности электроснабжения в образовательных учреждениях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04" w:type="pct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7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Доведение муниципальных образовательных учреждений, оснащенных приборами учета потребляемых энергетических ресурсов к концу 2020 года до 100%</w:t>
            </w: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3 335.43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3 335.43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3 335.43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3 335.43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20.2</w:t>
            </w:r>
          </w:p>
        </w:tc>
        <w:tc>
          <w:tcPr>
            <w:tcW w:w="5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20.2 Установка приборов учета потребляемых энергетических ресурсов в муниципальных учреждениях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04" w:type="pct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Администрация городского округа Люберцы Московской облас</w:t>
            </w: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lastRenderedPageBreak/>
              <w:t>ти</w:t>
            </w:r>
          </w:p>
        </w:tc>
        <w:tc>
          <w:tcPr>
            <w:tcW w:w="7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lastRenderedPageBreak/>
              <w:t>Доведение образовательных учреждений, подключенных по 2-й категории надежности электроснабжения к концу 2019 года до 100%</w:t>
            </w: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  <w:t>1 502.73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  <w:t>1 502.73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  <w:t>1 502.73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  <w:t>1 502.73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81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14091" w:rsidRDefault="00F14091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Итого по программе</w:t>
            </w: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br/>
              <w:t>(подпрограмме)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14091" w:rsidRDefault="00F14091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14091" w:rsidRDefault="00F14091">
            <w:pPr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583</w:t>
            </w: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 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118.75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14091" w:rsidRDefault="00F14091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1 045 908.57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14091" w:rsidRDefault="00F14091">
            <w:pPr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275 123.13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14091" w:rsidRDefault="00F14091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200 222.07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14091" w:rsidRDefault="00F14091">
            <w:pPr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192 151.15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14091" w:rsidRDefault="00F14091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189 206.11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14091" w:rsidRDefault="00F14091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189 206.11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091" w:rsidRDefault="00F14091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091" w:rsidRDefault="00F14091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81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14091" w:rsidRDefault="00F14091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14091" w:rsidRDefault="00F14091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091" w:rsidRDefault="00F14091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091" w:rsidRDefault="00F14091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81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14091" w:rsidRDefault="00F14091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14091" w:rsidRDefault="00F14091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19 035.17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19 035.17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091" w:rsidRDefault="00F14091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091" w:rsidRDefault="00F14091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81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14091" w:rsidRDefault="00F14091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14091" w:rsidRDefault="00F14091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75 005.15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553 328.68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140 420.46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107 302.35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103 867.65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100 869.11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100 869,11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091" w:rsidRDefault="00F14091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091" w:rsidRDefault="00F14091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81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14091" w:rsidRDefault="00F14091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14091" w:rsidRDefault="00F14091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508 113.60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473 544.72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115 667.50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92 919.72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88 283.50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88 337.00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4091" w:rsidRDefault="00F14091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88 337.00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091" w:rsidRDefault="00F14091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091" w:rsidRDefault="00F14091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</w:tr>
    </w:tbl>
    <w:p w:rsidR="00F14091" w:rsidRDefault="00F14091" w:rsidP="00F14091">
      <w:pPr>
        <w:spacing w:after="160" w:line="256" w:lineRule="auto"/>
        <w:rPr>
          <w:rFonts w:ascii="Arial" w:hAnsi="Arial" w:cs="Arial"/>
          <w:sz w:val="24"/>
          <w:szCs w:val="24"/>
        </w:rPr>
      </w:pPr>
    </w:p>
    <w:p w:rsidR="00F14091" w:rsidRDefault="00F14091" w:rsidP="00F14091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  <w:sectPr w:rsidR="00F14091">
          <w:pgSz w:w="16838" w:h="11906" w:orient="landscape"/>
          <w:pgMar w:top="1701" w:right="1134" w:bottom="850" w:left="1134" w:header="708" w:footer="708" w:gutter="0"/>
          <w:cols w:space="720"/>
        </w:sectPr>
      </w:pPr>
    </w:p>
    <w:tbl>
      <w:tblPr>
        <w:tblW w:w="0" w:type="auto"/>
        <w:tblInd w:w="-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"/>
        <w:gridCol w:w="176"/>
        <w:gridCol w:w="1401"/>
        <w:gridCol w:w="1648"/>
        <w:gridCol w:w="2036"/>
        <w:gridCol w:w="1551"/>
        <w:gridCol w:w="1517"/>
        <w:gridCol w:w="1584"/>
        <w:gridCol w:w="637"/>
        <w:gridCol w:w="637"/>
        <w:gridCol w:w="319"/>
        <w:gridCol w:w="318"/>
        <w:gridCol w:w="637"/>
        <w:gridCol w:w="637"/>
        <w:gridCol w:w="1516"/>
      </w:tblGrid>
      <w:tr w:rsidR="00F14091" w:rsidTr="00F14091">
        <w:trPr>
          <w:trHeight w:val="20"/>
        </w:trPr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14091" w:rsidRDefault="00F14091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14091" w:rsidRDefault="00F14091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14091" w:rsidRDefault="00F14091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14091" w:rsidRDefault="00F14091">
            <w:pPr>
              <w:autoSpaceDE w:val="0"/>
              <w:autoSpaceDN w:val="0"/>
              <w:adjustRightInd w:val="0"/>
              <w:spacing w:after="0" w:line="240" w:lineRule="auto"/>
              <w:ind w:right="81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35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14091" w:rsidRDefault="00F14091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П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риложение № 2 к  Постановлению администрации городского округа Люберцы Московской области                 от 23.12.2020  № 5075-ПА</w:t>
            </w:r>
          </w:p>
          <w:p w:rsidR="00F14091" w:rsidRDefault="00F14091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F14091" w:rsidTr="00F14091">
        <w:trPr>
          <w:trHeight w:val="20"/>
        </w:trPr>
        <w:tc>
          <w:tcPr>
            <w:tcW w:w="14647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F14091" w:rsidRDefault="00F14091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US"/>
              </w:rPr>
            </w:pPr>
          </w:p>
          <w:p w:rsidR="00F14091" w:rsidRDefault="00F14091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US"/>
              </w:rPr>
              <w:t>Планируемые результаты реализации муниципальной программы «Энергосбережение и повышение энергетической эффективности в городском округе Люберцы Московской области»</w:t>
            </w:r>
          </w:p>
          <w:p w:rsidR="00F14091" w:rsidRDefault="00F14091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0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Цели муниципальной программы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Задачи, направленные на достижение цели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Планируемые результаты реализации муниципальной программы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Тип показателя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25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Планируемое значение показателя по годам реализации</w:t>
            </w:r>
          </w:p>
        </w:tc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Номер Основного мероприятия в Перечне мероприятий подпрограммы</w:t>
            </w:r>
          </w:p>
        </w:tc>
      </w:tr>
      <w:tr w:rsidR="00F14091" w:rsidTr="00F14091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14091" w:rsidRDefault="00F1409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091" w:rsidRDefault="00F14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</w:tr>
      <w:tr w:rsidR="00F14091" w:rsidTr="00F14091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Повышение энергетической эффективности учреждений, находящихся  в ведении муниципального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Повышение энергетической эффективности систем наружного освещения.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Сокращение уровня износа электросетевого хозяйства систем наружного освещения с применением СИП и высокоэффектив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ных светильников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Показатель муниципальной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44,51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43,41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42,31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41,21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40,40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39,01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4091" w:rsidRDefault="00F14091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15, 18</w:t>
            </w:r>
          </w:p>
          <w:p w:rsidR="00F14091" w:rsidRDefault="00F14091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</w:tr>
      <w:tr w:rsidR="00F14091" w:rsidTr="00F14091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Повышение энергетической эффективности учреждений, находящихся  в ведении муниципального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Повышение энергетической эффективности в бюджетной сфере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Доля зданий, строений, сооружений органов местного самоуправления и муниципальных учреждений, оснащенных приборами учета потребляемых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энергетических ресурсов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Приоритетный целевой показатель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1,5</w:t>
            </w:r>
          </w:p>
        </w:tc>
      </w:tr>
      <w:tr w:rsidR="00F14091" w:rsidTr="00F14091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Повышение энергетической эффективности учреждений, находящихся  в ведении муниципального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Повышение энергетической эффективности в жилищном фонде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Бережливый учет - Оснащенность многоквартирных домов приборами учета ресурсов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Приоритетный целевой показатель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82,30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86,60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92,61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97,40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6</w:t>
            </w:r>
          </w:p>
        </w:tc>
      </w:tr>
      <w:tr w:rsidR="00F14091" w:rsidTr="00F14091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Повышение энергетической эффективности учреждений, находящихся  в ведении муниципального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Повышение энергетической эффективности в бюджетной сфере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Доля зданий, строений, сооружений муниципальной собственности, соответствующих нормальному уровню энергетической эффективности и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выше (А, B, C, D)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lastRenderedPageBreak/>
              <w:t>Приоритетный целевой показатель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37,80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40,00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40,00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42,00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44,00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46,00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1, 3, 4, 5</w:t>
            </w:r>
          </w:p>
        </w:tc>
      </w:tr>
      <w:tr w:rsidR="00F14091" w:rsidTr="00F14091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Повышение энергетической эффективности учреждений, находящихся  в ведении муниципального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Повышение энергетической эффективности систем наружного освещения.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Количество объектов электросетевого хозяйства, систем наружного и архитектурно-художественного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освещения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на которых реализованы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мероприятия по устройству и капитальному ремонту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Приоритетный целевой показатель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2,00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2,00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17</w:t>
            </w:r>
          </w:p>
        </w:tc>
      </w:tr>
      <w:tr w:rsidR="00F14091" w:rsidTr="00F14091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6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Повышение энергетической эффективности учреждений, находящихся  в ведении муниципального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Повышение энергетической эффективности на территории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Доля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ответственных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за энергосбережение и повышение энергетической эффективности, прошедших обучение по образовательным программам в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области энергосбережения и повышения энергетической эффективности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Показатель муниципальной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27,50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28,99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30,62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32,23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33,80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35,35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2, 19</w:t>
            </w:r>
          </w:p>
        </w:tc>
      </w:tr>
      <w:tr w:rsidR="00F14091" w:rsidTr="00F14091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7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Повышение энергетической эффективности учреждений, находящихся  в ведении муниципального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Повышение энергетической эффективности в жилищном фонде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Количество многоквартирных домов, соответствующих нормальному классу энергетической эффективности и выше (А, B, C и D)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Показатель муниципальной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104,00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127,00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150,00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173,00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174,00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175,00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6, 7, 8, 9</w:t>
            </w:r>
          </w:p>
        </w:tc>
      </w:tr>
      <w:tr w:rsidR="00F14091" w:rsidTr="00F14091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8.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Повышение энергетической эффективности учреждений, находящихся  в ведении муниципального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Повышение энергетической эффективности в системах коммунальной инфраструктуры.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Доля потерь тепловой энергии при ее передаче в общем объеме переданной тепловой энергии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Показатель муниципальной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9,99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9,89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9,79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9,79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9,79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9,79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</w:tr>
      <w:tr w:rsidR="00F14091" w:rsidTr="00F14091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9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Повышение энергетической эффективности учреждений, находящихся  в ведении муниципального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Повышение энергетической эффективности в системах коммунальной инфраструктуры.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Доля потерь воды при ее передаче в общем объеме переданной воды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Показатель муниципальной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2,80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2,69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2,59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2,52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2,45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2,39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11</w:t>
            </w:r>
          </w:p>
        </w:tc>
      </w:tr>
      <w:tr w:rsidR="00F14091" w:rsidTr="00F14091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10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Повышение энергетической эффективности учреждений, находящихся  в ведении муниципального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Повышение энергетической эффективности в системах коммунальной инфраструктуры.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Удельный расход электрической энергии, используемой при передаче тепловой энергии в системах теплоснабжения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Показатель муниципальной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Киловатт в час на 1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Гигокалорию</w:t>
            </w:r>
            <w:proofErr w:type="spellEnd"/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0,02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0,02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12</w:t>
            </w:r>
          </w:p>
        </w:tc>
      </w:tr>
      <w:tr w:rsidR="00F14091" w:rsidTr="00F14091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11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Повышение энергетической эффективности учреждений, находящихся  в ведении муниципального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Повышение энергетической эффективности в системах коммунальной инфраструктуры.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Удельный расход электрической энергии, используемой для передачи (транспортировки) воды в системах водоснабжения (на 1 куб. метр)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Показатель муниципальной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Киловатт-час/квадратный метр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0,74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0,73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0,73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0,73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11, 12, 13</w:t>
            </w:r>
          </w:p>
        </w:tc>
      </w:tr>
      <w:tr w:rsidR="00F14091" w:rsidTr="00F14091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12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Повышение энергетической эффективности учреждений, находящихся  в ведении муниципального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Повышение энергетической эффективности на территории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Количество транспортных средств, используемых органами местного самоуправления, муниципальными унитарными предприятиями, в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отношении которых проведены мероприятия по энергосбережению и повышению энергетической эффективности, в том числе по замещению бензина и дизельного топлива, используемых транспортными средствами в качестве моторного топлива, природным газом, газовыми смесями и сжиженным углеводородным газом, используемым в качестве моторного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топлива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Показатель муниципальной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1,00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1,00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14</w:t>
            </w:r>
          </w:p>
        </w:tc>
      </w:tr>
      <w:tr w:rsidR="00F14091" w:rsidTr="00F14091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13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Повышение энергетической эффективности систем наружного освещения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Светлый город 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 в общей протяжённости улиц, проездов, набережных в границах населенных пунктов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городских округов и муниципальных районов (городских и сельских поселений) Московской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Приоритетный целевой показатель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98,20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99,10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15, 16, 17</w:t>
            </w:r>
          </w:p>
        </w:tc>
      </w:tr>
      <w:tr w:rsidR="00F14091" w:rsidTr="00F14091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4091" w:rsidRDefault="00F1409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14</w:t>
            </w:r>
          </w:p>
          <w:p w:rsidR="00F14091" w:rsidRDefault="00F1409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Повышение энергетической эффективности учреждений, находящихся в ведении муниципального образования городского округа Люберцы Московской области, организаций коммунального комплекса, жилищного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Повышение энергетической эффективности систем наружного освещения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Доля светильников наружного освещения, управление которыми осуществляется с использованием автоматизированных систем управления наружным освещением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Приоритетный целевой показатель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15, 17, 18</w:t>
            </w:r>
          </w:p>
        </w:tc>
      </w:tr>
      <w:tr w:rsidR="00F14091" w:rsidTr="00F14091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15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Повышение энергетической эффективности учреждений, находящихся в ведении муниципального образования городского округа Люберцы Московской области, организаций коммунального комплекса, жилищного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Повышение энергетической эффективности в бюджетной сфере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Доля муниципальных образовательных учреждений, подключенных по 2-й категории надежности электроснабжения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Приоритетный целевой показатель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20</w:t>
            </w:r>
          </w:p>
        </w:tc>
      </w:tr>
      <w:tr w:rsidR="00F14091" w:rsidTr="00F14091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16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Повышение энергетической эффективности учреждений, находящихся в ведении муниципального образования городского округа Люберцы Московской области, организаций коммунального комплекса, жилищного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Повышение энергетической эффективности в бюджетной сфере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Доля муниципальных образовательных учреждений, оснащенных приборами учета энергетических ресурсов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Приоритетный целевой показатель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99,02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20</w:t>
            </w:r>
          </w:p>
        </w:tc>
      </w:tr>
      <w:tr w:rsidR="00F14091" w:rsidTr="00F14091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17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Повышение энергетической эффективности учреждений, находящихся в ведении муниципального образования городского округа Люберцы Московской области, организаций коммунального комплекса, жилищного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Повышение энергетической эффективности в системах коммунальной инфраструктуры.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Доля многоквартирных домов с присвоенными классами энергетической эффективности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Показатель муниципальной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17,27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21,30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25,40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29,10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4091" w:rsidRDefault="00F14091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9</w:t>
            </w:r>
          </w:p>
        </w:tc>
      </w:tr>
    </w:tbl>
    <w:p w:rsidR="00F14091" w:rsidRDefault="00F14091" w:rsidP="00F14091">
      <w:pPr>
        <w:rPr>
          <w:rFonts w:ascii="Arial" w:eastAsia="Times New Roman" w:hAnsi="Arial" w:cs="Arial"/>
          <w:sz w:val="24"/>
          <w:szCs w:val="24"/>
        </w:rPr>
      </w:pPr>
    </w:p>
    <w:tbl>
      <w:tblPr>
        <w:tblStyle w:val="10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40"/>
        <w:gridCol w:w="3938"/>
      </w:tblGrid>
      <w:tr w:rsidR="00F14091" w:rsidTr="00F14091">
        <w:trPr>
          <w:trHeight w:val="646"/>
        </w:trPr>
        <w:tc>
          <w:tcPr>
            <w:tcW w:w="10740" w:type="dxa"/>
          </w:tcPr>
          <w:p w:rsidR="00F14091" w:rsidRDefault="00F14091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38" w:type="dxa"/>
          </w:tcPr>
          <w:p w:rsidR="00F14091" w:rsidRDefault="00F1409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Приложение № 3 к  Постановлению администрации городского округа Люберцы Московской области                     от 23.12.2020  № 5075-ПА</w:t>
            </w:r>
          </w:p>
          <w:p w:rsidR="00F14091" w:rsidRDefault="00F14091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4091" w:rsidTr="00F14091">
        <w:trPr>
          <w:trHeight w:val="80"/>
        </w:trPr>
        <w:tc>
          <w:tcPr>
            <w:tcW w:w="10740" w:type="dxa"/>
          </w:tcPr>
          <w:p w:rsidR="00F14091" w:rsidRDefault="00F14091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938" w:type="dxa"/>
          </w:tcPr>
          <w:p w:rsidR="00F14091" w:rsidRDefault="00F14091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F14091" w:rsidTr="00F14091">
        <w:trPr>
          <w:trHeight w:val="646"/>
        </w:trPr>
        <w:tc>
          <w:tcPr>
            <w:tcW w:w="14678" w:type="dxa"/>
            <w:gridSpan w:val="2"/>
            <w:hideMark/>
          </w:tcPr>
          <w:p w:rsidR="00F14091" w:rsidRDefault="00F14091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Методика расчета значений показателей муниципальной программы «Энергосбережение и повышение энергетической эффективности в городском округе Люберцы Московской области</w:t>
            </w:r>
          </w:p>
        </w:tc>
      </w:tr>
      <w:tr w:rsidR="00F14091" w:rsidTr="00F14091">
        <w:trPr>
          <w:trHeight w:val="646"/>
        </w:trPr>
        <w:tc>
          <w:tcPr>
            <w:tcW w:w="10740" w:type="dxa"/>
          </w:tcPr>
          <w:p w:rsidR="00F14091" w:rsidRDefault="00F14091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938" w:type="dxa"/>
          </w:tcPr>
          <w:p w:rsidR="00F14091" w:rsidRDefault="00F14091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F14091" w:rsidRDefault="00F14091" w:rsidP="00F14091">
      <w:pPr>
        <w:spacing w:after="0"/>
        <w:rPr>
          <w:rFonts w:ascii="Arial" w:eastAsia="Times New Roman" w:hAnsi="Arial" w:cs="Arial"/>
          <w:vanish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5"/>
        <w:gridCol w:w="1984"/>
        <w:gridCol w:w="3025"/>
        <w:gridCol w:w="5932"/>
      </w:tblGrid>
      <w:tr w:rsidR="00F14091" w:rsidTr="00F14091">
        <w:trPr>
          <w:trHeight w:val="992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Источник данных</w:t>
            </w: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Порядок расчета показателя</w:t>
            </w:r>
          </w:p>
        </w:tc>
      </w:tr>
      <w:tr w:rsidR="00F14091" w:rsidTr="00F14091">
        <w:trPr>
          <w:trHeight w:val="750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1. Доля зданий, строений, сооружений органов местного самоуправления и муниципальных учреждений, оснащенных приборами учета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потребляемых энергетических ресурсов, %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 w:eastAsia="en-US"/>
              </w:rPr>
              <w:lastRenderedPageBreak/>
              <w:t>%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 xml:space="preserve">Отчет в «ГИС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Энрегоэффективность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Значение показателя определяется как процентное отношение количества зданий, строений, сооружений органов местного самоуправления и муниципальных учреждений, оснащенных приборами учета потребляемых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энергетических ресурсов к общему количеству зданий, строений, сооружений органов местного самоуправления и муниципальных учреждений</w:t>
            </w:r>
          </w:p>
        </w:tc>
      </w:tr>
      <w:tr w:rsidR="00F14091" w:rsidTr="00F14091">
        <w:trPr>
          <w:trHeight w:val="750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2. Бережливый учет  - Оснащенность многоквартирных домов приборами учета ресурсов, %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 w:eastAsia="en-US"/>
              </w:rPr>
              <w:t>%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 xml:space="preserve">Отчет </w:t>
            </w:r>
            <w:proofErr w:type="gramStart"/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в ГАС</w:t>
            </w:r>
            <w:proofErr w:type="gramEnd"/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 xml:space="preserve"> «Управление» - «Приборы учета МКД и ЖД»</w:t>
            </w: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Показатель «Бережливый учет» характеризует оснащенность многоквартирных домов общедомовыми (коллективными) приборами учета потребляемых энергетических ресурсов и рассчитывается по формуле:</w:t>
            </w:r>
          </w:p>
          <w:p w:rsidR="00F14091" w:rsidRDefault="00F14091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О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пу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= (К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пу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.х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вс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/ К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мкд.хвс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+ К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пу.гвс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/ К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мкд.гвс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+ К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пу.ээ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/ К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мкд.ээ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 /4 х 100%</w:t>
            </w:r>
          </w:p>
          <w:p w:rsidR="00F14091" w:rsidRDefault="00F14091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О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пу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= доля многоквартирных домов, оснащенных общедомовыми (коллективными) приборами учета, процент;</w:t>
            </w:r>
          </w:p>
          <w:p w:rsidR="00F14091" w:rsidRDefault="00F14091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пу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.х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вс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= количество многоквартирных домов, оснащенных общедомовыми (коллективными) приборами учета холодной воды, единица;</w:t>
            </w:r>
          </w:p>
          <w:p w:rsidR="00F14091" w:rsidRDefault="00F14091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мкд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.х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вс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= общее количество многоквартирных домов подлежащий оснащению общедомовыми (коллективными) приборами учета холодной воды, единица;</w:t>
            </w:r>
          </w:p>
          <w:p w:rsidR="00F14091" w:rsidRDefault="00F14091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пу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.г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вс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= количество многоквартирных домов, оснащенных общедомовыми (коллективными) приборами учета горячей воды, единица;</w:t>
            </w:r>
          </w:p>
          <w:p w:rsidR="00F14091" w:rsidRDefault="00F14091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мкд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.г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вс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= общее количество многоквартирных домов, подлежащих оснащению общедомовыми (коллективными) приборами учета горячей воды, единица;</w:t>
            </w:r>
          </w:p>
          <w:p w:rsidR="00F14091" w:rsidRDefault="00F14091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К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пу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.э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э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= количество многоквартирных домов, оснащенных общедомовыми (коллективными) приборами учета электрической энергии, единица;</w:t>
            </w:r>
          </w:p>
        </w:tc>
      </w:tr>
      <w:tr w:rsidR="00F14091" w:rsidTr="00F14091">
        <w:trPr>
          <w:trHeight w:val="750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3. Доля зданий, строений, сооружений муниципальной собственности, соответствующих нормальному уровню энергетической эффективности и выше (А, B, C, D), (%)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 w:eastAsia="en-US"/>
              </w:rPr>
              <w:t>%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ГИС «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Энергоэффективность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Значение показателя определяется как отношение количества зданий, строений, сооружений муниципальной собственности, соответствующих нормальному уровню энергетической эффективности и выше (А, B, C, D) к общему количеству зданий, строений, сооружений муниципальной собственности</w:t>
            </w:r>
          </w:p>
        </w:tc>
      </w:tr>
      <w:tr w:rsidR="00F14091" w:rsidTr="00F14091">
        <w:trPr>
          <w:trHeight w:val="750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4. Сокращение уровня износа электросетевого хозяйства систем наружного освещения с применением СИП и высокоэффективных светильников, %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 w:eastAsia="en-US"/>
              </w:rPr>
              <w:t>%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Акты выполненных работ по прокладке самонесущего провода</w:t>
            </w: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Значение показателя определяется по формуле: 100-(ПСИП/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ОплНО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)*100, где</w:t>
            </w:r>
          </w:p>
          <w:p w:rsidR="00F14091" w:rsidRDefault="00F14091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ПСИП - протяженность самонесущего изолированного провода,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км</w:t>
            </w:r>
            <w:proofErr w:type="gramEnd"/>
          </w:p>
          <w:p w:rsidR="00F14091" w:rsidRDefault="00F14091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ОплНО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- общая протяженность линий наружного освещения,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км</w:t>
            </w:r>
            <w:proofErr w:type="gramEnd"/>
          </w:p>
        </w:tc>
      </w:tr>
      <w:tr w:rsidR="00F14091" w:rsidTr="00F14091">
        <w:trPr>
          <w:trHeight w:val="750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5. Количество объектов электросетевого хозяйства, систем наружного и архитектурно-художественного освещения на которых реализованы мероприятия по устройству и капитальному ремонту, (</w:t>
            </w:r>
            <w:proofErr w:type="spellStart"/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).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е</w:t>
            </w:r>
            <w:proofErr w:type="gramEnd"/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диниц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Акты выполненных работ</w:t>
            </w: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Значение показателя рассчитывается по факту реализации мероприятий в натуральном выражении</w:t>
            </w:r>
          </w:p>
        </w:tc>
      </w:tr>
      <w:tr w:rsidR="00F14091" w:rsidTr="00F14091">
        <w:trPr>
          <w:trHeight w:val="750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6. Доля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ответственных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за энергосбережение повышение энергетической эффективности, прошедших обучение по образовательным программам в области энергосбережения 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повышения энергетической эффективности, (%)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%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 xml:space="preserve">Информация о лицах, прошедших </w:t>
            </w:r>
            <w:proofErr w:type="gramStart"/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обучение по</w:t>
            </w:r>
            <w:proofErr w:type="gramEnd"/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 xml:space="preserve"> образовательным программам в области энергосбережения и повышения 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lastRenderedPageBreak/>
              <w:t>энергетической эффективности</w:t>
            </w: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Значение показателя определяется как процентное отношение количества человек, ответственных за энергосбережение повышение энергетической эффективности, прошедших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обучение по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образовательным программам в области энергосбережения и повышения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энергетической эффективности к общему количеству человек   ответственных за энергосбережение повышение энергетической эффективности</w:t>
            </w:r>
          </w:p>
        </w:tc>
      </w:tr>
      <w:tr w:rsidR="00F14091" w:rsidTr="00F14091">
        <w:trPr>
          <w:trHeight w:val="750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7. Светлый город 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 в общей протяжённости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области,%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 xml:space="preserve">Информация об общей  протяженности освещению улиц, проездов, набережных к протяженности освещенных улиц, проездов, набережных с уровнем освещенности, соответствующему нормативным значениям в городском округе. Акты выполненных работ </w:t>
            </w: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Значение показателя определяется по формуле:</w:t>
            </w:r>
          </w:p>
          <w:p w:rsidR="00F14091" w:rsidRDefault="00F14091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 Д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осв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=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осв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/П общ *100, где:</w:t>
            </w:r>
          </w:p>
          <w:p w:rsidR="00F14091" w:rsidRDefault="00F14091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Д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осв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– приведение к нормативному освещению улиц, проездов, набережных – это доля освещенных улиц, проездов, набережных с уровнем освещённости, соответствующим нормативным показателям в общей протяженности улиц, проездов, набережных, процент</w:t>
            </w:r>
          </w:p>
          <w:p w:rsidR="00F14091" w:rsidRDefault="00F14091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осв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– протяженность освещенных улиц, проездов, набережных с уровнем освещенности, соответствующему нормативным значениям в городском округе, км</w:t>
            </w:r>
          </w:p>
          <w:p w:rsidR="00F14091" w:rsidRDefault="00F14091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общ – общая протяженность улиц, проездов, набережных в городском округе, км</w:t>
            </w:r>
          </w:p>
        </w:tc>
      </w:tr>
      <w:tr w:rsidR="00F14091" w:rsidTr="00F14091">
        <w:trPr>
          <w:trHeight w:val="750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8. Количество многоквартирных домов, соответствующих нормальному классу энергетической эффективности и выше (А, B, C и D), единиц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АИС ГЖИ МО</w:t>
            </w: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Значение показателя рассчитывается по факту присвоения класса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энергоэффективности</w:t>
            </w:r>
            <w:proofErr w:type="spellEnd"/>
          </w:p>
        </w:tc>
      </w:tr>
      <w:tr w:rsidR="00F14091" w:rsidTr="00F14091">
        <w:trPr>
          <w:trHeight w:val="750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9. Доля потерь тепловой энергии при ее передаче в общем объеме переданной тепловой энергии, процент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 w:eastAsia="en-US"/>
              </w:rPr>
              <w:t>%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Форма статистической отчетности             «1-ТЭП»</w:t>
            </w: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Доля потерь тепловой энергии при ее передаче в общем объеме переданной тепловой энергии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Дтэ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отери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 определяется по формуле:</w:t>
            </w:r>
          </w:p>
          <w:p w:rsidR="00F14091" w:rsidRDefault="00F14091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Дтэ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отери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=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Отэ.потери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/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ОПсубъект.тэ.общий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) ∙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100 (%),</w:t>
            </w:r>
          </w:p>
          <w:p w:rsidR="00F14091" w:rsidRDefault="00F14091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где:</w:t>
            </w:r>
          </w:p>
          <w:p w:rsidR="00F14091" w:rsidRDefault="00F14091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Отэ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отери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- объем потерь тепловой энергии при ее передаче на территории субъекта Российской Федерации, Гкал;</w:t>
            </w:r>
          </w:p>
          <w:p w:rsidR="00F14091" w:rsidRDefault="00F14091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ОПсубъек.тэ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.о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бщий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- общий объем переданной тепловой энергии на территории субъекта Российской Федерации, Гкал.</w:t>
            </w:r>
          </w:p>
        </w:tc>
      </w:tr>
      <w:tr w:rsidR="00F14091" w:rsidTr="00F14091">
        <w:trPr>
          <w:trHeight w:val="2829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10. Доля потерь воды при ее передаче в общем объеме переданной воды, процент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 w:eastAsia="en-US"/>
              </w:rPr>
              <w:t>%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Форма статистической отчетности             «1-водопровод»</w:t>
            </w: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Доля потерь воды при ее передаче в общем объеме переданной воды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Двс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отери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 определяется по формуле:</w:t>
            </w:r>
          </w:p>
          <w:p w:rsidR="00F14091" w:rsidRDefault="00F14091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Двс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отери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=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ОПвс.передача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/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ОПсубъект.гвс.общий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+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ОПсубъект.хвс.общий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+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ОПвс.передача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)) ∙ 100) (%),</w:t>
            </w:r>
          </w:p>
          <w:p w:rsidR="00F14091" w:rsidRDefault="00F14091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где:</w:t>
            </w:r>
          </w:p>
          <w:p w:rsidR="00F14091" w:rsidRDefault="00F14091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ОПвс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ередача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- объем потерь воды при ее передаче на территории субъекта Российской Федерации, тыс. куб. м;</w:t>
            </w:r>
          </w:p>
          <w:p w:rsidR="00F14091" w:rsidRDefault="00F14091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ОПсубъект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.г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вс.общий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- общий объем потребления (использования) на территории субъекта Российской Федерации горячей воды, тыс. куб. м;</w:t>
            </w:r>
          </w:p>
          <w:p w:rsidR="00F14091" w:rsidRDefault="00F14091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ОПсубъект.xвс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.о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бщий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- общий объем потребления (использования) на территории субъекта Российской Федерации холодной воды, тыс. куб. м.</w:t>
            </w:r>
          </w:p>
        </w:tc>
      </w:tr>
      <w:tr w:rsidR="00F14091" w:rsidTr="00F14091">
        <w:trPr>
          <w:trHeight w:val="750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11. Удельный расход электрической энергии, используемой при передаче тепловой энергии в системах теплоснабжения, киловатт в час на 1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гигокалорию</w:t>
            </w:r>
            <w:proofErr w:type="spellEnd"/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 xml:space="preserve">киловатт в час на 1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гигокалорию</w:t>
            </w:r>
            <w:proofErr w:type="spellEnd"/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Форма статистической отчетности             «1-ТЭП»</w:t>
            </w: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Удельный расход электрической энергии, используемой при передаче тепловой</w:t>
            </w:r>
          </w:p>
          <w:p w:rsidR="00F14091" w:rsidRDefault="00F14091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энергии в системах теплоснабжения (</w:t>
            </w:r>
            <w:proofErr w:type="gramEnd"/>
          </w:p>
          <w:p w:rsidR="00F14091" w:rsidRDefault="00F14091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Уээ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ередача.тэ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), определяется по формуле:</w:t>
            </w:r>
          </w:p>
          <w:p w:rsidR="00F14091" w:rsidRDefault="00F14091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У = ОП / ОТ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ээ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ередача.тэ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ээ.передача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тн</w:t>
            </w:r>
            <w:proofErr w:type="spellEnd"/>
          </w:p>
          <w:p w:rsidR="00F14091" w:rsidRDefault="00F14091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кВт·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ч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/куб. м),</w:t>
            </w:r>
          </w:p>
          <w:p w:rsidR="00F14091" w:rsidRDefault="00F14091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где:</w:t>
            </w:r>
          </w:p>
          <w:p w:rsidR="00F14091" w:rsidRDefault="00F14091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ОПээ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ередача.тэ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- объем потребления электрической энергии для передачи тепловой энергии</w:t>
            </w:r>
          </w:p>
          <w:p w:rsidR="00F14091" w:rsidRDefault="00F14091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в системах теплоснабжения на территории субъекта Российской Федерации, тыс.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кВт·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ч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;</w:t>
            </w:r>
          </w:p>
          <w:p w:rsidR="00F14091" w:rsidRDefault="00F14091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ОТтн</w:t>
            </w:r>
            <w:proofErr w:type="spellEnd"/>
          </w:p>
          <w:p w:rsidR="00F14091" w:rsidRDefault="00F14091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- объем транспортировки теплоносителя в системе теплоснабжения на территории</w:t>
            </w:r>
          </w:p>
          <w:p w:rsidR="00F14091" w:rsidRDefault="00F14091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субъекта Российской Федерации, тыс. куб. м.</w:t>
            </w:r>
          </w:p>
        </w:tc>
      </w:tr>
      <w:tr w:rsidR="00F14091" w:rsidTr="00F14091">
        <w:trPr>
          <w:trHeight w:val="750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 Удельный расход электрической энергии, используемой для передачи (транспортировки) воды в системах водоснабжения (на 1 куб. метр), киловатт-час/квадратный метр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киловатт-час/квадратный метр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Форма статистической отчетности             «1-водопровод»</w:t>
            </w: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Удельный расход электрической энергии, используемой для передачи</w:t>
            </w:r>
          </w:p>
          <w:p w:rsidR="00F14091" w:rsidRDefault="00F14091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(транспортировки) воды в системах водоснабжения (на 1 куб. метр)</w:t>
            </w:r>
          </w:p>
          <w:p w:rsidR="00F14091" w:rsidRDefault="00F14091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Уээ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ередача.вс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), определяется по формуле:</w:t>
            </w:r>
          </w:p>
          <w:p w:rsidR="00F14091" w:rsidRDefault="00F14091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Уээ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ередача.вс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. =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ОПээ.передача.вс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/ ОП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субъект.гвс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. общий +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ОПсубъект.хвс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. общий +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ОПвс.передача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тыс.кВт·ч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/куб. м),</w:t>
            </w:r>
          </w:p>
          <w:p w:rsidR="00F14091" w:rsidRDefault="00F14091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где:</w:t>
            </w:r>
          </w:p>
          <w:p w:rsidR="00F14091" w:rsidRDefault="00F14091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ОПээ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ередача.вс</w:t>
            </w:r>
            <w:proofErr w:type="spellEnd"/>
          </w:p>
          <w:p w:rsidR="00F14091" w:rsidRDefault="00F14091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- объем потребления электрической энергии для передачи воды в системах</w:t>
            </w:r>
          </w:p>
          <w:p w:rsidR="00F14091" w:rsidRDefault="00F14091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водоснабжения на территории субъекта Российской Федерации, тыс.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кВт·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ч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;</w:t>
            </w:r>
          </w:p>
          <w:p w:rsidR="00F14091" w:rsidRDefault="00F14091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ОПвс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ередача</w:t>
            </w:r>
            <w:proofErr w:type="spellEnd"/>
          </w:p>
          <w:p w:rsidR="00F14091" w:rsidRDefault="00F14091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- объем потерь воды при ее передаче на территории субъекта Российской</w:t>
            </w:r>
          </w:p>
          <w:p w:rsidR="00F14091" w:rsidRDefault="00F14091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Федерации, куб. м;</w:t>
            </w:r>
          </w:p>
          <w:p w:rsidR="00F14091" w:rsidRDefault="00F14091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ОПсубъект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.г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вс.общий</w:t>
            </w:r>
            <w:proofErr w:type="spellEnd"/>
          </w:p>
          <w:p w:rsidR="00F14091" w:rsidRDefault="00F14091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- общий объем потребления (использования) на территории субъекта</w:t>
            </w:r>
          </w:p>
          <w:p w:rsidR="00F14091" w:rsidRDefault="00F14091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Российской Федерации горячей воды, куб. м;</w:t>
            </w:r>
          </w:p>
          <w:p w:rsidR="00F14091" w:rsidRDefault="00F14091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ОПсубъект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.х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вс.общий</w:t>
            </w:r>
            <w:proofErr w:type="spellEnd"/>
          </w:p>
          <w:p w:rsidR="00F14091" w:rsidRDefault="00F14091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- общий объем потребления (использования) на территории субъекта</w:t>
            </w:r>
          </w:p>
          <w:p w:rsidR="00F14091" w:rsidRDefault="00F14091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Российской Федерации холодной воды, куб. м.</w:t>
            </w:r>
          </w:p>
        </w:tc>
      </w:tr>
      <w:tr w:rsidR="00F14091" w:rsidTr="00F14091">
        <w:trPr>
          <w:trHeight w:val="416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13.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Количество транспортных средств, используемых органами местного самоуправления, муниципальными унитарными предприятиями, в отношении которых проведены мероприятия по энергосбережению и повышению энергетической эффективности, в том числе по замещению бензина и дизельного топлива, используемых транспортными средствами в качестве моторного топлива, природным газом, газовыми смесями и сжиженным углеводородным газом, используемым в качестве моторного топлива, единиц</w:t>
            </w:r>
            <w:proofErr w:type="gramEnd"/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Информация о наличии транспортных средств, используемых органами местного самоуправления, муниципальными унитарными предприятиями, в отношении которых проведены мероприятия по энергосбережению</w:t>
            </w: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Значение показателя определяется по факту</w:t>
            </w:r>
          </w:p>
        </w:tc>
      </w:tr>
      <w:tr w:rsidR="00F14091" w:rsidTr="00F14091">
        <w:trPr>
          <w:trHeight w:val="750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14. Доля светильников наружного освещения, управление которыми осуществляется с использованием автоматизированных систем управления наружным освещением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 xml:space="preserve">Отчет </w:t>
            </w:r>
            <w:proofErr w:type="gramStart"/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в ГАС</w:t>
            </w:r>
            <w:proofErr w:type="gramEnd"/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 xml:space="preserve"> «Управление», информация о наличии светильников наружного освещения, управление которыми осуществляется с использованием автоматизированных систем управления 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lastRenderedPageBreak/>
              <w:t>наружным освещением</w:t>
            </w: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Значение показателя определяется как отношение количества светильников наружного освещения, управление которыми осуществляется с использованием автоматизированных систем управления наружным освещением к общему количеству светильников</w:t>
            </w:r>
          </w:p>
        </w:tc>
      </w:tr>
      <w:tr w:rsidR="00F14091" w:rsidTr="00F14091">
        <w:trPr>
          <w:trHeight w:val="750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15. Доля муниципальных образовательных учреждений, подключенных по 2-й категории надежности электроснабжения.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роцент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Информация о наличии муниципальных образовательных учреждений, подключенных по 2-й категории надежности электроснабжения.</w:t>
            </w: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Значение показателя определяется как отношение количества муниципальных образовательных учреждений, подключенных по 2-й категории надежности к общему количеству муниципальных образовательных учреждений.</w:t>
            </w:r>
          </w:p>
        </w:tc>
      </w:tr>
      <w:tr w:rsidR="00F14091" w:rsidTr="00F14091">
        <w:trPr>
          <w:trHeight w:val="750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16. Доля муниципальных образовательных учреждений, оснащенных приборами учета энергетических ресурсов.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роцент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 xml:space="preserve">Отчет </w:t>
            </w:r>
            <w:proofErr w:type="gramStart"/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в ГАС</w:t>
            </w:r>
            <w:proofErr w:type="gramEnd"/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 xml:space="preserve"> «Управление», уровень оснащенности муниципальных учреждений приборами учета энергетических ресурсов.</w:t>
            </w: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Значение показателя определяется как отношение количества муниципальных образовательных учреждений, в которых установлены необходимые приборы учета энергетических ресурсов к общему количеству муниципальных образовательных учреждений.</w:t>
            </w:r>
          </w:p>
        </w:tc>
      </w:tr>
      <w:tr w:rsidR="00F14091" w:rsidTr="00F14091">
        <w:trPr>
          <w:trHeight w:val="750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17. Доля МКД с присвоенными классами энергетической эффективности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АИС ГЖИ МО</w:t>
            </w: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91" w:rsidRDefault="00F14091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Значение показателя определяется как отношение количество МКД с присвоенным классом энергетической эффективности к общему количеству МКД.</w:t>
            </w:r>
          </w:p>
        </w:tc>
      </w:tr>
    </w:tbl>
    <w:p w:rsidR="00F14091" w:rsidRDefault="00F14091" w:rsidP="00F14091">
      <w:pPr>
        <w:widowControl w:val="0"/>
        <w:tabs>
          <w:tab w:val="left" w:pos="709"/>
        </w:tabs>
        <w:autoSpaceDE w:val="0"/>
        <w:autoSpaceDN w:val="0"/>
        <w:adjustRightInd w:val="0"/>
        <w:outlineLvl w:val="1"/>
        <w:rPr>
          <w:rFonts w:ascii="Arial" w:hAnsi="Arial" w:cs="Arial"/>
          <w:sz w:val="24"/>
          <w:szCs w:val="24"/>
        </w:rPr>
      </w:pPr>
    </w:p>
    <w:p w:rsidR="00EC2521" w:rsidRDefault="00EC2521"/>
    <w:sectPr w:rsidR="00EC2521" w:rsidSect="00F1409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Noto Sans Devanagari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Num2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0"/>
        </w:tabs>
        <w:ind w:left="1262" w:hanging="360"/>
      </w:pPr>
      <w:rPr>
        <w:rFonts w:ascii="Arial" w:hAnsi="Arial"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277" w:hanging="375"/>
      </w:pPr>
      <w:rPr>
        <w:rFonts w:ascii="Arial" w:hAnsi="Arial"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62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82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982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342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342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702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062" w:hanging="2160"/>
      </w:pPr>
      <w:rPr>
        <w:rFonts w:cs="Times New Roman"/>
      </w:rPr>
    </w:lvl>
  </w:abstractNum>
  <w:abstractNum w:abstractNumId="2">
    <w:nsid w:val="06B32F64"/>
    <w:multiLevelType w:val="multilevel"/>
    <w:tmpl w:val="D5C8076E"/>
    <w:lvl w:ilvl="0">
      <w:start w:val="1"/>
      <w:numFmt w:val="decimal"/>
      <w:lvlText w:val="%1."/>
      <w:lvlJc w:val="left"/>
      <w:pPr>
        <w:ind w:left="1262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277" w:hanging="375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ind w:left="1622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1982" w:hanging="108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1982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2342" w:hanging="144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2342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2702" w:hanging="180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3062" w:hanging="2160"/>
      </w:pPr>
      <w:rPr>
        <w:rFonts w:cs="Times New Roman"/>
      </w:rPr>
    </w:lvl>
  </w:abstractNum>
  <w:abstractNum w:abstractNumId="3">
    <w:nsid w:val="0DFC3CE7"/>
    <w:multiLevelType w:val="hybridMultilevel"/>
    <w:tmpl w:val="5E648420"/>
    <w:lvl w:ilvl="0" w:tplc="0419000F">
      <w:start w:val="7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B94F80"/>
    <w:multiLevelType w:val="hybridMultilevel"/>
    <w:tmpl w:val="41F6E1E8"/>
    <w:lvl w:ilvl="0" w:tplc="0419000F">
      <w:start w:val="2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49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abstractNum w:abstractNumId="5">
    <w:nsid w:val="64F30233"/>
    <w:multiLevelType w:val="hybridMultilevel"/>
    <w:tmpl w:val="0C2EAFD6"/>
    <w:lvl w:ilvl="0" w:tplc="DA9C36AE">
      <w:start w:val="1"/>
      <w:numFmt w:val="decimal"/>
      <w:lvlText w:val="%1."/>
      <w:lvlJc w:val="left"/>
      <w:pPr>
        <w:ind w:left="50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22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8" w:hanging="180"/>
      </w:pPr>
      <w:rPr>
        <w:rFonts w:cs="Times New Roman"/>
      </w:rPr>
    </w:lvl>
  </w:abstractNum>
  <w:num w:numId="1">
    <w:abstractNumId w:val="5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F6E"/>
    <w:rsid w:val="00951F6E"/>
    <w:rsid w:val="00EC2521"/>
    <w:rsid w:val="00F14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091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14091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14091"/>
    <w:rPr>
      <w:rFonts w:ascii="Times New Roman" w:hAnsi="Times New Roman" w:cs="Times New Roman" w:hint="default"/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F1409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F1409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14091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F1409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14091"/>
    <w:rPr>
      <w:rFonts w:eastAsiaTheme="minorEastAsia" w:cs="Times New Roman"/>
      <w:lang w:eastAsia="ru-RU"/>
    </w:rPr>
  </w:style>
  <w:style w:type="paragraph" w:styleId="aa">
    <w:name w:val="caption"/>
    <w:basedOn w:val="a"/>
    <w:uiPriority w:val="35"/>
    <w:semiHidden/>
    <w:unhideWhenUsed/>
    <w:qFormat/>
    <w:rsid w:val="00F14091"/>
    <w:pPr>
      <w:suppressLineNumbers/>
      <w:suppressAutoHyphens/>
      <w:spacing w:before="120" w:after="120" w:line="240" w:lineRule="auto"/>
    </w:pPr>
    <w:rPr>
      <w:rFonts w:ascii="Times New Roman" w:hAnsi="Times New Roman" w:cs="Noto Sans Devanagari"/>
      <w:i/>
      <w:iCs/>
      <w:kern w:val="2"/>
      <w:sz w:val="24"/>
      <w:szCs w:val="24"/>
    </w:rPr>
  </w:style>
  <w:style w:type="paragraph" w:styleId="ab">
    <w:name w:val="Body Text"/>
    <w:basedOn w:val="a"/>
    <w:link w:val="ac"/>
    <w:uiPriority w:val="99"/>
    <w:semiHidden/>
    <w:unhideWhenUsed/>
    <w:rsid w:val="00F14091"/>
    <w:pPr>
      <w:suppressAutoHyphens/>
      <w:spacing w:after="140" w:line="288" w:lineRule="auto"/>
    </w:pPr>
    <w:rPr>
      <w:rFonts w:ascii="Times New Roman" w:hAnsi="Times New Roman"/>
      <w:kern w:val="2"/>
      <w:sz w:val="24"/>
      <w:szCs w:val="24"/>
    </w:rPr>
  </w:style>
  <w:style w:type="character" w:customStyle="1" w:styleId="ac">
    <w:name w:val="Основной текст Знак"/>
    <w:basedOn w:val="a0"/>
    <w:link w:val="ab"/>
    <w:uiPriority w:val="99"/>
    <w:semiHidden/>
    <w:rsid w:val="00F14091"/>
    <w:rPr>
      <w:rFonts w:ascii="Times New Roman" w:eastAsiaTheme="minorEastAsia" w:hAnsi="Times New Roman" w:cs="Times New Roman"/>
      <w:kern w:val="2"/>
      <w:sz w:val="24"/>
      <w:szCs w:val="24"/>
      <w:lang w:eastAsia="ru-RU"/>
    </w:rPr>
  </w:style>
  <w:style w:type="paragraph" w:styleId="ad">
    <w:name w:val="List"/>
    <w:basedOn w:val="ab"/>
    <w:uiPriority w:val="99"/>
    <w:semiHidden/>
    <w:unhideWhenUsed/>
    <w:rsid w:val="00F14091"/>
    <w:rPr>
      <w:rFonts w:cs="Noto Sans Devanagari"/>
    </w:rPr>
  </w:style>
  <w:style w:type="paragraph" w:styleId="ae">
    <w:name w:val="Balloon Text"/>
    <w:basedOn w:val="a"/>
    <w:link w:val="af"/>
    <w:uiPriority w:val="99"/>
    <w:semiHidden/>
    <w:unhideWhenUsed/>
    <w:rsid w:val="00F140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F14091"/>
    <w:rPr>
      <w:rFonts w:ascii="Segoe UI" w:eastAsiaTheme="minorEastAsia" w:hAnsi="Segoe UI" w:cs="Segoe UI"/>
      <w:sz w:val="18"/>
      <w:szCs w:val="18"/>
      <w:lang w:eastAsia="ru-RU"/>
    </w:rPr>
  </w:style>
  <w:style w:type="paragraph" w:styleId="af0">
    <w:name w:val="No Spacing"/>
    <w:uiPriority w:val="1"/>
    <w:qFormat/>
    <w:rsid w:val="00F140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Абзац списка Знак"/>
    <w:link w:val="af2"/>
    <w:uiPriority w:val="34"/>
    <w:locked/>
    <w:rsid w:val="00F14091"/>
    <w:rPr>
      <w:rFonts w:ascii="Calibri" w:eastAsiaTheme="minorEastAsia" w:hAnsi="Calibri" w:cs="Times New Roman"/>
      <w:sz w:val="24"/>
      <w:szCs w:val="24"/>
    </w:rPr>
  </w:style>
  <w:style w:type="paragraph" w:styleId="af2">
    <w:name w:val="List Paragraph"/>
    <w:basedOn w:val="a"/>
    <w:link w:val="af1"/>
    <w:uiPriority w:val="34"/>
    <w:qFormat/>
    <w:rsid w:val="00F14091"/>
    <w:pPr>
      <w:spacing w:after="0" w:line="240" w:lineRule="auto"/>
      <w:ind w:left="720"/>
      <w:contextualSpacing/>
    </w:pPr>
    <w:rPr>
      <w:rFonts w:ascii="Calibri" w:hAnsi="Calibri"/>
      <w:sz w:val="24"/>
      <w:szCs w:val="24"/>
      <w:lang w:eastAsia="en-US"/>
    </w:rPr>
  </w:style>
  <w:style w:type="paragraph" w:customStyle="1" w:styleId="ConsPlusNonformat">
    <w:name w:val="ConsPlusNonformat"/>
    <w:uiPriority w:val="99"/>
    <w:semiHidden/>
    <w:rsid w:val="00F140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semiHidden/>
    <w:rsid w:val="00F1409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Heading">
    <w:name w:val="Heading"/>
    <w:basedOn w:val="a"/>
    <w:next w:val="ab"/>
    <w:uiPriority w:val="99"/>
    <w:semiHidden/>
    <w:rsid w:val="00F14091"/>
    <w:pPr>
      <w:keepNext/>
      <w:suppressAutoHyphens/>
      <w:spacing w:before="240" w:after="120" w:line="240" w:lineRule="auto"/>
    </w:pPr>
    <w:rPr>
      <w:rFonts w:ascii="Liberation Sans" w:hAnsi="Liberation Sans" w:cs="Noto Sans Devanagari"/>
      <w:kern w:val="2"/>
      <w:sz w:val="28"/>
      <w:szCs w:val="28"/>
    </w:rPr>
  </w:style>
  <w:style w:type="paragraph" w:customStyle="1" w:styleId="Index">
    <w:name w:val="Index"/>
    <w:basedOn w:val="a"/>
    <w:uiPriority w:val="99"/>
    <w:semiHidden/>
    <w:rsid w:val="00F14091"/>
    <w:pPr>
      <w:suppressLineNumbers/>
      <w:suppressAutoHyphens/>
      <w:spacing w:after="0" w:line="240" w:lineRule="auto"/>
    </w:pPr>
    <w:rPr>
      <w:rFonts w:ascii="Times New Roman" w:hAnsi="Times New Roman" w:cs="Noto Sans Devanagari"/>
      <w:kern w:val="2"/>
      <w:sz w:val="24"/>
      <w:szCs w:val="24"/>
    </w:rPr>
  </w:style>
  <w:style w:type="paragraph" w:customStyle="1" w:styleId="xl63">
    <w:name w:val="xl63"/>
    <w:basedOn w:val="a"/>
    <w:uiPriority w:val="99"/>
    <w:semiHidden/>
    <w:rsid w:val="00F14091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jc w:val="center"/>
    </w:pPr>
    <w:rPr>
      <w:rFonts w:ascii="Times New Roman" w:hAnsi="Times New Roman"/>
      <w:color w:val="000000"/>
      <w:kern w:val="2"/>
      <w:sz w:val="24"/>
      <w:szCs w:val="24"/>
    </w:rPr>
  </w:style>
  <w:style w:type="paragraph" w:customStyle="1" w:styleId="xl64">
    <w:name w:val="xl64"/>
    <w:basedOn w:val="a"/>
    <w:uiPriority w:val="99"/>
    <w:semiHidden/>
    <w:rsid w:val="00F14091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jc w:val="center"/>
    </w:pPr>
    <w:rPr>
      <w:rFonts w:ascii="Times New Roman" w:hAnsi="Times New Roman"/>
      <w:color w:val="000000"/>
      <w:kern w:val="2"/>
      <w:sz w:val="24"/>
      <w:szCs w:val="24"/>
    </w:rPr>
  </w:style>
  <w:style w:type="paragraph" w:customStyle="1" w:styleId="xl65">
    <w:name w:val="xl65"/>
    <w:basedOn w:val="a"/>
    <w:uiPriority w:val="99"/>
    <w:semiHidden/>
    <w:rsid w:val="00F14091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</w:pPr>
    <w:rPr>
      <w:rFonts w:ascii="Times New Roman" w:hAnsi="Times New Roman"/>
      <w:color w:val="000000"/>
      <w:kern w:val="2"/>
      <w:sz w:val="24"/>
      <w:szCs w:val="24"/>
    </w:rPr>
  </w:style>
  <w:style w:type="paragraph" w:customStyle="1" w:styleId="xl66">
    <w:name w:val="xl66"/>
    <w:basedOn w:val="a"/>
    <w:uiPriority w:val="99"/>
    <w:semiHidden/>
    <w:rsid w:val="00F14091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</w:pPr>
    <w:rPr>
      <w:rFonts w:ascii="Times New Roman" w:hAnsi="Times New Roman"/>
      <w:color w:val="000000"/>
      <w:kern w:val="2"/>
      <w:sz w:val="24"/>
      <w:szCs w:val="24"/>
    </w:rPr>
  </w:style>
  <w:style w:type="paragraph" w:customStyle="1" w:styleId="xl67">
    <w:name w:val="xl67"/>
    <w:basedOn w:val="a"/>
    <w:uiPriority w:val="99"/>
    <w:semiHidden/>
    <w:rsid w:val="00F14091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</w:pPr>
    <w:rPr>
      <w:rFonts w:ascii="Times New Roman" w:hAnsi="Times New Roman"/>
      <w:color w:val="000000"/>
      <w:kern w:val="2"/>
      <w:sz w:val="24"/>
      <w:szCs w:val="24"/>
    </w:rPr>
  </w:style>
  <w:style w:type="paragraph" w:customStyle="1" w:styleId="xl68">
    <w:name w:val="xl68"/>
    <w:basedOn w:val="a"/>
    <w:uiPriority w:val="99"/>
    <w:semiHidden/>
    <w:rsid w:val="00F14091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jc w:val="right"/>
    </w:pPr>
    <w:rPr>
      <w:rFonts w:ascii="Times New Roman" w:hAnsi="Times New Roman"/>
      <w:color w:val="000000"/>
      <w:kern w:val="2"/>
      <w:sz w:val="24"/>
      <w:szCs w:val="24"/>
    </w:rPr>
  </w:style>
  <w:style w:type="paragraph" w:customStyle="1" w:styleId="xl69">
    <w:name w:val="xl69"/>
    <w:basedOn w:val="a"/>
    <w:uiPriority w:val="99"/>
    <w:semiHidden/>
    <w:rsid w:val="00F14091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auto" w:fill="FFFF00"/>
      <w:suppressAutoHyphens/>
      <w:spacing w:before="280" w:after="280" w:line="240" w:lineRule="auto"/>
    </w:pPr>
    <w:rPr>
      <w:rFonts w:ascii="Times New Roman" w:hAnsi="Times New Roman"/>
      <w:color w:val="000000"/>
      <w:kern w:val="2"/>
      <w:sz w:val="24"/>
      <w:szCs w:val="24"/>
    </w:rPr>
  </w:style>
  <w:style w:type="paragraph" w:customStyle="1" w:styleId="xl70">
    <w:name w:val="xl70"/>
    <w:basedOn w:val="a"/>
    <w:uiPriority w:val="99"/>
    <w:semiHidden/>
    <w:rsid w:val="00F14091"/>
    <w:pPr>
      <w:pBdr>
        <w:top w:val="single" w:sz="4" w:space="0" w:color="000001"/>
        <w:bottom w:val="single" w:sz="4" w:space="0" w:color="000001"/>
      </w:pBdr>
      <w:suppressAutoHyphens/>
      <w:spacing w:before="280" w:after="280" w:line="240" w:lineRule="auto"/>
    </w:pPr>
    <w:rPr>
      <w:rFonts w:ascii="Times New Roman" w:hAnsi="Times New Roman"/>
      <w:color w:val="000000"/>
      <w:kern w:val="2"/>
      <w:sz w:val="24"/>
      <w:szCs w:val="24"/>
    </w:rPr>
  </w:style>
  <w:style w:type="paragraph" w:customStyle="1" w:styleId="xl71">
    <w:name w:val="xl71"/>
    <w:basedOn w:val="a"/>
    <w:uiPriority w:val="99"/>
    <w:semiHidden/>
    <w:rsid w:val="00F14091"/>
    <w:pPr>
      <w:pBdr>
        <w:top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jc w:val="center"/>
    </w:pPr>
    <w:rPr>
      <w:rFonts w:ascii="Times New Roman" w:hAnsi="Times New Roman"/>
      <w:color w:val="000000"/>
      <w:kern w:val="2"/>
      <w:sz w:val="24"/>
      <w:szCs w:val="24"/>
    </w:rPr>
  </w:style>
  <w:style w:type="paragraph" w:customStyle="1" w:styleId="1">
    <w:name w:val="Знак Знак Знак Знак Знак1 Знак Знак Знак Знак Знак Знак Знак"/>
    <w:basedOn w:val="a"/>
    <w:uiPriority w:val="99"/>
    <w:semiHidden/>
    <w:rsid w:val="00F14091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xl72">
    <w:name w:val="xl72"/>
    <w:basedOn w:val="a"/>
    <w:uiPriority w:val="99"/>
    <w:semiHidden/>
    <w:rsid w:val="00F14091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73">
    <w:name w:val="xl73"/>
    <w:basedOn w:val="a"/>
    <w:uiPriority w:val="99"/>
    <w:semiHidden/>
    <w:rsid w:val="00F1409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74">
    <w:name w:val="xl74"/>
    <w:basedOn w:val="a"/>
    <w:uiPriority w:val="99"/>
    <w:semiHidden/>
    <w:rsid w:val="00F14091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uiPriority w:val="99"/>
    <w:semiHidden/>
    <w:rsid w:val="00F14091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uiPriority w:val="99"/>
    <w:semiHidden/>
    <w:rsid w:val="00F14091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77">
    <w:name w:val="xl77"/>
    <w:basedOn w:val="a"/>
    <w:uiPriority w:val="99"/>
    <w:semiHidden/>
    <w:rsid w:val="00F14091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78">
    <w:name w:val="xl78"/>
    <w:basedOn w:val="a"/>
    <w:uiPriority w:val="99"/>
    <w:semiHidden/>
    <w:rsid w:val="00F14091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79">
    <w:name w:val="xl79"/>
    <w:basedOn w:val="a"/>
    <w:uiPriority w:val="99"/>
    <w:semiHidden/>
    <w:rsid w:val="00F14091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80">
    <w:name w:val="xl80"/>
    <w:basedOn w:val="a"/>
    <w:uiPriority w:val="99"/>
    <w:semiHidden/>
    <w:rsid w:val="00F14091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81">
    <w:name w:val="xl81"/>
    <w:basedOn w:val="a"/>
    <w:uiPriority w:val="99"/>
    <w:semiHidden/>
    <w:rsid w:val="00F14091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82">
    <w:name w:val="xl82"/>
    <w:basedOn w:val="a"/>
    <w:uiPriority w:val="99"/>
    <w:semiHidden/>
    <w:rsid w:val="00F14091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83">
    <w:name w:val="xl83"/>
    <w:basedOn w:val="a"/>
    <w:uiPriority w:val="99"/>
    <w:semiHidden/>
    <w:rsid w:val="00F14091"/>
    <w:pPr>
      <w:pBdr>
        <w:top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84">
    <w:name w:val="xl84"/>
    <w:basedOn w:val="a"/>
    <w:uiPriority w:val="99"/>
    <w:semiHidden/>
    <w:rsid w:val="00F14091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85">
    <w:name w:val="xl85"/>
    <w:basedOn w:val="a"/>
    <w:uiPriority w:val="99"/>
    <w:semiHidden/>
    <w:rsid w:val="00F14091"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86">
    <w:name w:val="xl86"/>
    <w:basedOn w:val="a"/>
    <w:uiPriority w:val="99"/>
    <w:semiHidden/>
    <w:rsid w:val="00F14091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87">
    <w:name w:val="xl87"/>
    <w:basedOn w:val="a"/>
    <w:uiPriority w:val="99"/>
    <w:semiHidden/>
    <w:rsid w:val="00F14091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88">
    <w:name w:val="xl88"/>
    <w:basedOn w:val="a"/>
    <w:uiPriority w:val="99"/>
    <w:semiHidden/>
    <w:rsid w:val="00F14091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89">
    <w:name w:val="xl89"/>
    <w:basedOn w:val="a"/>
    <w:uiPriority w:val="99"/>
    <w:semiHidden/>
    <w:rsid w:val="00F14091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90">
    <w:name w:val="xl90"/>
    <w:basedOn w:val="a"/>
    <w:uiPriority w:val="99"/>
    <w:semiHidden/>
    <w:rsid w:val="00F14091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91">
    <w:name w:val="xl91"/>
    <w:basedOn w:val="a"/>
    <w:uiPriority w:val="99"/>
    <w:semiHidden/>
    <w:rsid w:val="00F14091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hAnsi="Arial" w:cs="Arial"/>
      <w:color w:val="000000"/>
      <w:sz w:val="20"/>
      <w:szCs w:val="20"/>
    </w:rPr>
  </w:style>
  <w:style w:type="paragraph" w:customStyle="1" w:styleId="xl92">
    <w:name w:val="xl92"/>
    <w:basedOn w:val="a"/>
    <w:uiPriority w:val="99"/>
    <w:semiHidden/>
    <w:rsid w:val="00F14091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93">
    <w:name w:val="xl93"/>
    <w:basedOn w:val="a"/>
    <w:uiPriority w:val="99"/>
    <w:semiHidden/>
    <w:rsid w:val="00F14091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hAnsi="Arial" w:cs="Arial"/>
      <w:color w:val="000000"/>
      <w:sz w:val="20"/>
      <w:szCs w:val="20"/>
    </w:rPr>
  </w:style>
  <w:style w:type="paragraph" w:customStyle="1" w:styleId="xl94">
    <w:name w:val="xl94"/>
    <w:basedOn w:val="a"/>
    <w:uiPriority w:val="99"/>
    <w:semiHidden/>
    <w:rsid w:val="00F14091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95">
    <w:name w:val="xl95"/>
    <w:basedOn w:val="a"/>
    <w:uiPriority w:val="99"/>
    <w:semiHidden/>
    <w:rsid w:val="00F14091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96">
    <w:name w:val="xl96"/>
    <w:basedOn w:val="a"/>
    <w:uiPriority w:val="99"/>
    <w:semiHidden/>
    <w:rsid w:val="00F14091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97">
    <w:name w:val="xl97"/>
    <w:basedOn w:val="a"/>
    <w:uiPriority w:val="99"/>
    <w:semiHidden/>
    <w:rsid w:val="00F14091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hAnsi="Arial" w:cs="Arial"/>
      <w:color w:val="000000"/>
      <w:sz w:val="20"/>
      <w:szCs w:val="20"/>
    </w:rPr>
  </w:style>
  <w:style w:type="paragraph" w:customStyle="1" w:styleId="xl98">
    <w:name w:val="xl98"/>
    <w:basedOn w:val="a"/>
    <w:uiPriority w:val="99"/>
    <w:semiHidden/>
    <w:rsid w:val="00F14091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hAnsi="Arial" w:cs="Arial"/>
      <w:color w:val="000000"/>
      <w:sz w:val="20"/>
      <w:szCs w:val="20"/>
    </w:rPr>
  </w:style>
  <w:style w:type="paragraph" w:customStyle="1" w:styleId="xl99">
    <w:name w:val="xl99"/>
    <w:basedOn w:val="a"/>
    <w:uiPriority w:val="99"/>
    <w:semiHidden/>
    <w:rsid w:val="00F14091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uiPriority w:val="99"/>
    <w:semiHidden/>
    <w:rsid w:val="00F14091"/>
    <w:pPr>
      <w:pBdr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01">
    <w:name w:val="xl101"/>
    <w:basedOn w:val="a"/>
    <w:uiPriority w:val="99"/>
    <w:semiHidden/>
    <w:rsid w:val="00F14091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02">
    <w:name w:val="xl102"/>
    <w:basedOn w:val="a"/>
    <w:uiPriority w:val="99"/>
    <w:semiHidden/>
    <w:rsid w:val="00F14091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03">
    <w:name w:val="xl103"/>
    <w:basedOn w:val="a"/>
    <w:uiPriority w:val="99"/>
    <w:semiHidden/>
    <w:rsid w:val="00F14091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04">
    <w:name w:val="xl104"/>
    <w:basedOn w:val="a"/>
    <w:uiPriority w:val="99"/>
    <w:semiHidden/>
    <w:rsid w:val="00F14091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05">
    <w:name w:val="xl105"/>
    <w:basedOn w:val="a"/>
    <w:uiPriority w:val="99"/>
    <w:semiHidden/>
    <w:rsid w:val="00F14091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06">
    <w:name w:val="xl106"/>
    <w:basedOn w:val="a"/>
    <w:uiPriority w:val="99"/>
    <w:semiHidden/>
    <w:rsid w:val="00F14091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07">
    <w:name w:val="xl107"/>
    <w:basedOn w:val="a"/>
    <w:uiPriority w:val="99"/>
    <w:semiHidden/>
    <w:rsid w:val="00F14091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08">
    <w:name w:val="xl108"/>
    <w:basedOn w:val="a"/>
    <w:uiPriority w:val="99"/>
    <w:semiHidden/>
    <w:rsid w:val="00F14091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09">
    <w:name w:val="xl109"/>
    <w:basedOn w:val="a"/>
    <w:uiPriority w:val="99"/>
    <w:semiHidden/>
    <w:rsid w:val="00F14091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10">
    <w:name w:val="xl110"/>
    <w:basedOn w:val="a"/>
    <w:uiPriority w:val="99"/>
    <w:semiHidden/>
    <w:rsid w:val="00F14091"/>
    <w:pPr>
      <w:pBdr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1">
    <w:name w:val="xl111"/>
    <w:basedOn w:val="a"/>
    <w:uiPriority w:val="99"/>
    <w:semiHidden/>
    <w:rsid w:val="00F1409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12">
    <w:name w:val="xl112"/>
    <w:basedOn w:val="a"/>
    <w:uiPriority w:val="99"/>
    <w:semiHidden/>
    <w:rsid w:val="00F14091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13">
    <w:name w:val="xl113"/>
    <w:basedOn w:val="a"/>
    <w:uiPriority w:val="99"/>
    <w:semiHidden/>
    <w:rsid w:val="00F14091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uiPriority w:val="99"/>
    <w:semiHidden/>
    <w:rsid w:val="00F14091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15">
    <w:name w:val="xl115"/>
    <w:basedOn w:val="a"/>
    <w:uiPriority w:val="99"/>
    <w:semiHidden/>
    <w:rsid w:val="00F1409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16">
    <w:name w:val="xl116"/>
    <w:basedOn w:val="a"/>
    <w:uiPriority w:val="99"/>
    <w:semiHidden/>
    <w:rsid w:val="00F1409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17">
    <w:name w:val="xl117"/>
    <w:basedOn w:val="a"/>
    <w:uiPriority w:val="99"/>
    <w:semiHidden/>
    <w:rsid w:val="00F1409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18">
    <w:name w:val="xl118"/>
    <w:basedOn w:val="a"/>
    <w:uiPriority w:val="99"/>
    <w:semiHidden/>
    <w:rsid w:val="00F14091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19">
    <w:name w:val="xl119"/>
    <w:basedOn w:val="a"/>
    <w:uiPriority w:val="99"/>
    <w:semiHidden/>
    <w:rsid w:val="00F14091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20">
    <w:name w:val="xl120"/>
    <w:basedOn w:val="a"/>
    <w:uiPriority w:val="99"/>
    <w:semiHidden/>
    <w:rsid w:val="00F14091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21">
    <w:name w:val="xl121"/>
    <w:basedOn w:val="a"/>
    <w:uiPriority w:val="99"/>
    <w:semiHidden/>
    <w:rsid w:val="00F14091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22">
    <w:name w:val="xl122"/>
    <w:basedOn w:val="a"/>
    <w:uiPriority w:val="99"/>
    <w:semiHidden/>
    <w:rsid w:val="00F14091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23">
    <w:name w:val="xl123"/>
    <w:basedOn w:val="a"/>
    <w:uiPriority w:val="99"/>
    <w:semiHidden/>
    <w:rsid w:val="00F14091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24">
    <w:name w:val="xl124"/>
    <w:basedOn w:val="a"/>
    <w:uiPriority w:val="99"/>
    <w:semiHidden/>
    <w:rsid w:val="00F14091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125">
    <w:name w:val="xl125"/>
    <w:basedOn w:val="a"/>
    <w:uiPriority w:val="99"/>
    <w:semiHidden/>
    <w:rsid w:val="00F14091"/>
    <w:pPr>
      <w:pBdr>
        <w:top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126">
    <w:name w:val="xl126"/>
    <w:basedOn w:val="a"/>
    <w:uiPriority w:val="99"/>
    <w:semiHidden/>
    <w:rsid w:val="00F14091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127">
    <w:name w:val="xl127"/>
    <w:basedOn w:val="a"/>
    <w:uiPriority w:val="99"/>
    <w:semiHidden/>
    <w:rsid w:val="00F14091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128">
    <w:name w:val="xl128"/>
    <w:basedOn w:val="a"/>
    <w:uiPriority w:val="99"/>
    <w:semiHidden/>
    <w:rsid w:val="00F14091"/>
    <w:pPr>
      <w:pBdr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129">
    <w:name w:val="xl129"/>
    <w:basedOn w:val="a"/>
    <w:uiPriority w:val="99"/>
    <w:semiHidden/>
    <w:rsid w:val="00F14091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30">
    <w:name w:val="xl130"/>
    <w:basedOn w:val="a"/>
    <w:uiPriority w:val="99"/>
    <w:semiHidden/>
    <w:rsid w:val="00F14091"/>
    <w:pPr>
      <w:pBdr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131">
    <w:name w:val="xl131"/>
    <w:basedOn w:val="a"/>
    <w:uiPriority w:val="99"/>
    <w:semiHidden/>
    <w:rsid w:val="00F14091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132">
    <w:name w:val="xl132"/>
    <w:basedOn w:val="a"/>
    <w:uiPriority w:val="99"/>
    <w:semiHidden/>
    <w:rsid w:val="00F14091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character" w:styleId="af3">
    <w:name w:val="page number"/>
    <w:basedOn w:val="a0"/>
    <w:uiPriority w:val="99"/>
    <w:semiHidden/>
    <w:unhideWhenUsed/>
    <w:rsid w:val="00F14091"/>
    <w:rPr>
      <w:rFonts w:ascii="Times New Roman" w:hAnsi="Times New Roman" w:cs="Times New Roman" w:hint="default"/>
    </w:rPr>
  </w:style>
  <w:style w:type="character" w:customStyle="1" w:styleId="ListLabel1">
    <w:name w:val="ListLabel 1"/>
    <w:rsid w:val="00F14091"/>
  </w:style>
  <w:style w:type="character" w:customStyle="1" w:styleId="ListLabel2">
    <w:name w:val="ListLabel 2"/>
    <w:rsid w:val="00F14091"/>
  </w:style>
  <w:style w:type="character" w:customStyle="1" w:styleId="ListLabel3">
    <w:name w:val="ListLabel 3"/>
    <w:rsid w:val="00F14091"/>
  </w:style>
  <w:style w:type="character" w:customStyle="1" w:styleId="ListLabel4">
    <w:name w:val="ListLabel 4"/>
    <w:rsid w:val="00F14091"/>
  </w:style>
  <w:style w:type="character" w:customStyle="1" w:styleId="ListLabel5">
    <w:name w:val="ListLabel 5"/>
    <w:rsid w:val="00F14091"/>
  </w:style>
  <w:style w:type="character" w:customStyle="1" w:styleId="ListLabel6">
    <w:name w:val="ListLabel 6"/>
    <w:rsid w:val="00F14091"/>
  </w:style>
  <w:style w:type="character" w:customStyle="1" w:styleId="ListLabel7">
    <w:name w:val="ListLabel 7"/>
    <w:rsid w:val="00F14091"/>
  </w:style>
  <w:style w:type="character" w:customStyle="1" w:styleId="ListLabel8">
    <w:name w:val="ListLabel 8"/>
    <w:rsid w:val="00F14091"/>
  </w:style>
  <w:style w:type="character" w:customStyle="1" w:styleId="ListLabel9">
    <w:name w:val="ListLabel 9"/>
    <w:rsid w:val="00F14091"/>
  </w:style>
  <w:style w:type="character" w:customStyle="1" w:styleId="ListLabel10">
    <w:name w:val="ListLabel 10"/>
    <w:rsid w:val="00F14091"/>
    <w:rPr>
      <w:rFonts w:ascii="Arial" w:hAnsi="Arial" w:cs="Arial" w:hint="default"/>
      <w:b/>
      <w:bCs w:val="0"/>
    </w:rPr>
  </w:style>
  <w:style w:type="character" w:customStyle="1" w:styleId="ListLabel11">
    <w:name w:val="ListLabel 11"/>
    <w:rsid w:val="00F14091"/>
  </w:style>
  <w:style w:type="character" w:customStyle="1" w:styleId="ListLabel12">
    <w:name w:val="ListLabel 12"/>
    <w:rsid w:val="00F14091"/>
  </w:style>
  <w:style w:type="character" w:customStyle="1" w:styleId="ListLabel13">
    <w:name w:val="ListLabel 13"/>
    <w:rsid w:val="00F14091"/>
  </w:style>
  <w:style w:type="character" w:customStyle="1" w:styleId="ListLabel14">
    <w:name w:val="ListLabel 14"/>
    <w:rsid w:val="00F14091"/>
  </w:style>
  <w:style w:type="character" w:customStyle="1" w:styleId="ListLabel15">
    <w:name w:val="ListLabel 15"/>
    <w:rsid w:val="00F14091"/>
  </w:style>
  <w:style w:type="character" w:customStyle="1" w:styleId="ListLabel16">
    <w:name w:val="ListLabel 16"/>
    <w:rsid w:val="00F14091"/>
  </w:style>
  <w:style w:type="character" w:customStyle="1" w:styleId="ListLabel17">
    <w:name w:val="ListLabel 17"/>
    <w:rsid w:val="00F14091"/>
  </w:style>
  <w:style w:type="character" w:customStyle="1" w:styleId="ListLabel18">
    <w:name w:val="ListLabel 18"/>
    <w:rsid w:val="00F14091"/>
  </w:style>
  <w:style w:type="character" w:customStyle="1" w:styleId="ListLabel19">
    <w:name w:val="ListLabel 19"/>
    <w:rsid w:val="00F14091"/>
    <w:rPr>
      <w:rFonts w:ascii="Arial" w:hAnsi="Arial" w:cs="Arial" w:hint="default"/>
      <w:b/>
      <w:bCs w:val="0"/>
    </w:rPr>
  </w:style>
  <w:style w:type="character" w:customStyle="1" w:styleId="ListLabel20">
    <w:name w:val="ListLabel 20"/>
    <w:rsid w:val="00F14091"/>
    <w:rPr>
      <w:rFonts w:ascii="Arial" w:hAnsi="Arial" w:cs="Arial" w:hint="default"/>
      <w:b/>
      <w:bCs w:val="0"/>
    </w:rPr>
  </w:style>
  <w:style w:type="character" w:customStyle="1" w:styleId="ListLabel21">
    <w:name w:val="ListLabel 21"/>
    <w:rsid w:val="00F14091"/>
  </w:style>
  <w:style w:type="character" w:customStyle="1" w:styleId="ListLabel22">
    <w:name w:val="ListLabel 22"/>
    <w:rsid w:val="00F14091"/>
  </w:style>
  <w:style w:type="character" w:customStyle="1" w:styleId="ListLabel23">
    <w:name w:val="ListLabel 23"/>
    <w:rsid w:val="00F14091"/>
  </w:style>
  <w:style w:type="character" w:customStyle="1" w:styleId="ListLabel24">
    <w:name w:val="ListLabel 24"/>
    <w:rsid w:val="00F14091"/>
  </w:style>
  <w:style w:type="character" w:customStyle="1" w:styleId="ListLabel25">
    <w:name w:val="ListLabel 25"/>
    <w:rsid w:val="00F14091"/>
  </w:style>
  <w:style w:type="character" w:customStyle="1" w:styleId="ListLabel26">
    <w:name w:val="ListLabel 26"/>
    <w:rsid w:val="00F14091"/>
  </w:style>
  <w:style w:type="character" w:customStyle="1" w:styleId="ListLabel27">
    <w:name w:val="ListLabel 27"/>
    <w:rsid w:val="00F14091"/>
  </w:style>
  <w:style w:type="table" w:styleId="af4">
    <w:name w:val="Table Grid"/>
    <w:basedOn w:val="a1"/>
    <w:uiPriority w:val="59"/>
    <w:rsid w:val="00F14091"/>
    <w:pPr>
      <w:spacing w:after="0" w:line="240" w:lineRule="auto"/>
    </w:pPr>
    <w:rPr>
      <w:rFonts w:eastAsiaTheme="minorEastAsia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0">
    <w:name w:val="Сетка таблицы1"/>
    <w:basedOn w:val="a1"/>
    <w:uiPriority w:val="59"/>
    <w:rsid w:val="00F14091"/>
    <w:pPr>
      <w:spacing w:after="0" w:line="240" w:lineRule="auto"/>
    </w:pPr>
    <w:rPr>
      <w:rFonts w:eastAsia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091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14091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14091"/>
    <w:rPr>
      <w:rFonts w:ascii="Times New Roman" w:hAnsi="Times New Roman" w:cs="Times New Roman" w:hint="default"/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F1409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F1409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14091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F1409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14091"/>
    <w:rPr>
      <w:rFonts w:eastAsiaTheme="minorEastAsia" w:cs="Times New Roman"/>
      <w:lang w:eastAsia="ru-RU"/>
    </w:rPr>
  </w:style>
  <w:style w:type="paragraph" w:styleId="aa">
    <w:name w:val="caption"/>
    <w:basedOn w:val="a"/>
    <w:uiPriority w:val="35"/>
    <w:semiHidden/>
    <w:unhideWhenUsed/>
    <w:qFormat/>
    <w:rsid w:val="00F14091"/>
    <w:pPr>
      <w:suppressLineNumbers/>
      <w:suppressAutoHyphens/>
      <w:spacing w:before="120" w:after="120" w:line="240" w:lineRule="auto"/>
    </w:pPr>
    <w:rPr>
      <w:rFonts w:ascii="Times New Roman" w:hAnsi="Times New Roman" w:cs="Noto Sans Devanagari"/>
      <w:i/>
      <w:iCs/>
      <w:kern w:val="2"/>
      <w:sz w:val="24"/>
      <w:szCs w:val="24"/>
    </w:rPr>
  </w:style>
  <w:style w:type="paragraph" w:styleId="ab">
    <w:name w:val="Body Text"/>
    <w:basedOn w:val="a"/>
    <w:link w:val="ac"/>
    <w:uiPriority w:val="99"/>
    <w:semiHidden/>
    <w:unhideWhenUsed/>
    <w:rsid w:val="00F14091"/>
    <w:pPr>
      <w:suppressAutoHyphens/>
      <w:spacing w:after="140" w:line="288" w:lineRule="auto"/>
    </w:pPr>
    <w:rPr>
      <w:rFonts w:ascii="Times New Roman" w:hAnsi="Times New Roman"/>
      <w:kern w:val="2"/>
      <w:sz w:val="24"/>
      <w:szCs w:val="24"/>
    </w:rPr>
  </w:style>
  <w:style w:type="character" w:customStyle="1" w:styleId="ac">
    <w:name w:val="Основной текст Знак"/>
    <w:basedOn w:val="a0"/>
    <w:link w:val="ab"/>
    <w:uiPriority w:val="99"/>
    <w:semiHidden/>
    <w:rsid w:val="00F14091"/>
    <w:rPr>
      <w:rFonts w:ascii="Times New Roman" w:eastAsiaTheme="minorEastAsia" w:hAnsi="Times New Roman" w:cs="Times New Roman"/>
      <w:kern w:val="2"/>
      <w:sz w:val="24"/>
      <w:szCs w:val="24"/>
      <w:lang w:eastAsia="ru-RU"/>
    </w:rPr>
  </w:style>
  <w:style w:type="paragraph" w:styleId="ad">
    <w:name w:val="List"/>
    <w:basedOn w:val="ab"/>
    <w:uiPriority w:val="99"/>
    <w:semiHidden/>
    <w:unhideWhenUsed/>
    <w:rsid w:val="00F14091"/>
    <w:rPr>
      <w:rFonts w:cs="Noto Sans Devanagari"/>
    </w:rPr>
  </w:style>
  <w:style w:type="paragraph" w:styleId="ae">
    <w:name w:val="Balloon Text"/>
    <w:basedOn w:val="a"/>
    <w:link w:val="af"/>
    <w:uiPriority w:val="99"/>
    <w:semiHidden/>
    <w:unhideWhenUsed/>
    <w:rsid w:val="00F140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F14091"/>
    <w:rPr>
      <w:rFonts w:ascii="Segoe UI" w:eastAsiaTheme="minorEastAsia" w:hAnsi="Segoe UI" w:cs="Segoe UI"/>
      <w:sz w:val="18"/>
      <w:szCs w:val="18"/>
      <w:lang w:eastAsia="ru-RU"/>
    </w:rPr>
  </w:style>
  <w:style w:type="paragraph" w:styleId="af0">
    <w:name w:val="No Spacing"/>
    <w:uiPriority w:val="1"/>
    <w:qFormat/>
    <w:rsid w:val="00F140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Абзац списка Знак"/>
    <w:link w:val="af2"/>
    <w:uiPriority w:val="34"/>
    <w:locked/>
    <w:rsid w:val="00F14091"/>
    <w:rPr>
      <w:rFonts w:ascii="Calibri" w:eastAsiaTheme="minorEastAsia" w:hAnsi="Calibri" w:cs="Times New Roman"/>
      <w:sz w:val="24"/>
      <w:szCs w:val="24"/>
    </w:rPr>
  </w:style>
  <w:style w:type="paragraph" w:styleId="af2">
    <w:name w:val="List Paragraph"/>
    <w:basedOn w:val="a"/>
    <w:link w:val="af1"/>
    <w:uiPriority w:val="34"/>
    <w:qFormat/>
    <w:rsid w:val="00F14091"/>
    <w:pPr>
      <w:spacing w:after="0" w:line="240" w:lineRule="auto"/>
      <w:ind w:left="720"/>
      <w:contextualSpacing/>
    </w:pPr>
    <w:rPr>
      <w:rFonts w:ascii="Calibri" w:hAnsi="Calibri"/>
      <w:sz w:val="24"/>
      <w:szCs w:val="24"/>
      <w:lang w:eastAsia="en-US"/>
    </w:rPr>
  </w:style>
  <w:style w:type="paragraph" w:customStyle="1" w:styleId="ConsPlusNonformat">
    <w:name w:val="ConsPlusNonformat"/>
    <w:uiPriority w:val="99"/>
    <w:semiHidden/>
    <w:rsid w:val="00F140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semiHidden/>
    <w:rsid w:val="00F1409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Heading">
    <w:name w:val="Heading"/>
    <w:basedOn w:val="a"/>
    <w:next w:val="ab"/>
    <w:uiPriority w:val="99"/>
    <w:semiHidden/>
    <w:rsid w:val="00F14091"/>
    <w:pPr>
      <w:keepNext/>
      <w:suppressAutoHyphens/>
      <w:spacing w:before="240" w:after="120" w:line="240" w:lineRule="auto"/>
    </w:pPr>
    <w:rPr>
      <w:rFonts w:ascii="Liberation Sans" w:hAnsi="Liberation Sans" w:cs="Noto Sans Devanagari"/>
      <w:kern w:val="2"/>
      <w:sz w:val="28"/>
      <w:szCs w:val="28"/>
    </w:rPr>
  </w:style>
  <w:style w:type="paragraph" w:customStyle="1" w:styleId="Index">
    <w:name w:val="Index"/>
    <w:basedOn w:val="a"/>
    <w:uiPriority w:val="99"/>
    <w:semiHidden/>
    <w:rsid w:val="00F14091"/>
    <w:pPr>
      <w:suppressLineNumbers/>
      <w:suppressAutoHyphens/>
      <w:spacing w:after="0" w:line="240" w:lineRule="auto"/>
    </w:pPr>
    <w:rPr>
      <w:rFonts w:ascii="Times New Roman" w:hAnsi="Times New Roman" w:cs="Noto Sans Devanagari"/>
      <w:kern w:val="2"/>
      <w:sz w:val="24"/>
      <w:szCs w:val="24"/>
    </w:rPr>
  </w:style>
  <w:style w:type="paragraph" w:customStyle="1" w:styleId="xl63">
    <w:name w:val="xl63"/>
    <w:basedOn w:val="a"/>
    <w:uiPriority w:val="99"/>
    <w:semiHidden/>
    <w:rsid w:val="00F14091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jc w:val="center"/>
    </w:pPr>
    <w:rPr>
      <w:rFonts w:ascii="Times New Roman" w:hAnsi="Times New Roman"/>
      <w:color w:val="000000"/>
      <w:kern w:val="2"/>
      <w:sz w:val="24"/>
      <w:szCs w:val="24"/>
    </w:rPr>
  </w:style>
  <w:style w:type="paragraph" w:customStyle="1" w:styleId="xl64">
    <w:name w:val="xl64"/>
    <w:basedOn w:val="a"/>
    <w:uiPriority w:val="99"/>
    <w:semiHidden/>
    <w:rsid w:val="00F14091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jc w:val="center"/>
    </w:pPr>
    <w:rPr>
      <w:rFonts w:ascii="Times New Roman" w:hAnsi="Times New Roman"/>
      <w:color w:val="000000"/>
      <w:kern w:val="2"/>
      <w:sz w:val="24"/>
      <w:szCs w:val="24"/>
    </w:rPr>
  </w:style>
  <w:style w:type="paragraph" w:customStyle="1" w:styleId="xl65">
    <w:name w:val="xl65"/>
    <w:basedOn w:val="a"/>
    <w:uiPriority w:val="99"/>
    <w:semiHidden/>
    <w:rsid w:val="00F14091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</w:pPr>
    <w:rPr>
      <w:rFonts w:ascii="Times New Roman" w:hAnsi="Times New Roman"/>
      <w:color w:val="000000"/>
      <w:kern w:val="2"/>
      <w:sz w:val="24"/>
      <w:szCs w:val="24"/>
    </w:rPr>
  </w:style>
  <w:style w:type="paragraph" w:customStyle="1" w:styleId="xl66">
    <w:name w:val="xl66"/>
    <w:basedOn w:val="a"/>
    <w:uiPriority w:val="99"/>
    <w:semiHidden/>
    <w:rsid w:val="00F14091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</w:pPr>
    <w:rPr>
      <w:rFonts w:ascii="Times New Roman" w:hAnsi="Times New Roman"/>
      <w:color w:val="000000"/>
      <w:kern w:val="2"/>
      <w:sz w:val="24"/>
      <w:szCs w:val="24"/>
    </w:rPr>
  </w:style>
  <w:style w:type="paragraph" w:customStyle="1" w:styleId="xl67">
    <w:name w:val="xl67"/>
    <w:basedOn w:val="a"/>
    <w:uiPriority w:val="99"/>
    <w:semiHidden/>
    <w:rsid w:val="00F14091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</w:pPr>
    <w:rPr>
      <w:rFonts w:ascii="Times New Roman" w:hAnsi="Times New Roman"/>
      <w:color w:val="000000"/>
      <w:kern w:val="2"/>
      <w:sz w:val="24"/>
      <w:szCs w:val="24"/>
    </w:rPr>
  </w:style>
  <w:style w:type="paragraph" w:customStyle="1" w:styleId="xl68">
    <w:name w:val="xl68"/>
    <w:basedOn w:val="a"/>
    <w:uiPriority w:val="99"/>
    <w:semiHidden/>
    <w:rsid w:val="00F14091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jc w:val="right"/>
    </w:pPr>
    <w:rPr>
      <w:rFonts w:ascii="Times New Roman" w:hAnsi="Times New Roman"/>
      <w:color w:val="000000"/>
      <w:kern w:val="2"/>
      <w:sz w:val="24"/>
      <w:szCs w:val="24"/>
    </w:rPr>
  </w:style>
  <w:style w:type="paragraph" w:customStyle="1" w:styleId="xl69">
    <w:name w:val="xl69"/>
    <w:basedOn w:val="a"/>
    <w:uiPriority w:val="99"/>
    <w:semiHidden/>
    <w:rsid w:val="00F14091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auto" w:fill="FFFF00"/>
      <w:suppressAutoHyphens/>
      <w:spacing w:before="280" w:after="280" w:line="240" w:lineRule="auto"/>
    </w:pPr>
    <w:rPr>
      <w:rFonts w:ascii="Times New Roman" w:hAnsi="Times New Roman"/>
      <w:color w:val="000000"/>
      <w:kern w:val="2"/>
      <w:sz w:val="24"/>
      <w:szCs w:val="24"/>
    </w:rPr>
  </w:style>
  <w:style w:type="paragraph" w:customStyle="1" w:styleId="xl70">
    <w:name w:val="xl70"/>
    <w:basedOn w:val="a"/>
    <w:uiPriority w:val="99"/>
    <w:semiHidden/>
    <w:rsid w:val="00F14091"/>
    <w:pPr>
      <w:pBdr>
        <w:top w:val="single" w:sz="4" w:space="0" w:color="000001"/>
        <w:bottom w:val="single" w:sz="4" w:space="0" w:color="000001"/>
      </w:pBdr>
      <w:suppressAutoHyphens/>
      <w:spacing w:before="280" w:after="280" w:line="240" w:lineRule="auto"/>
    </w:pPr>
    <w:rPr>
      <w:rFonts w:ascii="Times New Roman" w:hAnsi="Times New Roman"/>
      <w:color w:val="000000"/>
      <w:kern w:val="2"/>
      <w:sz w:val="24"/>
      <w:szCs w:val="24"/>
    </w:rPr>
  </w:style>
  <w:style w:type="paragraph" w:customStyle="1" w:styleId="xl71">
    <w:name w:val="xl71"/>
    <w:basedOn w:val="a"/>
    <w:uiPriority w:val="99"/>
    <w:semiHidden/>
    <w:rsid w:val="00F14091"/>
    <w:pPr>
      <w:pBdr>
        <w:top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jc w:val="center"/>
    </w:pPr>
    <w:rPr>
      <w:rFonts w:ascii="Times New Roman" w:hAnsi="Times New Roman"/>
      <w:color w:val="000000"/>
      <w:kern w:val="2"/>
      <w:sz w:val="24"/>
      <w:szCs w:val="24"/>
    </w:rPr>
  </w:style>
  <w:style w:type="paragraph" w:customStyle="1" w:styleId="1">
    <w:name w:val="Знак Знак Знак Знак Знак1 Знак Знак Знак Знак Знак Знак Знак"/>
    <w:basedOn w:val="a"/>
    <w:uiPriority w:val="99"/>
    <w:semiHidden/>
    <w:rsid w:val="00F14091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xl72">
    <w:name w:val="xl72"/>
    <w:basedOn w:val="a"/>
    <w:uiPriority w:val="99"/>
    <w:semiHidden/>
    <w:rsid w:val="00F14091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73">
    <w:name w:val="xl73"/>
    <w:basedOn w:val="a"/>
    <w:uiPriority w:val="99"/>
    <w:semiHidden/>
    <w:rsid w:val="00F1409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74">
    <w:name w:val="xl74"/>
    <w:basedOn w:val="a"/>
    <w:uiPriority w:val="99"/>
    <w:semiHidden/>
    <w:rsid w:val="00F14091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uiPriority w:val="99"/>
    <w:semiHidden/>
    <w:rsid w:val="00F14091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uiPriority w:val="99"/>
    <w:semiHidden/>
    <w:rsid w:val="00F14091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77">
    <w:name w:val="xl77"/>
    <w:basedOn w:val="a"/>
    <w:uiPriority w:val="99"/>
    <w:semiHidden/>
    <w:rsid w:val="00F14091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78">
    <w:name w:val="xl78"/>
    <w:basedOn w:val="a"/>
    <w:uiPriority w:val="99"/>
    <w:semiHidden/>
    <w:rsid w:val="00F14091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79">
    <w:name w:val="xl79"/>
    <w:basedOn w:val="a"/>
    <w:uiPriority w:val="99"/>
    <w:semiHidden/>
    <w:rsid w:val="00F14091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80">
    <w:name w:val="xl80"/>
    <w:basedOn w:val="a"/>
    <w:uiPriority w:val="99"/>
    <w:semiHidden/>
    <w:rsid w:val="00F14091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81">
    <w:name w:val="xl81"/>
    <w:basedOn w:val="a"/>
    <w:uiPriority w:val="99"/>
    <w:semiHidden/>
    <w:rsid w:val="00F14091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82">
    <w:name w:val="xl82"/>
    <w:basedOn w:val="a"/>
    <w:uiPriority w:val="99"/>
    <w:semiHidden/>
    <w:rsid w:val="00F14091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83">
    <w:name w:val="xl83"/>
    <w:basedOn w:val="a"/>
    <w:uiPriority w:val="99"/>
    <w:semiHidden/>
    <w:rsid w:val="00F14091"/>
    <w:pPr>
      <w:pBdr>
        <w:top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84">
    <w:name w:val="xl84"/>
    <w:basedOn w:val="a"/>
    <w:uiPriority w:val="99"/>
    <w:semiHidden/>
    <w:rsid w:val="00F14091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85">
    <w:name w:val="xl85"/>
    <w:basedOn w:val="a"/>
    <w:uiPriority w:val="99"/>
    <w:semiHidden/>
    <w:rsid w:val="00F14091"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86">
    <w:name w:val="xl86"/>
    <w:basedOn w:val="a"/>
    <w:uiPriority w:val="99"/>
    <w:semiHidden/>
    <w:rsid w:val="00F14091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87">
    <w:name w:val="xl87"/>
    <w:basedOn w:val="a"/>
    <w:uiPriority w:val="99"/>
    <w:semiHidden/>
    <w:rsid w:val="00F14091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88">
    <w:name w:val="xl88"/>
    <w:basedOn w:val="a"/>
    <w:uiPriority w:val="99"/>
    <w:semiHidden/>
    <w:rsid w:val="00F14091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89">
    <w:name w:val="xl89"/>
    <w:basedOn w:val="a"/>
    <w:uiPriority w:val="99"/>
    <w:semiHidden/>
    <w:rsid w:val="00F14091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90">
    <w:name w:val="xl90"/>
    <w:basedOn w:val="a"/>
    <w:uiPriority w:val="99"/>
    <w:semiHidden/>
    <w:rsid w:val="00F14091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91">
    <w:name w:val="xl91"/>
    <w:basedOn w:val="a"/>
    <w:uiPriority w:val="99"/>
    <w:semiHidden/>
    <w:rsid w:val="00F14091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hAnsi="Arial" w:cs="Arial"/>
      <w:color w:val="000000"/>
      <w:sz w:val="20"/>
      <w:szCs w:val="20"/>
    </w:rPr>
  </w:style>
  <w:style w:type="paragraph" w:customStyle="1" w:styleId="xl92">
    <w:name w:val="xl92"/>
    <w:basedOn w:val="a"/>
    <w:uiPriority w:val="99"/>
    <w:semiHidden/>
    <w:rsid w:val="00F14091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93">
    <w:name w:val="xl93"/>
    <w:basedOn w:val="a"/>
    <w:uiPriority w:val="99"/>
    <w:semiHidden/>
    <w:rsid w:val="00F14091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hAnsi="Arial" w:cs="Arial"/>
      <w:color w:val="000000"/>
      <w:sz w:val="20"/>
      <w:szCs w:val="20"/>
    </w:rPr>
  </w:style>
  <w:style w:type="paragraph" w:customStyle="1" w:styleId="xl94">
    <w:name w:val="xl94"/>
    <w:basedOn w:val="a"/>
    <w:uiPriority w:val="99"/>
    <w:semiHidden/>
    <w:rsid w:val="00F14091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95">
    <w:name w:val="xl95"/>
    <w:basedOn w:val="a"/>
    <w:uiPriority w:val="99"/>
    <w:semiHidden/>
    <w:rsid w:val="00F14091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96">
    <w:name w:val="xl96"/>
    <w:basedOn w:val="a"/>
    <w:uiPriority w:val="99"/>
    <w:semiHidden/>
    <w:rsid w:val="00F14091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97">
    <w:name w:val="xl97"/>
    <w:basedOn w:val="a"/>
    <w:uiPriority w:val="99"/>
    <w:semiHidden/>
    <w:rsid w:val="00F14091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hAnsi="Arial" w:cs="Arial"/>
      <w:color w:val="000000"/>
      <w:sz w:val="20"/>
      <w:szCs w:val="20"/>
    </w:rPr>
  </w:style>
  <w:style w:type="paragraph" w:customStyle="1" w:styleId="xl98">
    <w:name w:val="xl98"/>
    <w:basedOn w:val="a"/>
    <w:uiPriority w:val="99"/>
    <w:semiHidden/>
    <w:rsid w:val="00F14091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hAnsi="Arial" w:cs="Arial"/>
      <w:color w:val="000000"/>
      <w:sz w:val="20"/>
      <w:szCs w:val="20"/>
    </w:rPr>
  </w:style>
  <w:style w:type="paragraph" w:customStyle="1" w:styleId="xl99">
    <w:name w:val="xl99"/>
    <w:basedOn w:val="a"/>
    <w:uiPriority w:val="99"/>
    <w:semiHidden/>
    <w:rsid w:val="00F14091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uiPriority w:val="99"/>
    <w:semiHidden/>
    <w:rsid w:val="00F14091"/>
    <w:pPr>
      <w:pBdr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01">
    <w:name w:val="xl101"/>
    <w:basedOn w:val="a"/>
    <w:uiPriority w:val="99"/>
    <w:semiHidden/>
    <w:rsid w:val="00F14091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02">
    <w:name w:val="xl102"/>
    <w:basedOn w:val="a"/>
    <w:uiPriority w:val="99"/>
    <w:semiHidden/>
    <w:rsid w:val="00F14091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03">
    <w:name w:val="xl103"/>
    <w:basedOn w:val="a"/>
    <w:uiPriority w:val="99"/>
    <w:semiHidden/>
    <w:rsid w:val="00F14091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04">
    <w:name w:val="xl104"/>
    <w:basedOn w:val="a"/>
    <w:uiPriority w:val="99"/>
    <w:semiHidden/>
    <w:rsid w:val="00F14091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05">
    <w:name w:val="xl105"/>
    <w:basedOn w:val="a"/>
    <w:uiPriority w:val="99"/>
    <w:semiHidden/>
    <w:rsid w:val="00F14091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06">
    <w:name w:val="xl106"/>
    <w:basedOn w:val="a"/>
    <w:uiPriority w:val="99"/>
    <w:semiHidden/>
    <w:rsid w:val="00F14091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07">
    <w:name w:val="xl107"/>
    <w:basedOn w:val="a"/>
    <w:uiPriority w:val="99"/>
    <w:semiHidden/>
    <w:rsid w:val="00F14091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08">
    <w:name w:val="xl108"/>
    <w:basedOn w:val="a"/>
    <w:uiPriority w:val="99"/>
    <w:semiHidden/>
    <w:rsid w:val="00F14091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09">
    <w:name w:val="xl109"/>
    <w:basedOn w:val="a"/>
    <w:uiPriority w:val="99"/>
    <w:semiHidden/>
    <w:rsid w:val="00F14091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10">
    <w:name w:val="xl110"/>
    <w:basedOn w:val="a"/>
    <w:uiPriority w:val="99"/>
    <w:semiHidden/>
    <w:rsid w:val="00F14091"/>
    <w:pPr>
      <w:pBdr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1">
    <w:name w:val="xl111"/>
    <w:basedOn w:val="a"/>
    <w:uiPriority w:val="99"/>
    <w:semiHidden/>
    <w:rsid w:val="00F1409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12">
    <w:name w:val="xl112"/>
    <w:basedOn w:val="a"/>
    <w:uiPriority w:val="99"/>
    <w:semiHidden/>
    <w:rsid w:val="00F14091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13">
    <w:name w:val="xl113"/>
    <w:basedOn w:val="a"/>
    <w:uiPriority w:val="99"/>
    <w:semiHidden/>
    <w:rsid w:val="00F14091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uiPriority w:val="99"/>
    <w:semiHidden/>
    <w:rsid w:val="00F14091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15">
    <w:name w:val="xl115"/>
    <w:basedOn w:val="a"/>
    <w:uiPriority w:val="99"/>
    <w:semiHidden/>
    <w:rsid w:val="00F1409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16">
    <w:name w:val="xl116"/>
    <w:basedOn w:val="a"/>
    <w:uiPriority w:val="99"/>
    <w:semiHidden/>
    <w:rsid w:val="00F1409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17">
    <w:name w:val="xl117"/>
    <w:basedOn w:val="a"/>
    <w:uiPriority w:val="99"/>
    <w:semiHidden/>
    <w:rsid w:val="00F1409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18">
    <w:name w:val="xl118"/>
    <w:basedOn w:val="a"/>
    <w:uiPriority w:val="99"/>
    <w:semiHidden/>
    <w:rsid w:val="00F14091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19">
    <w:name w:val="xl119"/>
    <w:basedOn w:val="a"/>
    <w:uiPriority w:val="99"/>
    <w:semiHidden/>
    <w:rsid w:val="00F14091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20">
    <w:name w:val="xl120"/>
    <w:basedOn w:val="a"/>
    <w:uiPriority w:val="99"/>
    <w:semiHidden/>
    <w:rsid w:val="00F14091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21">
    <w:name w:val="xl121"/>
    <w:basedOn w:val="a"/>
    <w:uiPriority w:val="99"/>
    <w:semiHidden/>
    <w:rsid w:val="00F14091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22">
    <w:name w:val="xl122"/>
    <w:basedOn w:val="a"/>
    <w:uiPriority w:val="99"/>
    <w:semiHidden/>
    <w:rsid w:val="00F14091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23">
    <w:name w:val="xl123"/>
    <w:basedOn w:val="a"/>
    <w:uiPriority w:val="99"/>
    <w:semiHidden/>
    <w:rsid w:val="00F14091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24">
    <w:name w:val="xl124"/>
    <w:basedOn w:val="a"/>
    <w:uiPriority w:val="99"/>
    <w:semiHidden/>
    <w:rsid w:val="00F14091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125">
    <w:name w:val="xl125"/>
    <w:basedOn w:val="a"/>
    <w:uiPriority w:val="99"/>
    <w:semiHidden/>
    <w:rsid w:val="00F14091"/>
    <w:pPr>
      <w:pBdr>
        <w:top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126">
    <w:name w:val="xl126"/>
    <w:basedOn w:val="a"/>
    <w:uiPriority w:val="99"/>
    <w:semiHidden/>
    <w:rsid w:val="00F14091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127">
    <w:name w:val="xl127"/>
    <w:basedOn w:val="a"/>
    <w:uiPriority w:val="99"/>
    <w:semiHidden/>
    <w:rsid w:val="00F14091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128">
    <w:name w:val="xl128"/>
    <w:basedOn w:val="a"/>
    <w:uiPriority w:val="99"/>
    <w:semiHidden/>
    <w:rsid w:val="00F14091"/>
    <w:pPr>
      <w:pBdr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129">
    <w:name w:val="xl129"/>
    <w:basedOn w:val="a"/>
    <w:uiPriority w:val="99"/>
    <w:semiHidden/>
    <w:rsid w:val="00F14091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30">
    <w:name w:val="xl130"/>
    <w:basedOn w:val="a"/>
    <w:uiPriority w:val="99"/>
    <w:semiHidden/>
    <w:rsid w:val="00F14091"/>
    <w:pPr>
      <w:pBdr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131">
    <w:name w:val="xl131"/>
    <w:basedOn w:val="a"/>
    <w:uiPriority w:val="99"/>
    <w:semiHidden/>
    <w:rsid w:val="00F14091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132">
    <w:name w:val="xl132"/>
    <w:basedOn w:val="a"/>
    <w:uiPriority w:val="99"/>
    <w:semiHidden/>
    <w:rsid w:val="00F14091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character" w:styleId="af3">
    <w:name w:val="page number"/>
    <w:basedOn w:val="a0"/>
    <w:uiPriority w:val="99"/>
    <w:semiHidden/>
    <w:unhideWhenUsed/>
    <w:rsid w:val="00F14091"/>
    <w:rPr>
      <w:rFonts w:ascii="Times New Roman" w:hAnsi="Times New Roman" w:cs="Times New Roman" w:hint="default"/>
    </w:rPr>
  </w:style>
  <w:style w:type="character" w:customStyle="1" w:styleId="ListLabel1">
    <w:name w:val="ListLabel 1"/>
    <w:rsid w:val="00F14091"/>
  </w:style>
  <w:style w:type="character" w:customStyle="1" w:styleId="ListLabel2">
    <w:name w:val="ListLabel 2"/>
    <w:rsid w:val="00F14091"/>
  </w:style>
  <w:style w:type="character" w:customStyle="1" w:styleId="ListLabel3">
    <w:name w:val="ListLabel 3"/>
    <w:rsid w:val="00F14091"/>
  </w:style>
  <w:style w:type="character" w:customStyle="1" w:styleId="ListLabel4">
    <w:name w:val="ListLabel 4"/>
    <w:rsid w:val="00F14091"/>
  </w:style>
  <w:style w:type="character" w:customStyle="1" w:styleId="ListLabel5">
    <w:name w:val="ListLabel 5"/>
    <w:rsid w:val="00F14091"/>
  </w:style>
  <w:style w:type="character" w:customStyle="1" w:styleId="ListLabel6">
    <w:name w:val="ListLabel 6"/>
    <w:rsid w:val="00F14091"/>
  </w:style>
  <w:style w:type="character" w:customStyle="1" w:styleId="ListLabel7">
    <w:name w:val="ListLabel 7"/>
    <w:rsid w:val="00F14091"/>
  </w:style>
  <w:style w:type="character" w:customStyle="1" w:styleId="ListLabel8">
    <w:name w:val="ListLabel 8"/>
    <w:rsid w:val="00F14091"/>
  </w:style>
  <w:style w:type="character" w:customStyle="1" w:styleId="ListLabel9">
    <w:name w:val="ListLabel 9"/>
    <w:rsid w:val="00F14091"/>
  </w:style>
  <w:style w:type="character" w:customStyle="1" w:styleId="ListLabel10">
    <w:name w:val="ListLabel 10"/>
    <w:rsid w:val="00F14091"/>
    <w:rPr>
      <w:rFonts w:ascii="Arial" w:hAnsi="Arial" w:cs="Arial" w:hint="default"/>
      <w:b/>
      <w:bCs w:val="0"/>
    </w:rPr>
  </w:style>
  <w:style w:type="character" w:customStyle="1" w:styleId="ListLabel11">
    <w:name w:val="ListLabel 11"/>
    <w:rsid w:val="00F14091"/>
  </w:style>
  <w:style w:type="character" w:customStyle="1" w:styleId="ListLabel12">
    <w:name w:val="ListLabel 12"/>
    <w:rsid w:val="00F14091"/>
  </w:style>
  <w:style w:type="character" w:customStyle="1" w:styleId="ListLabel13">
    <w:name w:val="ListLabel 13"/>
    <w:rsid w:val="00F14091"/>
  </w:style>
  <w:style w:type="character" w:customStyle="1" w:styleId="ListLabel14">
    <w:name w:val="ListLabel 14"/>
    <w:rsid w:val="00F14091"/>
  </w:style>
  <w:style w:type="character" w:customStyle="1" w:styleId="ListLabel15">
    <w:name w:val="ListLabel 15"/>
    <w:rsid w:val="00F14091"/>
  </w:style>
  <w:style w:type="character" w:customStyle="1" w:styleId="ListLabel16">
    <w:name w:val="ListLabel 16"/>
    <w:rsid w:val="00F14091"/>
  </w:style>
  <w:style w:type="character" w:customStyle="1" w:styleId="ListLabel17">
    <w:name w:val="ListLabel 17"/>
    <w:rsid w:val="00F14091"/>
  </w:style>
  <w:style w:type="character" w:customStyle="1" w:styleId="ListLabel18">
    <w:name w:val="ListLabel 18"/>
    <w:rsid w:val="00F14091"/>
  </w:style>
  <w:style w:type="character" w:customStyle="1" w:styleId="ListLabel19">
    <w:name w:val="ListLabel 19"/>
    <w:rsid w:val="00F14091"/>
    <w:rPr>
      <w:rFonts w:ascii="Arial" w:hAnsi="Arial" w:cs="Arial" w:hint="default"/>
      <w:b/>
      <w:bCs w:val="0"/>
    </w:rPr>
  </w:style>
  <w:style w:type="character" w:customStyle="1" w:styleId="ListLabel20">
    <w:name w:val="ListLabel 20"/>
    <w:rsid w:val="00F14091"/>
    <w:rPr>
      <w:rFonts w:ascii="Arial" w:hAnsi="Arial" w:cs="Arial" w:hint="default"/>
      <w:b/>
      <w:bCs w:val="0"/>
    </w:rPr>
  </w:style>
  <w:style w:type="character" w:customStyle="1" w:styleId="ListLabel21">
    <w:name w:val="ListLabel 21"/>
    <w:rsid w:val="00F14091"/>
  </w:style>
  <w:style w:type="character" w:customStyle="1" w:styleId="ListLabel22">
    <w:name w:val="ListLabel 22"/>
    <w:rsid w:val="00F14091"/>
  </w:style>
  <w:style w:type="character" w:customStyle="1" w:styleId="ListLabel23">
    <w:name w:val="ListLabel 23"/>
    <w:rsid w:val="00F14091"/>
  </w:style>
  <w:style w:type="character" w:customStyle="1" w:styleId="ListLabel24">
    <w:name w:val="ListLabel 24"/>
    <w:rsid w:val="00F14091"/>
  </w:style>
  <w:style w:type="character" w:customStyle="1" w:styleId="ListLabel25">
    <w:name w:val="ListLabel 25"/>
    <w:rsid w:val="00F14091"/>
  </w:style>
  <w:style w:type="character" w:customStyle="1" w:styleId="ListLabel26">
    <w:name w:val="ListLabel 26"/>
    <w:rsid w:val="00F14091"/>
  </w:style>
  <w:style w:type="character" w:customStyle="1" w:styleId="ListLabel27">
    <w:name w:val="ListLabel 27"/>
    <w:rsid w:val="00F14091"/>
  </w:style>
  <w:style w:type="table" w:styleId="af4">
    <w:name w:val="Table Grid"/>
    <w:basedOn w:val="a1"/>
    <w:uiPriority w:val="59"/>
    <w:rsid w:val="00F14091"/>
    <w:pPr>
      <w:spacing w:after="0" w:line="240" w:lineRule="auto"/>
    </w:pPr>
    <w:rPr>
      <w:rFonts w:eastAsiaTheme="minorEastAsia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0">
    <w:name w:val="Сетка таблицы1"/>
    <w:basedOn w:val="a1"/>
    <w:uiPriority w:val="59"/>
    <w:rsid w:val="00F14091"/>
    <w:pPr>
      <w:spacing w:after="0" w:line="240" w:lineRule="auto"/>
    </w:pPr>
    <w:rPr>
      <w:rFonts w:eastAsia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12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77</Pages>
  <Words>12124</Words>
  <Characters>69108</Characters>
  <Application>Microsoft Office Word</Application>
  <DocSecurity>0</DocSecurity>
  <Lines>575</Lines>
  <Paragraphs>162</Paragraphs>
  <ScaleCrop>false</ScaleCrop>
  <Company/>
  <LinksUpToDate>false</LinksUpToDate>
  <CharactersWithSpaces>81070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2020-06-17T07:51:00Z</dcterms:created>
  <dcterms:modified xsi:type="dcterms:W3CDTF">2020-06-17T07:54:00Z</dcterms:modified>
</cp:coreProperties>
</file>