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E06" w:rsidRDefault="00D51E06" w:rsidP="00D51E06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Утверждена </w:t>
      </w:r>
    </w:p>
    <w:p w:rsidR="00D51E06" w:rsidRDefault="00D51E06" w:rsidP="00D51E06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Постановлением администрации</w:t>
      </w:r>
    </w:p>
    <w:p w:rsidR="00D51E06" w:rsidRDefault="00D51E06" w:rsidP="00D51E06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городского округа Люберцы</w:t>
      </w:r>
    </w:p>
    <w:p w:rsidR="00D51E06" w:rsidRDefault="00D51E06" w:rsidP="00D51E06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от 14.06.2019 № 2241-ПА</w:t>
      </w:r>
    </w:p>
    <w:p w:rsidR="00D51E06" w:rsidRDefault="00D51E06" w:rsidP="00D51E06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D51E06" w:rsidRDefault="00D51E06" w:rsidP="00D51E06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D51E06" w:rsidRDefault="00D51E06" w:rsidP="00D51E06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Муниципальная программа </w:t>
      </w:r>
    </w:p>
    <w:p w:rsidR="00D51E06" w:rsidRDefault="00D51E06" w:rsidP="00D51E06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«Развитие потребительского рынка и сферы услуг городского округа Люберцы Московской области»</w:t>
      </w:r>
    </w:p>
    <w:p w:rsidR="00D51E06" w:rsidRDefault="00D51E06" w:rsidP="00D51E06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D51E06" w:rsidRDefault="00D51E06" w:rsidP="00D51E06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Паспорт муниципальной программы</w:t>
      </w:r>
    </w:p>
    <w:p w:rsidR="00D51E06" w:rsidRDefault="00D51E06" w:rsidP="00D51E06">
      <w:pPr>
        <w:tabs>
          <w:tab w:val="left" w:pos="370"/>
          <w:tab w:val="center" w:pos="7286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«Развитие потребительского рынка и сферы услуг городского округа Люберцы Московской области»</w:t>
      </w:r>
    </w:p>
    <w:p w:rsidR="00D51E06" w:rsidRDefault="00D51E06" w:rsidP="00D51E06">
      <w:pPr>
        <w:tabs>
          <w:tab w:val="left" w:pos="370"/>
          <w:tab w:val="center" w:pos="7286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7"/>
        <w:gridCol w:w="1984"/>
        <w:gridCol w:w="1843"/>
        <w:gridCol w:w="2126"/>
        <w:gridCol w:w="2127"/>
        <w:gridCol w:w="2126"/>
        <w:gridCol w:w="1701"/>
      </w:tblGrid>
      <w:tr w:rsidR="00D51E06" w:rsidTr="00D51E06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1E06" w:rsidRDefault="00D51E0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Цели муниципальной программы</w:t>
            </w:r>
          </w:p>
        </w:tc>
        <w:tc>
          <w:tcPr>
            <w:tcW w:w="119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1E06" w:rsidRDefault="00D51E0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торговли.</w:t>
            </w:r>
          </w:p>
        </w:tc>
      </w:tr>
      <w:tr w:rsidR="00D51E06" w:rsidTr="00D51E06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1E06" w:rsidRDefault="00D51E0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Задачи муниципальной программы</w:t>
            </w:r>
          </w:p>
        </w:tc>
        <w:tc>
          <w:tcPr>
            <w:tcW w:w="119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06" w:rsidRDefault="00D51E0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Развитие инфраструктуры потребительского рынка и услуг на территории городского округа Люберцы Московской области</w:t>
            </w:r>
          </w:p>
          <w:p w:rsidR="00D51E06" w:rsidRDefault="00D51E0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D51E06" w:rsidTr="00D51E06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1E06" w:rsidRDefault="00D51E0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Координатор муниципальной программы</w:t>
            </w:r>
          </w:p>
        </w:tc>
        <w:tc>
          <w:tcPr>
            <w:tcW w:w="119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1E06" w:rsidRDefault="00D51E06">
            <w:pPr>
              <w:spacing w:line="276" w:lineRule="auto"/>
              <w:rPr>
                <w:rFonts w:ascii="Arial" w:hAnsi="Arial" w:cs="Arial"/>
                <w:highlight w:val="yellow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Исполняющий обязанности заместителя Главы администрации городского округа Люберцы Московской области Семенов А.М.</w:t>
            </w:r>
          </w:p>
        </w:tc>
      </w:tr>
      <w:tr w:rsidR="00D51E06" w:rsidTr="00D51E06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1E06" w:rsidRDefault="00D51E0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Муниципальный заказчик программы</w:t>
            </w:r>
          </w:p>
        </w:tc>
        <w:tc>
          <w:tcPr>
            <w:tcW w:w="119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1E06" w:rsidRDefault="00D51E0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</w:tr>
      <w:tr w:rsidR="00D51E06" w:rsidTr="00D51E06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1E06" w:rsidRDefault="00D51E0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119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1E06" w:rsidRDefault="00D51E0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2018-2022 годы</w:t>
            </w:r>
          </w:p>
        </w:tc>
      </w:tr>
      <w:tr w:rsidR="00D51E06" w:rsidTr="00D51E06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1E06" w:rsidRDefault="00D51E0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Перечень подпрограмм</w:t>
            </w:r>
          </w:p>
        </w:tc>
        <w:tc>
          <w:tcPr>
            <w:tcW w:w="119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1E06" w:rsidRDefault="00D51E0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</w:tr>
      <w:tr w:rsidR="00D51E06" w:rsidTr="00D51E06">
        <w:trPr>
          <w:trHeight w:val="525"/>
        </w:trPr>
        <w:tc>
          <w:tcPr>
            <w:tcW w:w="32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1E06" w:rsidRDefault="00D51E0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Источники </w:t>
            </w:r>
            <w:r>
              <w:rPr>
                <w:rFonts w:ascii="Arial" w:hAnsi="Arial" w:cs="Arial"/>
                <w:lang w:eastAsia="en-US"/>
              </w:rPr>
              <w:lastRenderedPageBreak/>
              <w:t>финансирования муниципальной программы, в том числе по годам:</w:t>
            </w:r>
          </w:p>
        </w:tc>
        <w:tc>
          <w:tcPr>
            <w:tcW w:w="119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51E06" w:rsidRDefault="00D51E0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Расходы (</w:t>
            </w:r>
            <w:proofErr w:type="spellStart"/>
            <w:r>
              <w:rPr>
                <w:rFonts w:ascii="Arial" w:hAnsi="Arial" w:cs="Arial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lang w:eastAsia="en-US"/>
              </w:rPr>
              <w:t>ублей</w:t>
            </w:r>
            <w:proofErr w:type="spellEnd"/>
            <w:r>
              <w:rPr>
                <w:rFonts w:ascii="Arial" w:hAnsi="Arial" w:cs="Arial"/>
                <w:lang w:eastAsia="en-US"/>
              </w:rPr>
              <w:t>)</w:t>
            </w:r>
          </w:p>
        </w:tc>
      </w:tr>
      <w:tr w:rsidR="00D51E06" w:rsidTr="00D51E06">
        <w:trPr>
          <w:trHeight w:val="10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1E06" w:rsidRDefault="00D51E0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1E06" w:rsidRDefault="00D51E0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2018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1E06" w:rsidRDefault="00D51E0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2019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1E06" w:rsidRDefault="00D51E0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2020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2021год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1E06" w:rsidRDefault="00D51E0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2022 год</w:t>
            </w:r>
          </w:p>
        </w:tc>
      </w:tr>
      <w:tr w:rsidR="00D51E06" w:rsidTr="00D51E06">
        <w:trPr>
          <w:trHeight w:val="108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1E06" w:rsidRDefault="00D51E0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1E06" w:rsidRDefault="00D51E0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</w:tr>
      <w:tr w:rsidR="00D51E06" w:rsidTr="00D51E06">
        <w:trPr>
          <w:trHeight w:val="108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1E06" w:rsidRDefault="00D51E0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1E06" w:rsidRDefault="00D51E0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</w:tr>
      <w:tr w:rsidR="00D51E06" w:rsidTr="00D51E06">
        <w:trPr>
          <w:trHeight w:val="746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1E06" w:rsidRDefault="00D51E0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федерального бюджета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1E06" w:rsidRDefault="00D51E0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</w:tr>
      <w:tr w:rsidR="00D51E06" w:rsidTr="00D51E06">
        <w:trPr>
          <w:trHeight w:val="108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1E06" w:rsidRDefault="00D51E0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 финансирования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4 576 282,00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699 963,00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947 856,00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959 588,00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982 542,00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986 333,00</w:t>
            </w:r>
          </w:p>
        </w:tc>
      </w:tr>
      <w:tr w:rsidR="00D51E06" w:rsidTr="00D51E06">
        <w:trPr>
          <w:trHeight w:val="108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1E06" w:rsidRDefault="00D51E0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Всего, в том числе  по годам: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4 576 282,00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699 963,00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947 856,00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959 588,00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982 542,00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986 333,00</w:t>
            </w:r>
          </w:p>
        </w:tc>
      </w:tr>
      <w:tr w:rsidR="00D51E06" w:rsidTr="00D51E06">
        <w:trPr>
          <w:trHeight w:val="108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1E06" w:rsidRDefault="00D51E0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Целевые показатели муниципальной программы</w:t>
            </w:r>
          </w:p>
        </w:tc>
        <w:tc>
          <w:tcPr>
            <w:tcW w:w="119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highlight w:val="yellow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1.   Обеспеченность населения площадью торговых объектов – 1199 </w:t>
            </w:r>
            <w:proofErr w:type="spellStart"/>
            <w:r>
              <w:rPr>
                <w:rFonts w:ascii="Arial" w:hAnsi="Arial" w:cs="Arial"/>
                <w:lang w:eastAsia="en-US"/>
              </w:rPr>
              <w:t>кв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>/</w:t>
            </w:r>
            <w:proofErr w:type="spellStart"/>
            <w:r>
              <w:rPr>
                <w:rFonts w:ascii="Arial" w:hAnsi="Arial" w:cs="Arial"/>
                <w:lang w:eastAsia="en-US"/>
              </w:rPr>
              <w:t>тыс.чел</w:t>
            </w:r>
            <w:proofErr w:type="spellEnd"/>
            <w:r>
              <w:rPr>
                <w:rFonts w:ascii="Arial" w:hAnsi="Arial" w:cs="Arial"/>
                <w:lang w:eastAsia="en-US"/>
              </w:rPr>
              <w:t>. к концу 2022 года.</w:t>
            </w:r>
          </w:p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   Прирост посадочных мест на объектах общественного питания – 295 посадочных мест на 1000 жителей к концу 2022 года.</w:t>
            </w:r>
          </w:p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3. </w:t>
            </w:r>
            <w:r>
              <w:rPr>
                <w:rFonts w:ascii="Arial" w:hAnsi="Arial" w:cs="Arial"/>
                <w:color w:val="000000"/>
                <w:lang w:eastAsia="en-US"/>
              </w:rPr>
              <w:t xml:space="preserve"> Прирост рабочих мест на объектах бытовых услуг – 129 рабочее место на 1000 жителей к концу 2022 года.</w:t>
            </w:r>
          </w:p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4.  </w:t>
            </w:r>
            <w:r>
              <w:rPr>
                <w:rFonts w:ascii="Arial" w:hAnsi="Arial" w:cs="Arial"/>
                <w:color w:val="000000"/>
                <w:lang w:eastAsia="en-US"/>
              </w:rPr>
              <w:t>Доля обращений по вопросу защиты прав потребителей от общего количества поступивших обращений – 12% к концу 2022 года.</w:t>
            </w:r>
          </w:p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5. Ликвидация незаконных нестационарных торговых объектов за 2019 год 1020 баллов.</w:t>
            </w:r>
          </w:p>
        </w:tc>
      </w:tr>
    </w:tbl>
    <w:p w:rsidR="00D51E06" w:rsidRDefault="00D51E06" w:rsidP="00D51E06">
      <w:pPr>
        <w:rPr>
          <w:rFonts w:ascii="Arial" w:hAnsi="Arial" w:cs="Arial"/>
        </w:rPr>
      </w:pPr>
    </w:p>
    <w:p w:rsidR="00D51E06" w:rsidRDefault="00D51E06" w:rsidP="00D51E0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D51E06" w:rsidRDefault="00D51E06" w:rsidP="00D51E06">
      <w:pPr>
        <w:rPr>
          <w:rFonts w:ascii="Arial" w:hAnsi="Arial" w:cs="Arial"/>
        </w:rPr>
        <w:sectPr w:rsidR="00D51E06">
          <w:pgSz w:w="16838" w:h="11906" w:orient="landscape"/>
          <w:pgMar w:top="1135" w:right="1134" w:bottom="851" w:left="1134" w:header="709" w:footer="709" w:gutter="0"/>
          <w:cols w:space="720"/>
        </w:sectPr>
      </w:pPr>
    </w:p>
    <w:p w:rsidR="00D51E06" w:rsidRDefault="00D51E06" w:rsidP="00D51E06">
      <w:pPr>
        <w:pStyle w:val="ConsPlusNormal"/>
        <w:ind w:firstLine="54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1. Общая характеристика сферы реализации программы.</w:t>
      </w:r>
    </w:p>
    <w:p w:rsidR="00D51E06" w:rsidRDefault="00D51E06" w:rsidP="00D51E0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D51E06" w:rsidRDefault="00D51E06" w:rsidP="00D51E06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Потребительский рынок является крупной составной частью экономики городского округа Люберцы. Его главные задачи - создание условий для удовлетворения спроса населения на потребительские товары и услуги, обеспечение качества и безопасности их предоставления, территориальную доступность товаров и услуг по всей территории городского округа.</w:t>
      </w:r>
    </w:p>
    <w:p w:rsidR="00D51E06" w:rsidRDefault="00D51E06" w:rsidP="00D51E06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Быстрому развитию потребительского рынка за последние годы способствовали стабильное экономическое положение в городском округе, создание благоприятного предпринимательского и инвестиционного климата. Рост инвестиционной привлекательности обусловил динамичное развитие сети предприятий сферы потребительского рынка. </w:t>
      </w:r>
    </w:p>
    <w:p w:rsidR="00D51E06" w:rsidRDefault="00D51E06" w:rsidP="00D51E06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Потребительский рынок находится в непосредственной зависимости от денежных доходов и платежеспособности населения, регулирует товарно-денежные отношения, способствует конкурентоспособности отечественных товаров. </w:t>
      </w:r>
    </w:p>
    <w:p w:rsidR="00D51E06" w:rsidRDefault="00D51E06" w:rsidP="00D51E06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Объем розничного товарооборота в 2018 году составил 42730740 </w:t>
      </w:r>
      <w:proofErr w:type="spellStart"/>
      <w:r>
        <w:rPr>
          <w:rFonts w:ascii="Arial" w:hAnsi="Arial" w:cs="Arial"/>
        </w:rPr>
        <w:t>тыс</w:t>
      </w:r>
      <w:proofErr w:type="gramStart"/>
      <w:r>
        <w:rPr>
          <w:rFonts w:ascii="Arial" w:hAnsi="Arial" w:cs="Arial"/>
        </w:rPr>
        <w:t>.р</w:t>
      </w:r>
      <w:proofErr w:type="gramEnd"/>
      <w:r>
        <w:rPr>
          <w:rFonts w:ascii="Arial" w:hAnsi="Arial" w:cs="Arial"/>
        </w:rPr>
        <w:t>ублей</w:t>
      </w:r>
      <w:proofErr w:type="spellEnd"/>
      <w:r>
        <w:rPr>
          <w:rFonts w:ascii="Arial" w:hAnsi="Arial" w:cs="Arial"/>
        </w:rPr>
        <w:t xml:space="preserve"> это на 18,1 % больше чем в 2017 году. </w:t>
      </w:r>
    </w:p>
    <w:p w:rsidR="00D51E06" w:rsidRDefault="00D51E06" w:rsidP="00D51E06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 состоянию на 01.01.2019 года на территории городского округа Люберцы свою деятельность осуществляли:</w:t>
      </w:r>
    </w:p>
    <w:p w:rsidR="00D51E06" w:rsidRDefault="00D51E06" w:rsidP="00D51E06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- 2 дистанционных интернет магазинов;</w:t>
      </w:r>
    </w:p>
    <w:p w:rsidR="00D51E06" w:rsidRDefault="00D51E06" w:rsidP="00D51E06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- 4 логистических комплекса;</w:t>
      </w:r>
    </w:p>
    <w:p w:rsidR="00D51E06" w:rsidRDefault="00D51E06" w:rsidP="00D51E06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- 23 предприятий оптовой торговли; </w:t>
      </w:r>
    </w:p>
    <w:p w:rsidR="00D51E06" w:rsidRDefault="00D51E06" w:rsidP="00D51E06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- 1506 стационарных торговых объектов, в том числе:</w:t>
      </w:r>
    </w:p>
    <w:p w:rsidR="00D51E06" w:rsidRDefault="00D51E06" w:rsidP="00D51E06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- 724- предприятия розничной торговли;</w:t>
      </w:r>
    </w:p>
    <w:p w:rsidR="00D51E06" w:rsidRDefault="00D51E06" w:rsidP="00D51E06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- 198 сетевых объектов торговли;</w:t>
      </w:r>
    </w:p>
    <w:p w:rsidR="00D51E06" w:rsidRDefault="00D51E06" w:rsidP="00D51E06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- 205 предприятий общественного питания;</w:t>
      </w:r>
    </w:p>
    <w:p w:rsidR="00D51E06" w:rsidRDefault="00D51E06" w:rsidP="00D51E06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- 357 предприятий бытового обслуживания;</w:t>
      </w:r>
    </w:p>
    <w:p w:rsidR="00D51E06" w:rsidRDefault="00D51E06" w:rsidP="00D51E06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- 13 ярмарочных площадок;</w:t>
      </w:r>
    </w:p>
    <w:p w:rsidR="00D51E06" w:rsidRDefault="00D51E06" w:rsidP="00D51E06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- 11 рынков.</w:t>
      </w:r>
    </w:p>
    <w:p w:rsidR="00D51E06" w:rsidRDefault="00D51E06" w:rsidP="00D51E06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Запланировано перевести сельскохозяйственный рынок с 1 января  2021 года в капитальное здание. </w:t>
      </w:r>
    </w:p>
    <w:p w:rsidR="00D51E06" w:rsidRDefault="00D51E06" w:rsidP="00D51E06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Рынки реконструируются в современные объекты торговли, что соответствует требованиям цивилизованной торговли европейского уровня и современным технологиям розничной торговли. Преобразование рынков  способствует повышению уровня контролируемости качества и безопасности реализуемых товаров, а также наведению порядка в трудоустройстве мигрантов.</w:t>
      </w:r>
    </w:p>
    <w:p w:rsidR="00D51E06" w:rsidRDefault="00D51E06" w:rsidP="00D51E06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На текущий момент в план организации розничных рынков включены 12 мест организации розничных рынков, их которых десять универсальных и три специализированных (сельскохозяйственный и два строительных).</w:t>
      </w:r>
    </w:p>
    <w:p w:rsidR="00D51E06" w:rsidRDefault="00D51E06" w:rsidP="00D51E06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 постоянной </w:t>
      </w:r>
      <w:proofErr w:type="gramStart"/>
      <w:r>
        <w:rPr>
          <w:rFonts w:ascii="Arial" w:hAnsi="Arial" w:cs="Arial"/>
        </w:rPr>
        <w:t>основе</w:t>
      </w:r>
      <w:proofErr w:type="gramEnd"/>
      <w:r>
        <w:rPr>
          <w:rFonts w:ascii="Arial" w:hAnsi="Arial" w:cs="Arial"/>
        </w:rPr>
        <w:t xml:space="preserve"> на территории городского округа проводятся работы с незаконно размещенными нестационарными объектами, разработаны и утверждены новые архитектурные решения НТО.</w:t>
      </w:r>
    </w:p>
    <w:p w:rsidR="00D51E06" w:rsidRDefault="00D51E06" w:rsidP="00D51E06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Проведение очередных аукционов на право размещения и эксплуатации запланировано на 2019 год.  </w:t>
      </w:r>
    </w:p>
    <w:p w:rsidR="00D51E06" w:rsidRDefault="00D51E06" w:rsidP="00D51E06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Исходя, из расчетного норматива на территории городского округа Люберцы может быть размещено 300 объектов нестационарной торговли.</w:t>
      </w:r>
    </w:p>
    <w:p w:rsidR="00D51E06" w:rsidRDefault="00D51E06" w:rsidP="00D51E0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Ярмарочная торговля обеспечивает потребителя свежей продукцией местных производителей и производителей других регионов Российской Федерации, а последним дает возможность реализовать свой товар. В 2019 году  перечень мест организации ярмарок насчитывает 13 ярмарочных площадок, работающих в формате «Ярмарок выходного дня» с универсальным ассортиментом товаров.</w:t>
      </w:r>
    </w:p>
    <w:p w:rsidR="00D51E06" w:rsidRDefault="00D51E06" w:rsidP="00D51E0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Единовременно проводятся ярмарки, приуроченные к праздничным мероприятиям  на территории городского парка культуры и отдыха (такие как, </w:t>
      </w:r>
      <w:r>
        <w:rPr>
          <w:rFonts w:ascii="Arial" w:hAnsi="Arial" w:cs="Arial"/>
        </w:rPr>
        <w:lastRenderedPageBreak/>
        <w:t xml:space="preserve">Проводы Масленицы, 9 мая к  празднованию Дня Победы,  День городского округа Люберцы). </w:t>
      </w:r>
    </w:p>
    <w:p w:rsidR="00D51E06" w:rsidRDefault="00D51E06" w:rsidP="00D51E0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Уровень обеспеченности бытовыми услугами в городском округе Люберцы составляет 9,5 рабочих мест на 1000 жителей, что соответствует запланированному показателю. Уровень обеспеченности услугами общественного питания составляет 36,8  посадочных мест на 1000 жителей.</w:t>
      </w:r>
    </w:p>
    <w:p w:rsidR="00D51E06" w:rsidRDefault="00D51E06" w:rsidP="00D51E0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Строительство новых объектов потребительского рынка и услуг остается наиболее привлекательным для инвестирования. </w:t>
      </w:r>
    </w:p>
    <w:p w:rsidR="00D51E06" w:rsidRDefault="00D51E06" w:rsidP="00D51E06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На территории городского округа Люберцы ведется активное жилищное строительство. Создание инфраструктуры новых жилых микрорайонов предполагает открытие  новых предприятий торговли, общественного питания и бытового обслуживания населения, что способствует повышению показателей обеспеченности населения бытовыми услугами и услугами  общественного питания.</w:t>
      </w:r>
    </w:p>
    <w:p w:rsidR="00D51E06" w:rsidRDefault="00D51E06" w:rsidP="00D51E06">
      <w:pPr>
        <w:shd w:val="clear" w:color="auto" w:fill="FFFFFF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Для стимулирования притока инвестиций в развитие торговли, общественного питания и  бытовых услуг  необходимо:</w:t>
      </w:r>
    </w:p>
    <w:p w:rsidR="00D51E06" w:rsidRDefault="00D51E06" w:rsidP="00D51E06">
      <w:pPr>
        <w:shd w:val="clear" w:color="auto" w:fill="FFFFFF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поддерживать благоприятный инвестиционный климат на территории городского округа, способствующий привлечению инвестиций в строительство новых объектов;</w:t>
      </w:r>
    </w:p>
    <w:p w:rsidR="00D51E06" w:rsidRDefault="00D51E06" w:rsidP="00D51E06">
      <w:pPr>
        <w:shd w:val="clear" w:color="auto" w:fill="FFFFFF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создавать и реализовывать высокоэффективные инвестиционные проекты, создающие новые рабочие места;  </w:t>
      </w:r>
    </w:p>
    <w:p w:rsidR="00D51E06" w:rsidRDefault="00D51E06" w:rsidP="00D51E06">
      <w:pPr>
        <w:shd w:val="clear" w:color="auto" w:fill="FFFFFF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- создавать благоприятные условия для развития предприятий малого и среднего бизнеса.</w:t>
      </w:r>
    </w:p>
    <w:p w:rsidR="00D51E06" w:rsidRDefault="00D51E06" w:rsidP="00D51E06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 городском округе ведется планомерная работа по сокращению доли кладбищ, не соответствующих требованиям действующего законодательства</w:t>
      </w:r>
    </w:p>
    <w:p w:rsidR="00D51E06" w:rsidRDefault="00D51E06" w:rsidP="00D51E06">
      <w:pPr>
        <w:pStyle w:val="a5"/>
        <w:shd w:val="clear" w:color="auto" w:fill="FFFFFF"/>
        <w:spacing w:after="0" w:line="240" w:lineRule="auto"/>
        <w:ind w:firstLine="539"/>
        <w:contextualSpacing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 xml:space="preserve">Анализ обращений граждан, </w:t>
      </w:r>
      <w:r>
        <w:rPr>
          <w:rFonts w:ascii="Arial" w:hAnsi="Arial" w:cs="Arial"/>
          <w:sz w:val="24"/>
          <w:szCs w:val="24"/>
          <w:lang w:val="ru-RU"/>
        </w:rPr>
        <w:t xml:space="preserve">по вопросам </w:t>
      </w:r>
      <w:r>
        <w:rPr>
          <w:rFonts w:ascii="Arial" w:hAnsi="Arial" w:cs="Arial"/>
          <w:sz w:val="24"/>
          <w:szCs w:val="24"/>
        </w:rPr>
        <w:t xml:space="preserve">нарушений прав потребителей указывает на необходимость совершенствования системы </w:t>
      </w:r>
      <w:r>
        <w:rPr>
          <w:rFonts w:ascii="Arial" w:hAnsi="Arial" w:cs="Arial"/>
          <w:sz w:val="24"/>
          <w:szCs w:val="24"/>
          <w:lang w:val="ru-RU"/>
        </w:rPr>
        <w:br/>
      </w:r>
      <w:r>
        <w:rPr>
          <w:rFonts w:ascii="Arial" w:hAnsi="Arial" w:cs="Arial"/>
          <w:sz w:val="24"/>
          <w:szCs w:val="24"/>
        </w:rPr>
        <w:t>защиты прав потребителей</w:t>
      </w:r>
      <w:r>
        <w:rPr>
          <w:rFonts w:ascii="Arial" w:hAnsi="Arial" w:cs="Arial"/>
          <w:sz w:val="24"/>
          <w:szCs w:val="24"/>
          <w:lang w:val="ru-RU"/>
        </w:rPr>
        <w:t xml:space="preserve"> путем скоординированной работы </w:t>
      </w:r>
      <w:proofErr w:type="spellStart"/>
      <w:r>
        <w:rPr>
          <w:rFonts w:ascii="Arial" w:hAnsi="Arial" w:cs="Arial"/>
          <w:sz w:val="24"/>
          <w:szCs w:val="24"/>
          <w:lang w:val="ru-RU"/>
        </w:rPr>
        <w:t>ТОУ«Роспотребнадзор</w:t>
      </w:r>
      <w:proofErr w:type="spellEnd"/>
      <w:r>
        <w:rPr>
          <w:rFonts w:ascii="Arial" w:hAnsi="Arial" w:cs="Arial"/>
          <w:sz w:val="24"/>
          <w:szCs w:val="24"/>
          <w:lang w:val="ru-RU"/>
        </w:rPr>
        <w:t xml:space="preserve">», контрольно-надзорных органов, </w:t>
      </w:r>
      <w:r>
        <w:rPr>
          <w:rFonts w:ascii="Arial" w:hAnsi="Arial" w:cs="Arial"/>
          <w:sz w:val="24"/>
          <w:szCs w:val="24"/>
          <w:lang w:val="ru-RU"/>
        </w:rPr>
        <w:br/>
        <w:t xml:space="preserve">администрации городского округа Люберцы, что в дальнейшем </w:t>
      </w:r>
      <w:r>
        <w:rPr>
          <w:rFonts w:ascii="Arial" w:hAnsi="Arial" w:cs="Arial"/>
          <w:sz w:val="24"/>
          <w:szCs w:val="24"/>
          <w:lang w:val="ru-RU"/>
        </w:rPr>
        <w:br/>
        <w:t xml:space="preserve">позволит сократить  количество нарушений законодательства </w:t>
      </w:r>
      <w:r>
        <w:rPr>
          <w:rFonts w:ascii="Arial" w:hAnsi="Arial" w:cs="Arial"/>
          <w:sz w:val="24"/>
          <w:szCs w:val="24"/>
          <w:lang w:val="ru-RU"/>
        </w:rPr>
        <w:br/>
        <w:t xml:space="preserve">о защите прав потребителей, развить систему правового </w:t>
      </w:r>
      <w:r>
        <w:rPr>
          <w:rFonts w:ascii="Arial" w:hAnsi="Arial" w:cs="Arial"/>
          <w:sz w:val="24"/>
          <w:szCs w:val="24"/>
          <w:lang w:val="ru-RU"/>
        </w:rPr>
        <w:br/>
        <w:t>просвещения и повысить правовую грамотность потребителей и предпринимателей.</w:t>
      </w:r>
    </w:p>
    <w:p w:rsidR="00D51E06" w:rsidRDefault="00D51E06" w:rsidP="00D51E06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Существующая законодательная база не позволяет в полной мере производить оценку и анализ сферы потребительского рынка  и его развития, совершенствование законодательства даст возможность создания единого информационного пространства для потребительского рынка,  путем формирования реестра объектов торговли и общественного питания, сферы услуг, привлечение дополнительных инвестиций в данную сферу.</w:t>
      </w:r>
    </w:p>
    <w:p w:rsidR="00D51E06" w:rsidRDefault="00D51E06" w:rsidP="00D51E06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На текущий момент для рынка розничных услуг характерно:</w:t>
      </w:r>
    </w:p>
    <w:p w:rsidR="00D51E06" w:rsidRDefault="00D51E06" w:rsidP="00D51E06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-повышение уровня потребительских запросов и требований к обслуживанию и качеству товаров;</w:t>
      </w:r>
    </w:p>
    <w:p w:rsidR="00D51E06" w:rsidRDefault="00D51E06" w:rsidP="00D51E06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доминирование сетевой  торговли в общем объеме потребительского рынка, ведущее к  снижению прибыльности мелких предприятий  в отрасли;</w:t>
      </w:r>
    </w:p>
    <w:p w:rsidR="00D51E06" w:rsidRDefault="00D51E06" w:rsidP="00D51E06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увеличение доли организованной торговли в общем обороте розничной торговли.</w:t>
      </w:r>
    </w:p>
    <w:p w:rsidR="00D51E06" w:rsidRDefault="00D51E06" w:rsidP="00D51E06">
      <w:pPr>
        <w:pStyle w:val="a9"/>
        <w:ind w:firstLine="56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Основными недостатками в развитии инфраструктуры потребительского рынка является нерациональность размещения объектов, развитие и строительство объектов без учета потребности в них населения.</w:t>
      </w:r>
    </w:p>
    <w:p w:rsidR="00D51E06" w:rsidRDefault="00D51E06" w:rsidP="00D51E06">
      <w:pPr>
        <w:pStyle w:val="a9"/>
        <w:ind w:firstLine="567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Анализ современного состояния сферы общественного питания, дает возможность осветить проблемы и перспективы развития отрасли.</w:t>
      </w:r>
    </w:p>
    <w:p w:rsidR="00D51E06" w:rsidRDefault="00D51E06" w:rsidP="00D51E06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При оказании услуг общественного питания не всегда учитываются требования комплексности услуг, в соответствии с типом предприятия, а также требование эргономичности, которое характеризует соответствие условий обслуживания гигиеническим, антропометрическим, физиологическим возможностям потребления. </w:t>
      </w:r>
      <w:r>
        <w:rPr>
          <w:rFonts w:ascii="Arial" w:hAnsi="Arial" w:cs="Arial"/>
        </w:rPr>
        <w:lastRenderedPageBreak/>
        <w:t>Соблюдение требований эргономичности обеспечивает комфортность обслуживания и способствует сохранению здоровья и работоспособности потребителя.</w:t>
      </w:r>
    </w:p>
    <w:p w:rsidR="00D51E06" w:rsidRDefault="00D51E06" w:rsidP="00D51E06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Не достаточная информативность услуги общественного питания не  позволяет потребителю правильно, с учетом возрастных особенностей и состояния здоровья, выбрать необходимое блюдо и кулинарное изделие.</w:t>
      </w:r>
    </w:p>
    <w:p w:rsidR="00D51E06" w:rsidRDefault="00D51E06" w:rsidP="00D51E06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В процессе оказания и потребления услуги имеет место вредное воздействие на окружающую среду, нарушение тишины и покоя населения при оказании комплекса празднично-развлекательных мероприятий. </w:t>
      </w:r>
    </w:p>
    <w:p w:rsidR="00D51E06" w:rsidRDefault="00D51E06" w:rsidP="00D51E0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Ориентация, размещение производственных и складских помещений, их планировка и оборудование должны обеспечивать соблюдение требований санитарного законодательства, технологических регламентов производства, качество и безопасность готовой продукции, а также условия труда работающих.</w:t>
      </w:r>
    </w:p>
    <w:p w:rsidR="00D51E06" w:rsidRDefault="00D51E06" w:rsidP="00D51E06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Имеет место отсутствие типовых проектов предприятий общественного питания, не достаточность площадей производственных цехов, по сравнению с торговыми залами, что приводит к нарушению технологического цикла выпуска продукции собственного производства и перекрещиванию потоков сырья и готовой продукции.</w:t>
      </w:r>
    </w:p>
    <w:p w:rsidR="00D51E06" w:rsidRDefault="00D51E06" w:rsidP="00D51E06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Существенными проблемами для сферы бытового обслуживания являются:</w:t>
      </w:r>
    </w:p>
    <w:p w:rsidR="00D51E06" w:rsidRDefault="00D51E06" w:rsidP="00D51E06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отсутствие специализированных организаций службы быта (бани);</w:t>
      </w:r>
    </w:p>
    <w:p w:rsidR="00D51E06" w:rsidRDefault="00D51E06" w:rsidP="00D51E06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слабая материально-техническая база: отсутствие современного оборудования и новых технологий, значительные затраты, связанные с ростом цен на материалы, оборудование, увеличение платы за аренду помещений, коммунальные услуги;</w:t>
      </w:r>
    </w:p>
    <w:p w:rsidR="00D51E06" w:rsidRDefault="00D51E06" w:rsidP="00D51E06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недостаточная инвестиционная и инновационная активность субъектов сферы бытового обслуживания.</w:t>
      </w:r>
    </w:p>
    <w:p w:rsidR="00D51E06" w:rsidRDefault="00D51E06" w:rsidP="00D51E0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Общие показатели обеспеченности в сфере бытового обслуживания формируются такими видами бытовых услуг, как «Техническое обслуживание и ремонт автотранспортных средств», «Услуг парикмахерских», «Топливно-заправочными работами», «Ремонт, окраска и пошив обуви», «Ремонт и пошив швейных, меховых и кожаных изделий, головных уборов и изделий текстильной галантереи, ремонт, пошив и вязание трикотажных изделий». Социально значимые виды бытовых услуг, восстанавливающие потребительские свойства предметов личного пользования и домашнего обихода, поддерживающие санитарно-гигиеническое состояние человека (услуги химчистки, прачечных, бань и душевых, и др.), развиты недостаточно. Наблюдается в последние годы отрицательная динамика изменения объемов социально значимых видов бытовых услуг. Не решена проблема территориальной и ценовой доступности услуг, качеству реализуемых  услуг, сервисному обслуживанию. </w:t>
      </w:r>
    </w:p>
    <w:p w:rsidR="00D51E06" w:rsidRDefault="00D51E06" w:rsidP="00D51E06">
      <w:pPr>
        <w:ind w:firstLine="567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 xml:space="preserve">Все указанные проблемы на потребительском рынке в первую </w:t>
      </w:r>
      <w:r>
        <w:rPr>
          <w:rFonts w:ascii="Arial" w:hAnsi="Arial" w:cs="Arial"/>
          <w:color w:val="000000"/>
        </w:rPr>
        <w:br/>
        <w:t xml:space="preserve">очередь связаны с отсутствием четкой стратегии развития различных </w:t>
      </w:r>
      <w:r>
        <w:rPr>
          <w:rFonts w:ascii="Arial" w:hAnsi="Arial" w:cs="Arial"/>
          <w:color w:val="000000"/>
        </w:rPr>
        <w:br/>
        <w:t xml:space="preserve">форм торговли, общественного питания и бытового обслуживания </w:t>
      </w:r>
      <w:r>
        <w:rPr>
          <w:rFonts w:ascii="Arial" w:hAnsi="Arial" w:cs="Arial"/>
          <w:color w:val="000000"/>
        </w:rPr>
        <w:br/>
        <w:t xml:space="preserve">населения, формированием их инфраструктуры с учетом новых  тенденций </w:t>
      </w:r>
      <w:r>
        <w:rPr>
          <w:rFonts w:ascii="Arial" w:hAnsi="Arial" w:cs="Arial"/>
          <w:color w:val="000000"/>
        </w:rPr>
        <w:br/>
        <w:t xml:space="preserve">в экономике, отсутствием анализа состояния товарных рынков, </w:t>
      </w:r>
      <w:r>
        <w:rPr>
          <w:rFonts w:ascii="Arial" w:hAnsi="Arial" w:cs="Arial"/>
          <w:color w:val="000000"/>
        </w:rPr>
        <w:br/>
        <w:t xml:space="preserve">развития сетевых структур предприятий розничной торговли, </w:t>
      </w:r>
      <w:r>
        <w:rPr>
          <w:rFonts w:ascii="Arial" w:hAnsi="Arial" w:cs="Arial"/>
          <w:color w:val="000000"/>
        </w:rPr>
        <w:br/>
        <w:t>общественного питания и бытового обслуживания.</w:t>
      </w:r>
      <w:proofErr w:type="gramEnd"/>
      <w:r>
        <w:rPr>
          <w:rFonts w:ascii="Arial" w:hAnsi="Arial" w:cs="Arial"/>
          <w:color w:val="000000"/>
        </w:rPr>
        <w:t xml:space="preserve"> Не определены </w:t>
      </w:r>
      <w:r>
        <w:rPr>
          <w:rFonts w:ascii="Arial" w:hAnsi="Arial" w:cs="Arial"/>
          <w:color w:val="000000"/>
        </w:rPr>
        <w:br/>
        <w:t xml:space="preserve">критерии эффективности функционирования субъектов потребительского рынка и услуг независимо от их организационно-правовых форм </w:t>
      </w:r>
      <w:r>
        <w:rPr>
          <w:rFonts w:ascii="Arial" w:hAnsi="Arial" w:cs="Arial"/>
          <w:color w:val="000000"/>
        </w:rPr>
        <w:br/>
        <w:t xml:space="preserve">собственности для стимулирования здоровой конкуренции. </w:t>
      </w:r>
    </w:p>
    <w:p w:rsidR="00D51E06" w:rsidRDefault="00D51E06" w:rsidP="00D51E06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Программное решение указанных проблем позволит </w:t>
      </w:r>
      <w:r>
        <w:rPr>
          <w:rFonts w:ascii="Arial" w:hAnsi="Arial" w:cs="Arial"/>
          <w:color w:val="000000"/>
        </w:rPr>
        <w:br/>
        <w:t>обеспечить качественно новый, более цивилизованный облик потребительского рынка и услуг городского округа Люберцы, будет способствовать поддержанию высоких темпов развития отрасли, увеличению предложения товаров и услуг, позволит создать новые рабочие места, обеспечить значительную часть поступлений в бюджеты различных уровней.</w:t>
      </w:r>
    </w:p>
    <w:p w:rsidR="00D51E06" w:rsidRDefault="00D51E06" w:rsidP="00D51E06">
      <w:pPr>
        <w:ind w:firstLine="567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lastRenderedPageBreak/>
        <w:t>2. Описание цели муниципальной программы.</w:t>
      </w:r>
    </w:p>
    <w:p w:rsidR="00D51E06" w:rsidRDefault="00D51E06" w:rsidP="00D51E06">
      <w:pPr>
        <w:ind w:firstLine="567"/>
        <w:jc w:val="center"/>
        <w:rPr>
          <w:rFonts w:ascii="Arial" w:hAnsi="Arial" w:cs="Arial"/>
          <w:b/>
          <w:color w:val="000000"/>
        </w:rPr>
      </w:pPr>
    </w:p>
    <w:p w:rsidR="00D51E06" w:rsidRDefault="00D51E06" w:rsidP="00D51E06">
      <w:pPr>
        <w:ind w:firstLine="567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</w:rPr>
        <w:t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торговли.</w:t>
      </w:r>
    </w:p>
    <w:p w:rsidR="00D51E06" w:rsidRDefault="00D51E06" w:rsidP="00D51E06">
      <w:pPr>
        <w:ind w:firstLine="567"/>
        <w:jc w:val="both"/>
        <w:rPr>
          <w:rFonts w:ascii="Arial" w:hAnsi="Arial" w:cs="Arial"/>
          <w:color w:val="000000"/>
        </w:rPr>
      </w:pPr>
    </w:p>
    <w:p w:rsidR="00D51E06" w:rsidRDefault="00D51E06" w:rsidP="00D51E06">
      <w:pPr>
        <w:ind w:firstLine="567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3. Прогноз развития сферы реализации программы.</w:t>
      </w:r>
    </w:p>
    <w:p w:rsidR="00D51E06" w:rsidRDefault="00D51E06" w:rsidP="00D51E06">
      <w:pPr>
        <w:ind w:firstLine="567"/>
        <w:jc w:val="center"/>
        <w:rPr>
          <w:rFonts w:ascii="Arial" w:hAnsi="Arial" w:cs="Arial"/>
          <w:b/>
          <w:color w:val="000000"/>
        </w:rPr>
      </w:pPr>
    </w:p>
    <w:p w:rsidR="00D51E06" w:rsidRDefault="00D51E06" w:rsidP="00D51E06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торговли.</w:t>
      </w:r>
    </w:p>
    <w:p w:rsidR="00D51E06" w:rsidRDefault="00D51E06" w:rsidP="00D51E06">
      <w:pPr>
        <w:ind w:firstLine="567"/>
        <w:jc w:val="both"/>
        <w:rPr>
          <w:rFonts w:ascii="Arial" w:hAnsi="Arial" w:cs="Arial"/>
        </w:rPr>
      </w:pPr>
    </w:p>
    <w:p w:rsidR="00D51E06" w:rsidRDefault="00D51E06" w:rsidP="00D51E06">
      <w:pPr>
        <w:ind w:firstLine="567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4. Обобщенная характеристика основных мероприятий программы</w:t>
      </w:r>
      <w:r>
        <w:rPr>
          <w:rFonts w:ascii="Arial" w:hAnsi="Arial" w:cs="Arial"/>
        </w:rPr>
        <w:t>.</w:t>
      </w:r>
    </w:p>
    <w:p w:rsidR="00D51E06" w:rsidRDefault="00D51E06" w:rsidP="00D51E06">
      <w:pPr>
        <w:ind w:firstLine="567"/>
        <w:jc w:val="center"/>
        <w:rPr>
          <w:rFonts w:ascii="Arial" w:hAnsi="Arial" w:cs="Arial"/>
        </w:rPr>
      </w:pPr>
    </w:p>
    <w:p w:rsidR="00D51E06" w:rsidRDefault="00D51E06" w:rsidP="00D51E06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Мероприятия программы предполагается осуществлять по пяти основным направлениям: </w:t>
      </w:r>
    </w:p>
    <w:p w:rsidR="00D51E06" w:rsidRDefault="00D51E06" w:rsidP="00D51E06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развитие торговой сферы;</w:t>
      </w:r>
    </w:p>
    <w:p w:rsidR="00D51E06" w:rsidRDefault="00D51E06" w:rsidP="00D51E06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>
        <w:rPr>
          <w:rFonts w:ascii="Arial" w:hAnsi="Arial" w:cs="Arial"/>
          <w:color w:val="000000"/>
        </w:rPr>
        <w:t>развитие сферы общественного питания на территории городского округа Люберцы</w:t>
      </w:r>
    </w:p>
    <w:p w:rsidR="00D51E06" w:rsidRDefault="00D51E06" w:rsidP="00D51E06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развитие сферы бытовых услуг на территории городского округа Люберцы Московской области;</w:t>
      </w:r>
    </w:p>
    <w:p w:rsidR="00D51E06" w:rsidRDefault="00D51E06" w:rsidP="00D51E06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- снижение доли обращений по вопросу защиты прав потребителей от общего количества поступивших обращений;</w:t>
      </w:r>
    </w:p>
    <w:p w:rsidR="00D51E06" w:rsidRDefault="00D51E06" w:rsidP="00D51E06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- ликвидация незаконных нестационарных торговых объектов.</w:t>
      </w:r>
    </w:p>
    <w:p w:rsidR="00D51E06" w:rsidRDefault="00D51E06" w:rsidP="00D51E06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D51E06" w:rsidRDefault="00D51E06" w:rsidP="00D51E06">
      <w:pPr>
        <w:ind w:firstLine="567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5. Планируемые результаты реализации программы.</w:t>
      </w:r>
    </w:p>
    <w:p w:rsidR="00D51E06" w:rsidRDefault="00D51E06" w:rsidP="00D51E06">
      <w:pPr>
        <w:ind w:firstLine="567"/>
        <w:jc w:val="center"/>
        <w:rPr>
          <w:rFonts w:ascii="Arial" w:hAnsi="Arial" w:cs="Arial"/>
          <w:b/>
          <w:color w:val="000000"/>
        </w:rPr>
      </w:pPr>
    </w:p>
    <w:p w:rsidR="00D51E06" w:rsidRDefault="00D51E06" w:rsidP="00D51E06">
      <w:pPr>
        <w:tabs>
          <w:tab w:val="left" w:pos="370"/>
          <w:tab w:val="center" w:pos="7286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       Основные планируемые результаты реализации Программы и их динамика по годам реализации приведены в Приложении № 1 к муниципальной программе </w:t>
      </w:r>
      <w:r>
        <w:rPr>
          <w:rFonts w:ascii="Arial" w:hAnsi="Arial" w:cs="Arial"/>
        </w:rPr>
        <w:t>«Развитие потребительского рынка и сферы услуг городского округа Люберцы Московской области».</w:t>
      </w:r>
    </w:p>
    <w:p w:rsidR="00D51E06" w:rsidRDefault="00D51E06" w:rsidP="00D51E06">
      <w:pPr>
        <w:tabs>
          <w:tab w:val="left" w:pos="370"/>
          <w:tab w:val="center" w:pos="7286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D51E06" w:rsidRDefault="00D51E06" w:rsidP="00D51E06">
      <w:pPr>
        <w:tabs>
          <w:tab w:val="left" w:pos="370"/>
          <w:tab w:val="center" w:pos="7286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 Методика.</w:t>
      </w:r>
    </w:p>
    <w:p w:rsidR="00D51E06" w:rsidRDefault="00D51E06" w:rsidP="00D51E06">
      <w:pPr>
        <w:tabs>
          <w:tab w:val="left" w:pos="370"/>
          <w:tab w:val="center" w:pos="7286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D51E06" w:rsidRDefault="00D51E06" w:rsidP="00D51E06">
      <w:pPr>
        <w:tabs>
          <w:tab w:val="left" w:pos="370"/>
          <w:tab w:val="center" w:pos="7286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Методика изложена в приложении № 3 к муниципальной программе «Развитие потребительского рынка и сферы услуг городского округа Люберцы Московской области»,</w:t>
      </w:r>
    </w:p>
    <w:p w:rsidR="00D51E06" w:rsidRDefault="00D51E06" w:rsidP="00D51E06">
      <w:pPr>
        <w:tabs>
          <w:tab w:val="left" w:pos="370"/>
          <w:tab w:val="center" w:pos="7286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D51E06" w:rsidRDefault="00D51E06" w:rsidP="00D51E06">
      <w:pPr>
        <w:tabs>
          <w:tab w:val="left" w:pos="370"/>
          <w:tab w:val="center" w:pos="7286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7. Порядок взаимодействия ответственного за выполнением мероприятий программы с муниципальным заказчиком программы.</w:t>
      </w:r>
    </w:p>
    <w:p w:rsidR="00D51E06" w:rsidRDefault="00D51E06" w:rsidP="00D51E06">
      <w:pPr>
        <w:tabs>
          <w:tab w:val="left" w:pos="370"/>
          <w:tab w:val="center" w:pos="7286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D51E06" w:rsidRDefault="00D51E06" w:rsidP="00D51E06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Муниципальным заказчиком, ответственным за выполнение мероприятий Программы является управление потребительского рынка, услуг и рекламы администрации городского округа Люберцы.</w:t>
      </w:r>
    </w:p>
    <w:p w:rsidR="00D51E06" w:rsidRDefault="00D51E06" w:rsidP="00D51E06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Организацию реализации и </w:t>
      </w:r>
      <w:proofErr w:type="gramStart"/>
      <w:r>
        <w:rPr>
          <w:rFonts w:ascii="Arial" w:hAnsi="Arial" w:cs="Arial"/>
          <w:color w:val="000000"/>
        </w:rPr>
        <w:t>контроль за</w:t>
      </w:r>
      <w:proofErr w:type="gramEnd"/>
      <w:r>
        <w:rPr>
          <w:rFonts w:ascii="Arial" w:hAnsi="Arial" w:cs="Arial"/>
          <w:color w:val="000000"/>
        </w:rPr>
        <w:t xml:space="preserve"> выполнением мероприятий, предусмотренных программой, осуществляет муниципальный заказчик.</w:t>
      </w:r>
    </w:p>
    <w:p w:rsidR="00D51E06" w:rsidRDefault="00D51E06" w:rsidP="00D51E06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Разработчиком программы является управление потребительского рынка, услуг и рекламы администрации городского округа Люберцы Московской области.</w:t>
      </w:r>
    </w:p>
    <w:p w:rsidR="00D51E06" w:rsidRDefault="00D51E06" w:rsidP="00D51E06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       Координатором программы является временно исполняющий обязанности заместителя Главы администрации городского округа Люберцы Московской области Семенов А.М.</w:t>
      </w:r>
    </w:p>
    <w:p w:rsidR="00D51E06" w:rsidRDefault="00D51E06" w:rsidP="00D51E06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D51E06" w:rsidRDefault="00D51E06" w:rsidP="00D51E06">
      <w:pPr>
        <w:pStyle w:val="a6"/>
        <w:rPr>
          <w:rFonts w:ascii="Arial" w:hAnsi="Arial" w:cs="Arial"/>
          <w:b/>
          <w:sz w:val="24"/>
          <w:szCs w:val="24"/>
        </w:rPr>
      </w:pPr>
    </w:p>
    <w:p w:rsidR="00D51E06" w:rsidRDefault="00D51E06" w:rsidP="00D51E06">
      <w:pPr>
        <w:pStyle w:val="a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8. Состав, форма и сроки представления отчетности о ходе реализации мероприятия </w:t>
      </w:r>
      <w:proofErr w:type="gramStart"/>
      <w:r>
        <w:rPr>
          <w:rFonts w:ascii="Arial" w:hAnsi="Arial" w:cs="Arial"/>
          <w:b/>
          <w:sz w:val="24"/>
          <w:szCs w:val="24"/>
        </w:rPr>
        <w:t>ответственным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за выполнение мероприятия подпрограммы.</w:t>
      </w:r>
    </w:p>
    <w:p w:rsidR="00D51E06" w:rsidRDefault="00D51E06" w:rsidP="00D51E06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D51E06" w:rsidRDefault="00D51E06" w:rsidP="00D51E06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С целью контроля реализации программы исполнители мероприятий и заказчик предоставляют оперативные и итоговые отчеты о реализации соответствующих мероприятий программы, состав, форма и </w:t>
      </w:r>
      <w:proofErr w:type="gramStart"/>
      <w:r>
        <w:rPr>
          <w:rFonts w:ascii="Arial" w:hAnsi="Arial" w:cs="Arial"/>
          <w:color w:val="000000"/>
        </w:rPr>
        <w:t>сроки</w:t>
      </w:r>
      <w:proofErr w:type="gramEnd"/>
      <w:r>
        <w:rPr>
          <w:rFonts w:ascii="Arial" w:hAnsi="Arial" w:cs="Arial"/>
          <w:color w:val="000000"/>
        </w:rPr>
        <w:t xml:space="preserve"> предоставления которых определены </w:t>
      </w:r>
      <w:r>
        <w:rPr>
          <w:rFonts w:ascii="Arial" w:hAnsi="Arial" w:cs="Arial"/>
        </w:rPr>
        <w:t>Порядком</w:t>
      </w:r>
      <w:r>
        <w:rPr>
          <w:rFonts w:ascii="Arial" w:hAnsi="Arial" w:cs="Arial"/>
          <w:color w:val="000000"/>
        </w:rPr>
        <w:t xml:space="preserve"> 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</w:t>
      </w:r>
      <w:r>
        <w:rPr>
          <w:rFonts w:ascii="Arial" w:hAnsi="Arial" w:cs="Arial"/>
        </w:rPr>
        <w:t>от 20.09.2018 №3715-ПА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</w:p>
    <w:p w:rsidR="00D51E06" w:rsidRDefault="00D51E06" w:rsidP="00D51E06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Для формирования отчетов и аналитических материалов о реализации программы исполнители мероприятий руководствуются методикой расчета показателей эффективности реализации программы, приведенной в программе.</w:t>
      </w:r>
    </w:p>
    <w:p w:rsidR="00D51E06" w:rsidRDefault="00D51E06" w:rsidP="00D51E06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D51E06" w:rsidRDefault="00D51E06" w:rsidP="00D51E06">
      <w:pPr>
        <w:ind w:firstLine="567"/>
        <w:jc w:val="both"/>
        <w:rPr>
          <w:rFonts w:ascii="Arial" w:hAnsi="Arial" w:cs="Arial"/>
          <w:color w:val="000000"/>
        </w:rPr>
      </w:pPr>
    </w:p>
    <w:p w:rsidR="00D51E06" w:rsidRDefault="00D51E06" w:rsidP="00D51E06">
      <w:pPr>
        <w:ind w:firstLine="567"/>
        <w:jc w:val="both"/>
        <w:rPr>
          <w:rFonts w:ascii="Arial" w:hAnsi="Arial" w:cs="Arial"/>
          <w:color w:val="000000"/>
        </w:rPr>
      </w:pPr>
    </w:p>
    <w:p w:rsidR="00D51E06" w:rsidRDefault="00D51E06" w:rsidP="00D51E06">
      <w:pPr>
        <w:rPr>
          <w:rFonts w:ascii="Arial" w:hAnsi="Arial" w:cs="Arial"/>
          <w:color w:val="000000"/>
        </w:rPr>
        <w:sectPr w:rsidR="00D51E06">
          <w:pgSz w:w="11906" w:h="16838"/>
          <w:pgMar w:top="1134" w:right="851" w:bottom="709" w:left="1418" w:header="709" w:footer="709" w:gutter="0"/>
          <w:cols w:space="720"/>
        </w:sectPr>
      </w:pPr>
    </w:p>
    <w:p w:rsidR="00D51E06" w:rsidRDefault="00D51E06" w:rsidP="00D51E06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lastRenderedPageBreak/>
        <w:t xml:space="preserve">                                                                                                                                      </w:t>
      </w:r>
      <w:r>
        <w:rPr>
          <w:rFonts w:ascii="Arial" w:hAnsi="Arial" w:cs="Arial"/>
          <w:color w:val="000000"/>
        </w:rPr>
        <w:t>Приложение № 1</w:t>
      </w:r>
    </w:p>
    <w:p w:rsidR="00D51E06" w:rsidRDefault="00D51E06" w:rsidP="00D51E06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        к муниципальной программе</w:t>
      </w:r>
    </w:p>
    <w:p w:rsidR="00D51E06" w:rsidRDefault="00D51E06" w:rsidP="00D51E06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        «Развитие потребительского рынка и сферы услуг</w:t>
      </w:r>
    </w:p>
    <w:p w:rsidR="00D51E06" w:rsidRDefault="00D51E06" w:rsidP="00D51E06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        городского округа Люберцы Московской области»</w:t>
      </w:r>
    </w:p>
    <w:p w:rsidR="00D51E06" w:rsidRDefault="00D51E06" w:rsidP="00D51E06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D51E06" w:rsidRDefault="00D51E06" w:rsidP="00D51E0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Планируемые результаты реализации муниципальной программы </w:t>
      </w:r>
    </w:p>
    <w:p w:rsidR="00D51E06" w:rsidRDefault="00D51E06" w:rsidP="00D51E0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«Развитие потребительского рынка и сферы услуг городского округа Люберцы Московской области»</w:t>
      </w:r>
    </w:p>
    <w:p w:rsidR="00D51E06" w:rsidRDefault="00D51E06" w:rsidP="00D51E06">
      <w:pPr>
        <w:ind w:firstLine="567"/>
        <w:jc w:val="center"/>
        <w:rPr>
          <w:rFonts w:ascii="Arial" w:hAnsi="Arial" w:cs="Arial"/>
          <w:b/>
          <w:color w:val="000000"/>
        </w:rPr>
      </w:pPr>
    </w:p>
    <w:tbl>
      <w:tblPr>
        <w:tblpPr w:leftFromText="180" w:rightFromText="180" w:bottomFromText="200" w:vertAnchor="text" w:tblpX="108" w:tblpY="1"/>
        <w:tblOverlap w:val="never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26"/>
        <w:gridCol w:w="1417"/>
        <w:gridCol w:w="1418"/>
        <w:gridCol w:w="1134"/>
        <w:gridCol w:w="1417"/>
        <w:gridCol w:w="1134"/>
        <w:gridCol w:w="1134"/>
        <w:gridCol w:w="993"/>
        <w:gridCol w:w="992"/>
        <w:gridCol w:w="850"/>
        <w:gridCol w:w="992"/>
        <w:gridCol w:w="1276"/>
      </w:tblGrid>
      <w:tr w:rsidR="00D51E06" w:rsidTr="00D51E0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/п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Цели муниципальной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Задачи, направленные на достижение цели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Планируемые результаты реализации муниципальной 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Тип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Единица 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Базовое значения показателя (на начало реализации программы)</w:t>
            </w:r>
            <w:proofErr w:type="gramEnd"/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Планируемое значение показателя по годам 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Номер основного мероприятия в перечне мероприятий</w:t>
            </w:r>
          </w:p>
        </w:tc>
      </w:tr>
      <w:tr w:rsidR="00D51E06" w:rsidTr="00D51E0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2020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2022 год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D51E06" w:rsidTr="00D51E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</w:tr>
      <w:tr w:rsidR="00D51E06" w:rsidTr="00D51E06">
        <w:trPr>
          <w:trHeight w:val="332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Повышение социально-экономической эффективности потребительского рынка </w:t>
            </w:r>
            <w:r>
              <w:rPr>
                <w:rFonts w:ascii="Arial" w:hAnsi="Arial" w:cs="Arial"/>
                <w:lang w:eastAsia="en-US"/>
              </w:rPr>
              <w:lastRenderedPageBreak/>
              <w:t xml:space="preserve">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</w:t>
            </w:r>
            <w:r>
              <w:rPr>
                <w:rFonts w:ascii="Arial" w:hAnsi="Arial" w:cs="Arial"/>
                <w:lang w:eastAsia="en-US"/>
              </w:rPr>
              <w:lastRenderedPageBreak/>
              <w:t>типов и способов торговли.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E06" w:rsidRDefault="00D51E0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Развитие инфраструктуры потребительского рынка и услуг на территории городског</w:t>
            </w:r>
            <w:r>
              <w:rPr>
                <w:rFonts w:ascii="Arial" w:hAnsi="Arial" w:cs="Arial"/>
                <w:lang w:eastAsia="en-US"/>
              </w:rPr>
              <w:lastRenderedPageBreak/>
              <w:t>о округа Люберцы Московской области</w:t>
            </w:r>
          </w:p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E06" w:rsidRDefault="00D51E0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Обеспеченность населения площадью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торговых</w:t>
            </w:r>
            <w:proofErr w:type="gramEnd"/>
          </w:p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объектов</w:t>
            </w:r>
          </w:p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Целевые показатели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Квадратные метры на 1000 жителей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1045,5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1191,36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1193,3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</w:tr>
      <w:tr w:rsidR="00D51E06" w:rsidTr="00D51E06">
        <w:trPr>
          <w:trHeight w:val="195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Прирост посадочных мест на объектах общественного питания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Целевые показатели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посадочное место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1, 2</w:t>
            </w:r>
          </w:p>
        </w:tc>
      </w:tr>
      <w:tr w:rsidR="00D51E06" w:rsidTr="00D51E06">
        <w:trPr>
          <w:trHeight w:val="2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Прирост рабочих мест на объектах бытовых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Целевые показатели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Рабочее место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1, 3</w:t>
            </w:r>
          </w:p>
        </w:tc>
      </w:tr>
      <w:tr w:rsidR="00D51E06" w:rsidTr="00D51E06">
        <w:trPr>
          <w:trHeight w:val="138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highlight w:val="green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Доля обращений по вопросу защиты прав потребителей от общего количества поступивших обращений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highlight w:val="green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Показатель муниципальной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</w:t>
            </w:r>
          </w:p>
        </w:tc>
      </w:tr>
      <w:tr w:rsidR="00D51E06" w:rsidTr="00D51E06">
        <w:trPr>
          <w:trHeight w:val="13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Ликвидация незаконных нестационарных торговых объектов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Целевые показатели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Баллы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</w:tr>
    </w:tbl>
    <w:p w:rsidR="00D51E06" w:rsidRDefault="00D51E06" w:rsidP="00D51E06">
      <w:pPr>
        <w:ind w:firstLine="56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                                                                                                                            Приложение № 2</w:t>
      </w:r>
    </w:p>
    <w:p w:rsidR="00D51E06" w:rsidRDefault="00D51E06" w:rsidP="00D51E06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       к муниципальной программе</w:t>
      </w:r>
    </w:p>
    <w:p w:rsidR="00D51E06" w:rsidRDefault="00D51E06" w:rsidP="00D51E06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       «Развитие потребительского рынка и сферы услуг</w:t>
      </w:r>
    </w:p>
    <w:p w:rsidR="00D51E06" w:rsidRDefault="00D51E06" w:rsidP="00D51E06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       городского округа Люберцы Московской области»</w:t>
      </w:r>
    </w:p>
    <w:p w:rsidR="00D51E06" w:rsidRDefault="00D51E06" w:rsidP="00D51E06">
      <w:pPr>
        <w:ind w:firstLine="567"/>
        <w:rPr>
          <w:rFonts w:ascii="Arial" w:hAnsi="Arial" w:cs="Arial"/>
          <w:color w:val="000000"/>
        </w:rPr>
      </w:pPr>
    </w:p>
    <w:p w:rsidR="00D51E06" w:rsidRDefault="00D51E06" w:rsidP="00D51E06">
      <w:pPr>
        <w:ind w:firstLine="567"/>
        <w:rPr>
          <w:rFonts w:ascii="Arial" w:hAnsi="Arial" w:cs="Arial"/>
          <w:b/>
          <w:color w:val="000000"/>
        </w:rPr>
      </w:pPr>
    </w:p>
    <w:p w:rsidR="00D51E06" w:rsidRDefault="00D51E06" w:rsidP="00D51E06">
      <w:pPr>
        <w:ind w:firstLine="567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Перечень мероприятий муниципальной программы </w:t>
      </w:r>
    </w:p>
    <w:p w:rsidR="00D51E06" w:rsidRDefault="00D51E06" w:rsidP="00D51E06">
      <w:pPr>
        <w:ind w:firstLine="567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«Развитие потребительского рынка и сферы услуг городского округа Люберцы Московской области»</w:t>
      </w:r>
    </w:p>
    <w:p w:rsidR="00D51E06" w:rsidRDefault="00D51E06" w:rsidP="00D51E06">
      <w:pPr>
        <w:ind w:firstLine="567"/>
        <w:rPr>
          <w:rFonts w:ascii="Arial" w:hAnsi="Arial" w:cs="Arial"/>
          <w:b/>
          <w:color w:val="000000"/>
        </w:rPr>
      </w:pPr>
    </w:p>
    <w:tbl>
      <w:tblPr>
        <w:tblW w:w="15735" w:type="dxa"/>
        <w:tblInd w:w="-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"/>
        <w:gridCol w:w="407"/>
        <w:gridCol w:w="2126"/>
        <w:gridCol w:w="1559"/>
        <w:gridCol w:w="991"/>
        <w:gridCol w:w="991"/>
        <w:gridCol w:w="991"/>
        <w:gridCol w:w="991"/>
        <w:gridCol w:w="850"/>
        <w:gridCol w:w="849"/>
        <w:gridCol w:w="1133"/>
        <w:gridCol w:w="1133"/>
        <w:gridCol w:w="1416"/>
        <w:gridCol w:w="2267"/>
      </w:tblGrid>
      <w:tr w:rsidR="00D51E06" w:rsidTr="00D51E06">
        <w:trPr>
          <w:trHeight w:val="20"/>
        </w:trPr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Мероприятия программы/подпрограммы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Срок 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Объем финансирования мероприятия в году предшествующему году начала реализации муници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пальной программы (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Всего, (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)</w:t>
            </w:r>
          </w:p>
        </w:tc>
        <w:tc>
          <w:tcPr>
            <w:tcW w:w="49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 за выполнение мероприятия подпрограммы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Результаты выполнения мероприятия программы/подпрограммы</w:t>
            </w:r>
          </w:p>
        </w:tc>
      </w:tr>
      <w:tr w:rsidR="00D51E06" w:rsidTr="00D51E06">
        <w:trPr>
          <w:trHeight w:val="20"/>
        </w:trPr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31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2022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2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D51E06" w:rsidTr="00D51E06">
        <w:trPr>
          <w:trHeight w:val="20"/>
        </w:trPr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</w:t>
            </w:r>
          </w:p>
        </w:tc>
      </w:tr>
      <w:tr w:rsidR="00D51E06" w:rsidTr="00D51E06">
        <w:trPr>
          <w:trHeight w:val="20"/>
        </w:trPr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Развитие потребительского рынка и услуг на территории городского округа Люберцы Московской области.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местного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2018-2022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Обеспечение современными мощностями инфраструктуры потребительского рынка и услуг и повышение качества обслуживания</w:t>
            </w:r>
          </w:p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D51E06" w:rsidTr="00D51E06">
        <w:trPr>
          <w:trHeight w:val="20"/>
        </w:trPr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392000,00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3 215 436,00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466 550,00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668 986,00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678 457,00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699 789,00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701 654,00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2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D51E06" w:rsidTr="00D51E06">
        <w:trPr>
          <w:trHeight w:val="20"/>
        </w:trPr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392000,00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3 215 436,00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466 550,00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668 986,00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678 457,00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699 789,00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701 654,00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2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D51E06" w:rsidTr="00D51E06">
        <w:trPr>
          <w:trHeight w:val="20"/>
        </w:trPr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Развитие сферы общественного питания на территории городского округа Люберцы Московской области.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местного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2018-2022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Обеспечение современными мощностями инфраструктуры потребительского рынка и услуг и повышение качества обслуживания</w:t>
            </w:r>
          </w:p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D51E06" w:rsidTr="00D51E06">
        <w:trPr>
          <w:trHeight w:val="20"/>
        </w:trPr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765 736,00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118 638,00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159 990,00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161 897,00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162 321,00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162 890,00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2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D51E06" w:rsidTr="00D51E06">
        <w:trPr>
          <w:trHeight w:val="20"/>
        </w:trPr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765 736,00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118 638,00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159 990,00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161 897,00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162 321,00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162 890,00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2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D51E06" w:rsidTr="00D51E06">
        <w:trPr>
          <w:trHeight w:val="20"/>
        </w:trPr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</w:t>
            </w:r>
          </w:p>
        </w:tc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Развитие сферы бытовых услуг на территории городского округа Люберцы Московской области.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местного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2018-2022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Обеспечение современными мощностями инфраструктуры потребительского рынка и услуг и повышение качества обслуживания.</w:t>
            </w:r>
          </w:p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D51E06" w:rsidTr="00D51E06">
        <w:trPr>
          <w:trHeight w:val="20"/>
        </w:trPr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595 110,00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114 775,00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118 880,00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119 234,00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120 432,00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121 789,00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2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D51E06" w:rsidTr="00D51E06">
        <w:trPr>
          <w:trHeight w:val="20"/>
        </w:trPr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595 110,00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114 775,00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118 880,00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119 234,00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120 432,00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121 789,00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2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D51E06" w:rsidTr="00D51E06">
        <w:trPr>
          <w:trHeight w:val="20"/>
        </w:trPr>
        <w:tc>
          <w:tcPr>
            <w:tcW w:w="20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06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Снижение доли обращений по вопросу защиты прав потребителей от общего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местного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2018-2022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lang w:eastAsia="en-US"/>
              </w:rPr>
            </w:pPr>
          </w:p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Доля обращений по вопросу защиты прав потребителей от общего количества поступивших обращений – 12%</w:t>
            </w:r>
          </w:p>
        </w:tc>
      </w:tr>
      <w:tr w:rsidR="00D51E06" w:rsidTr="00D51E06">
        <w:trPr>
          <w:trHeight w:val="20"/>
        </w:trPr>
        <w:tc>
          <w:tcPr>
            <w:tcW w:w="42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D51E06" w:rsidTr="00D51E06">
        <w:trPr>
          <w:trHeight w:val="276"/>
        </w:trPr>
        <w:tc>
          <w:tcPr>
            <w:tcW w:w="42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D51E06" w:rsidTr="00D51E06">
        <w:trPr>
          <w:trHeight w:val="276"/>
        </w:trPr>
        <w:tc>
          <w:tcPr>
            <w:tcW w:w="42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3185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D51E06" w:rsidTr="00D51E06">
        <w:trPr>
          <w:trHeight w:val="20"/>
        </w:trPr>
        <w:tc>
          <w:tcPr>
            <w:tcW w:w="42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D51E06" w:rsidTr="00D51E06">
        <w:trPr>
          <w:trHeight w:val="20"/>
        </w:trPr>
        <w:tc>
          <w:tcPr>
            <w:tcW w:w="42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D51E06" w:rsidTr="00D51E06">
        <w:trPr>
          <w:trHeight w:val="20"/>
        </w:trPr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 по программе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Люберцы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D51E06" w:rsidTr="00D51E06">
        <w:trPr>
          <w:trHeight w:val="20"/>
        </w:trPr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392000,00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4576282,00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699963,00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947 856,00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959 588,00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982 542,00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986 333,00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2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D51E06" w:rsidTr="00D51E06">
        <w:trPr>
          <w:trHeight w:val="20"/>
        </w:trPr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392000,00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4576282,00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699963,00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947 856,00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959 588,00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982 542,00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D51E06" w:rsidRDefault="00D51E06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986 333,00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2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1E06" w:rsidRDefault="00D51E06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D51E06" w:rsidTr="00D51E06">
        <w:trPr>
          <w:gridBefore w:val="2"/>
          <w:gridAfter w:val="11"/>
          <w:wBefore w:w="426" w:type="dxa"/>
          <w:wAfter w:w="13182" w:type="dxa"/>
          <w:trHeight w:val="20"/>
        </w:trPr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</w:tbl>
    <w:p w:rsidR="00D51E06" w:rsidRDefault="00D51E06" w:rsidP="00D51E06">
      <w:pPr>
        <w:rPr>
          <w:rFonts w:ascii="Arial" w:hAnsi="Arial" w:cs="Arial"/>
          <w:color w:val="000000"/>
          <w:highlight w:val="yellow"/>
        </w:rPr>
        <w:sectPr w:rsidR="00D51E06">
          <w:pgSz w:w="16838" w:h="11906" w:orient="landscape"/>
          <w:pgMar w:top="851" w:right="820" w:bottom="709" w:left="1418" w:header="709" w:footer="709" w:gutter="0"/>
          <w:cols w:space="720"/>
        </w:sectPr>
      </w:pPr>
    </w:p>
    <w:p w:rsidR="00D51E06" w:rsidRDefault="00D51E06" w:rsidP="00D51E06">
      <w:pPr>
        <w:ind w:firstLine="56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                                                                            Приложение № 3</w:t>
      </w:r>
    </w:p>
    <w:p w:rsidR="00D51E06" w:rsidRDefault="00D51E06" w:rsidP="00D51E06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к муниципальной программе</w:t>
      </w:r>
    </w:p>
    <w:p w:rsidR="00D51E06" w:rsidRDefault="00D51E06" w:rsidP="00D51E06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«Развитие потребительского рынка</w:t>
      </w:r>
    </w:p>
    <w:p w:rsidR="00D51E06" w:rsidRDefault="00D51E06" w:rsidP="00D51E06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и сферы услуг городского округа Люберцы</w:t>
      </w:r>
    </w:p>
    <w:p w:rsidR="00D51E06" w:rsidRDefault="00D51E06" w:rsidP="00D51E06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Московской области»</w:t>
      </w:r>
    </w:p>
    <w:p w:rsidR="00D51E06" w:rsidRDefault="00D51E06" w:rsidP="00D51E0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D51E06" w:rsidRDefault="00D51E06" w:rsidP="00D51E0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Методика </w:t>
      </w:r>
      <w:proofErr w:type="gramStart"/>
      <w:r>
        <w:rPr>
          <w:rFonts w:ascii="Arial" w:hAnsi="Arial" w:cs="Arial"/>
          <w:b/>
        </w:rPr>
        <w:t>расчета значений показателей оценки эффективности реализации муниципальной</w:t>
      </w:r>
      <w:proofErr w:type="gramEnd"/>
      <w:r>
        <w:rPr>
          <w:rFonts w:ascii="Arial" w:hAnsi="Arial" w:cs="Arial"/>
          <w:b/>
        </w:rPr>
        <w:t xml:space="preserve"> программы «Развитие потребительского рынка и сферы услуг городского округа Люберцы Московской области»</w:t>
      </w:r>
    </w:p>
    <w:p w:rsidR="00D51E06" w:rsidRDefault="00D51E06" w:rsidP="00D51E0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D51E06" w:rsidRDefault="00D51E06" w:rsidP="00D51E0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</w:t>
      </w:r>
      <w:r>
        <w:rPr>
          <w:rFonts w:ascii="Arial" w:hAnsi="Arial" w:cs="Arial"/>
        </w:rPr>
        <w:t>Методика оценки эффективности реализации муниципальной программы определяет алгоритм оценки результативности и эффективности программы в процессе и по итогам ее реализации.</w:t>
      </w:r>
    </w:p>
    <w:p w:rsidR="00D51E06" w:rsidRDefault="00D51E06" w:rsidP="00D51E0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Оценка эффективности реализации муниципальной программы осуществляется с учетом количественных и качественных целевых показателей.</w:t>
      </w:r>
    </w:p>
    <w:p w:rsidR="00D51E06" w:rsidRDefault="00D51E06" w:rsidP="00D51E0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Под результативностью понимается степень </w:t>
      </w:r>
      <w:proofErr w:type="gramStart"/>
      <w:r>
        <w:rPr>
          <w:rFonts w:ascii="Arial" w:hAnsi="Arial" w:cs="Arial"/>
        </w:rPr>
        <w:t>достижения запланированного уровня нефинансовых результатов реализации программы</w:t>
      </w:r>
      <w:proofErr w:type="gramEnd"/>
      <w:r>
        <w:rPr>
          <w:rFonts w:ascii="Arial" w:hAnsi="Arial" w:cs="Arial"/>
        </w:rPr>
        <w:t>.</w:t>
      </w:r>
    </w:p>
    <w:p w:rsidR="00D51E06" w:rsidRDefault="00D51E06" w:rsidP="00D51E0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Результативность определяется отношением фактического результата к запланированному результату на основе проведения анализа реализации программы.</w:t>
      </w:r>
    </w:p>
    <w:p w:rsidR="00D51E06" w:rsidRDefault="00D51E06" w:rsidP="00D51E0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D51E06" w:rsidRDefault="00D51E06" w:rsidP="00D51E06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Индекс результативности программы определяется по формуле:</w:t>
      </w:r>
    </w:p>
    <w:p w:rsidR="00D51E06" w:rsidRDefault="00D51E06" w:rsidP="00D51E06">
      <w:pPr>
        <w:pStyle w:val="ConsPlusNonformat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I</w:t>
      </w:r>
      <w:r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  <w:lang w:val="en-US"/>
        </w:rPr>
        <w:t xml:space="preserve"> = SUM (</w:t>
      </w:r>
      <w:proofErr w:type="gramStart"/>
      <w:r>
        <w:rPr>
          <w:rFonts w:ascii="Arial" w:hAnsi="Arial" w:cs="Arial"/>
          <w:sz w:val="24"/>
          <w:szCs w:val="24"/>
          <w:lang w:val="en-US"/>
        </w:rPr>
        <w:t>M</w:t>
      </w:r>
      <w:r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  <w:lang w:val="en-US"/>
        </w:rPr>
        <w:t xml:space="preserve">  x</w:t>
      </w:r>
      <w:proofErr w:type="gramEnd"/>
      <w:r>
        <w:rPr>
          <w:rFonts w:ascii="Arial" w:hAnsi="Arial" w:cs="Arial"/>
          <w:sz w:val="24"/>
          <w:szCs w:val="24"/>
          <w:lang w:val="en-US"/>
        </w:rPr>
        <w:t xml:space="preserve"> S), </w:t>
      </w:r>
      <w:r>
        <w:rPr>
          <w:rFonts w:ascii="Arial" w:hAnsi="Arial" w:cs="Arial"/>
          <w:sz w:val="24"/>
          <w:szCs w:val="24"/>
        </w:rPr>
        <w:t>где</w:t>
      </w:r>
    </w:p>
    <w:p w:rsidR="00D51E06" w:rsidRDefault="00D51E06" w:rsidP="00D51E06">
      <w:pPr>
        <w:pStyle w:val="ConsPlusNonformat"/>
        <w:rPr>
          <w:rFonts w:ascii="Arial" w:hAnsi="Arial" w:cs="Arial"/>
          <w:sz w:val="24"/>
          <w:szCs w:val="24"/>
          <w:lang w:val="en-US"/>
        </w:rPr>
      </w:pPr>
    </w:p>
    <w:p w:rsidR="00D51E06" w:rsidRDefault="00D51E06" w:rsidP="00D51E0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 </w:t>
      </w:r>
      <w:proofErr w:type="gramStart"/>
      <w:r>
        <w:rPr>
          <w:rFonts w:ascii="Arial" w:hAnsi="Arial" w:cs="Arial"/>
          <w:sz w:val="24"/>
          <w:szCs w:val="24"/>
        </w:rPr>
        <w:t>р-</w:t>
      </w:r>
      <w:proofErr w:type="gramEnd"/>
      <w:r>
        <w:rPr>
          <w:rFonts w:ascii="Arial" w:hAnsi="Arial" w:cs="Arial"/>
          <w:sz w:val="24"/>
          <w:szCs w:val="24"/>
        </w:rPr>
        <w:t xml:space="preserve"> индекс результативности программы;</w:t>
      </w:r>
    </w:p>
    <w:p w:rsidR="00D51E06" w:rsidRDefault="00D51E06" w:rsidP="00D51E0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S - соотношение  достигнутых  и  плановых результатов целевых  значений</w:t>
      </w:r>
    </w:p>
    <w:p w:rsidR="00D51E06" w:rsidRDefault="00D51E06" w:rsidP="00D51E0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показателей. Соотношение рассчитывается по формуле:</w:t>
      </w:r>
    </w:p>
    <w:p w:rsidR="00D51E06" w:rsidRDefault="00D51E06" w:rsidP="00D51E06">
      <w:pPr>
        <w:pStyle w:val="ConsPlusNonformat"/>
        <w:rPr>
          <w:rFonts w:ascii="Arial" w:hAnsi="Arial" w:cs="Arial"/>
          <w:sz w:val="24"/>
          <w:szCs w:val="24"/>
        </w:rPr>
      </w:pPr>
    </w:p>
    <w:p w:rsidR="00D51E06" w:rsidRDefault="00D51E06" w:rsidP="00D51E06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 =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R</w:t>
      </w:r>
      <w:proofErr w:type="gramEnd"/>
      <w:r>
        <w:rPr>
          <w:rFonts w:ascii="Arial" w:hAnsi="Arial" w:cs="Arial"/>
          <w:sz w:val="24"/>
          <w:szCs w:val="24"/>
        </w:rPr>
        <w:t>ф</w:t>
      </w:r>
      <w:proofErr w:type="spellEnd"/>
      <w:r>
        <w:rPr>
          <w:rFonts w:ascii="Arial" w:hAnsi="Arial" w:cs="Arial"/>
          <w:sz w:val="24"/>
          <w:szCs w:val="24"/>
        </w:rPr>
        <w:t xml:space="preserve">  /</w:t>
      </w:r>
      <w:proofErr w:type="spellStart"/>
      <w:r>
        <w:rPr>
          <w:rFonts w:ascii="Arial" w:hAnsi="Arial" w:cs="Arial"/>
          <w:sz w:val="24"/>
          <w:szCs w:val="24"/>
        </w:rPr>
        <w:t>Rп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</w:p>
    <w:p w:rsidR="00D51E06" w:rsidRDefault="00D51E06" w:rsidP="00D51E06">
      <w:pPr>
        <w:pStyle w:val="ConsPlusNonformat"/>
        <w:rPr>
          <w:rFonts w:ascii="Arial" w:hAnsi="Arial" w:cs="Arial"/>
          <w:sz w:val="24"/>
          <w:szCs w:val="24"/>
        </w:rPr>
      </w:pPr>
    </w:p>
    <w:p w:rsidR="00D51E06" w:rsidRDefault="00D51E06" w:rsidP="00D51E06">
      <w:pPr>
        <w:pStyle w:val="ConsPlusNonformat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R</w:t>
      </w:r>
      <w:proofErr w:type="gramEnd"/>
      <w:r>
        <w:rPr>
          <w:rFonts w:ascii="Arial" w:hAnsi="Arial" w:cs="Arial"/>
          <w:sz w:val="24"/>
          <w:szCs w:val="24"/>
        </w:rPr>
        <w:t>ф</w:t>
      </w:r>
      <w:proofErr w:type="spellEnd"/>
      <w:r>
        <w:rPr>
          <w:rFonts w:ascii="Arial" w:hAnsi="Arial" w:cs="Arial"/>
          <w:sz w:val="24"/>
          <w:szCs w:val="24"/>
        </w:rPr>
        <w:t xml:space="preserve"> - фактическое значение показателей, характеризующих достижение цели за соответствующий год;</w:t>
      </w:r>
    </w:p>
    <w:p w:rsidR="00D51E06" w:rsidRDefault="00D51E06" w:rsidP="00D51E06">
      <w:pPr>
        <w:pStyle w:val="ConsPlusNonformat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R</w:t>
      </w:r>
      <w:proofErr w:type="gramStart"/>
      <w:r>
        <w:rPr>
          <w:rFonts w:ascii="Arial" w:hAnsi="Arial" w:cs="Arial"/>
          <w:sz w:val="24"/>
          <w:szCs w:val="24"/>
        </w:rPr>
        <w:t>п</w:t>
      </w:r>
      <w:proofErr w:type="spellEnd"/>
      <w:r>
        <w:rPr>
          <w:rFonts w:ascii="Arial" w:hAnsi="Arial" w:cs="Arial"/>
          <w:sz w:val="24"/>
          <w:szCs w:val="24"/>
        </w:rPr>
        <w:t>-</w:t>
      </w:r>
      <w:proofErr w:type="gramEnd"/>
      <w:r>
        <w:rPr>
          <w:rFonts w:ascii="Arial" w:hAnsi="Arial" w:cs="Arial"/>
          <w:sz w:val="24"/>
          <w:szCs w:val="24"/>
        </w:rPr>
        <w:t xml:space="preserve"> планируемое значение показателей, характеризующих достижение цели за соответствующий год (согласно приложению № 2 к программе);</w:t>
      </w:r>
    </w:p>
    <w:p w:rsidR="00D51E06" w:rsidRDefault="00D51E06" w:rsidP="00D51E0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D51E06" w:rsidRDefault="00D51E06" w:rsidP="00D51E06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</w:t>
      </w:r>
      <w:proofErr w:type="gramStart"/>
      <w:r>
        <w:rPr>
          <w:rFonts w:ascii="Arial" w:hAnsi="Arial" w:cs="Arial"/>
          <w:sz w:val="24"/>
          <w:szCs w:val="24"/>
        </w:rPr>
        <w:t>п</w:t>
      </w:r>
      <w:proofErr w:type="spellEnd"/>
      <w:r>
        <w:rPr>
          <w:rFonts w:ascii="Arial" w:hAnsi="Arial" w:cs="Arial"/>
          <w:sz w:val="24"/>
          <w:szCs w:val="24"/>
        </w:rPr>
        <w:t>-</w:t>
      </w:r>
      <w:proofErr w:type="gramEnd"/>
      <w:r>
        <w:rPr>
          <w:rFonts w:ascii="Arial" w:hAnsi="Arial" w:cs="Arial"/>
          <w:sz w:val="24"/>
          <w:szCs w:val="24"/>
        </w:rPr>
        <w:t xml:space="preserve"> весовое значение показателя  (вес  показателя), характеризующего программу. Вес показателя рассчитывается по формуле:</w:t>
      </w:r>
    </w:p>
    <w:p w:rsidR="00D51E06" w:rsidRDefault="00D51E06" w:rsidP="00D51E06">
      <w:pPr>
        <w:pStyle w:val="ConsPlusNonformat"/>
        <w:rPr>
          <w:rFonts w:ascii="Arial" w:hAnsi="Arial" w:cs="Arial"/>
          <w:sz w:val="24"/>
          <w:szCs w:val="24"/>
        </w:rPr>
      </w:pPr>
    </w:p>
    <w:p w:rsidR="00D51E06" w:rsidRDefault="00D51E06" w:rsidP="00D51E06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M</w:t>
      </w:r>
      <w:proofErr w:type="gramEnd"/>
      <w:r>
        <w:rPr>
          <w:rFonts w:ascii="Arial" w:hAnsi="Arial" w:cs="Arial"/>
          <w:sz w:val="24"/>
          <w:szCs w:val="24"/>
        </w:rPr>
        <w:t>п</w:t>
      </w:r>
      <w:proofErr w:type="spellEnd"/>
      <w:r>
        <w:rPr>
          <w:rFonts w:ascii="Arial" w:hAnsi="Arial" w:cs="Arial"/>
          <w:sz w:val="24"/>
          <w:szCs w:val="24"/>
        </w:rPr>
        <w:t xml:space="preserve"> = 1 / N, где</w:t>
      </w:r>
    </w:p>
    <w:p w:rsidR="00D51E06" w:rsidRDefault="00D51E06" w:rsidP="00D51E06">
      <w:pPr>
        <w:pStyle w:val="ConsPlusNonformat"/>
        <w:rPr>
          <w:rFonts w:ascii="Arial" w:hAnsi="Arial" w:cs="Arial"/>
          <w:sz w:val="24"/>
          <w:szCs w:val="24"/>
        </w:rPr>
      </w:pPr>
    </w:p>
    <w:p w:rsidR="00D51E06" w:rsidRDefault="00D51E06" w:rsidP="00D51E0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 = 2 - общее число показателей, характеризующих выполнение программы </w:t>
      </w:r>
      <w:r>
        <w:rPr>
          <w:rFonts w:ascii="Arial" w:hAnsi="Arial" w:cs="Arial"/>
          <w:sz w:val="24"/>
          <w:szCs w:val="24"/>
        </w:rPr>
        <w:br/>
        <w:t>(согласно приложению № 2 к программе).</w:t>
      </w:r>
    </w:p>
    <w:p w:rsidR="00D51E06" w:rsidRDefault="00D51E06" w:rsidP="00D51E06">
      <w:pPr>
        <w:pStyle w:val="ConsPlusNonformat"/>
        <w:rPr>
          <w:rFonts w:ascii="Arial" w:hAnsi="Arial" w:cs="Arial"/>
          <w:sz w:val="24"/>
          <w:szCs w:val="24"/>
        </w:rPr>
      </w:pPr>
    </w:p>
    <w:p w:rsidR="00D51E06" w:rsidRDefault="00D51E06" w:rsidP="00D51E0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Под эффективностью понимается отношение затрат на достижение (фактических) нефинансовых результатов реализации программы к планируемым затратам программы.</w:t>
      </w:r>
    </w:p>
    <w:p w:rsidR="00D51E06" w:rsidRDefault="00D51E06" w:rsidP="00D51E06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Эффективность программы определяется по индексу эффективности.</w:t>
      </w:r>
    </w:p>
    <w:p w:rsidR="00D51E06" w:rsidRDefault="00D51E06" w:rsidP="00D51E06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Индекс эффективности программы определяется по формуле:</w:t>
      </w:r>
    </w:p>
    <w:p w:rsidR="00D51E06" w:rsidRDefault="00D51E06" w:rsidP="00D51E06">
      <w:pPr>
        <w:pStyle w:val="ConsPlusNonformat"/>
        <w:rPr>
          <w:rFonts w:ascii="Arial" w:hAnsi="Arial" w:cs="Arial"/>
          <w:sz w:val="24"/>
          <w:szCs w:val="24"/>
        </w:rPr>
      </w:pPr>
    </w:p>
    <w:p w:rsidR="00D51E06" w:rsidRDefault="00D51E06" w:rsidP="00D51E06">
      <w:pPr>
        <w:pStyle w:val="ConsPlusNonformat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I </w:t>
      </w:r>
      <w:proofErr w:type="gramStart"/>
      <w:r>
        <w:rPr>
          <w:rFonts w:ascii="Arial" w:hAnsi="Arial" w:cs="Arial"/>
          <w:sz w:val="24"/>
          <w:szCs w:val="24"/>
        </w:rPr>
        <w:t>э</w:t>
      </w:r>
      <w:r>
        <w:rPr>
          <w:rFonts w:ascii="Arial" w:hAnsi="Arial" w:cs="Arial"/>
          <w:sz w:val="24"/>
          <w:szCs w:val="24"/>
          <w:lang w:val="en-US"/>
        </w:rPr>
        <w:t xml:space="preserve">  =</w:t>
      </w:r>
      <w:proofErr w:type="gramEnd"/>
      <w:r>
        <w:rPr>
          <w:rFonts w:ascii="Arial" w:hAnsi="Arial" w:cs="Arial"/>
          <w:sz w:val="24"/>
          <w:szCs w:val="24"/>
          <w:lang w:val="en-US"/>
        </w:rPr>
        <w:t xml:space="preserve"> (V</w:t>
      </w:r>
      <w:r>
        <w:rPr>
          <w:rFonts w:ascii="Arial" w:hAnsi="Arial" w:cs="Arial"/>
          <w:sz w:val="24"/>
          <w:szCs w:val="24"/>
        </w:rPr>
        <w:t>ф</w:t>
      </w:r>
      <w:r>
        <w:rPr>
          <w:rFonts w:ascii="Arial" w:hAnsi="Arial" w:cs="Arial"/>
          <w:sz w:val="24"/>
          <w:szCs w:val="24"/>
          <w:lang w:val="en-US"/>
        </w:rPr>
        <w:t xml:space="preserve">  x I </w:t>
      </w:r>
      <w:r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  <w:lang w:val="en-US"/>
        </w:rPr>
        <w:t>) / V</w:t>
      </w:r>
      <w:r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  <w:lang w:val="en-US"/>
        </w:rPr>
        <w:t xml:space="preserve"> , </w:t>
      </w:r>
      <w:r>
        <w:rPr>
          <w:rFonts w:ascii="Arial" w:hAnsi="Arial" w:cs="Arial"/>
          <w:sz w:val="24"/>
          <w:szCs w:val="24"/>
        </w:rPr>
        <w:t>где</w:t>
      </w:r>
    </w:p>
    <w:p w:rsidR="00D51E06" w:rsidRDefault="00D51E06" w:rsidP="00D51E06">
      <w:pPr>
        <w:pStyle w:val="ConsPlusNonformat"/>
        <w:rPr>
          <w:rFonts w:ascii="Arial" w:hAnsi="Arial" w:cs="Arial"/>
          <w:sz w:val="24"/>
          <w:szCs w:val="24"/>
          <w:lang w:val="en-US"/>
        </w:rPr>
      </w:pPr>
    </w:p>
    <w:p w:rsidR="00D51E06" w:rsidRDefault="00D51E06" w:rsidP="00D51E06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I</w:t>
      </w:r>
      <w:proofErr w:type="gramEnd"/>
      <w:r>
        <w:rPr>
          <w:rFonts w:ascii="Arial" w:hAnsi="Arial" w:cs="Arial"/>
          <w:sz w:val="24"/>
          <w:szCs w:val="24"/>
        </w:rPr>
        <w:t>э</w:t>
      </w:r>
      <w:proofErr w:type="spellEnd"/>
      <w:r>
        <w:rPr>
          <w:rFonts w:ascii="Arial" w:hAnsi="Arial" w:cs="Arial"/>
          <w:sz w:val="24"/>
          <w:szCs w:val="24"/>
        </w:rPr>
        <w:t xml:space="preserve">  - индекс эффективности программы;</w:t>
      </w:r>
    </w:p>
    <w:p w:rsidR="00D51E06" w:rsidRDefault="00D51E06" w:rsidP="00D51E06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V</w:t>
      </w:r>
      <w:proofErr w:type="gramEnd"/>
      <w:r>
        <w:rPr>
          <w:rFonts w:ascii="Arial" w:hAnsi="Arial" w:cs="Arial"/>
          <w:sz w:val="24"/>
          <w:szCs w:val="24"/>
        </w:rPr>
        <w:t>ф</w:t>
      </w:r>
      <w:proofErr w:type="spellEnd"/>
      <w:r>
        <w:rPr>
          <w:rFonts w:ascii="Arial" w:hAnsi="Arial" w:cs="Arial"/>
          <w:sz w:val="24"/>
          <w:szCs w:val="24"/>
        </w:rPr>
        <w:t xml:space="preserve">  - объем фактического совокупного финансирования программы;</w:t>
      </w:r>
    </w:p>
    <w:p w:rsidR="00D51E06" w:rsidRDefault="00D51E06" w:rsidP="00D51E06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I </w:t>
      </w:r>
      <w:proofErr w:type="gramStart"/>
      <w:r>
        <w:rPr>
          <w:rFonts w:ascii="Arial" w:hAnsi="Arial" w:cs="Arial"/>
          <w:sz w:val="24"/>
          <w:szCs w:val="24"/>
        </w:rPr>
        <w:t>р</w:t>
      </w:r>
      <w:proofErr w:type="gramEnd"/>
      <w:r>
        <w:rPr>
          <w:rFonts w:ascii="Arial" w:hAnsi="Arial" w:cs="Arial"/>
          <w:sz w:val="24"/>
          <w:szCs w:val="24"/>
        </w:rPr>
        <w:t xml:space="preserve"> - индекс результативности программы;</w:t>
      </w:r>
    </w:p>
    <w:p w:rsidR="00D51E06" w:rsidRDefault="00D51E06" w:rsidP="00D51E06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V</w:t>
      </w:r>
      <w:proofErr w:type="gramEnd"/>
      <w:r>
        <w:rPr>
          <w:rFonts w:ascii="Arial" w:hAnsi="Arial" w:cs="Arial"/>
          <w:sz w:val="24"/>
          <w:szCs w:val="24"/>
        </w:rPr>
        <w:t>п</w:t>
      </w:r>
      <w:proofErr w:type="spellEnd"/>
      <w:r>
        <w:rPr>
          <w:rFonts w:ascii="Arial" w:hAnsi="Arial" w:cs="Arial"/>
          <w:sz w:val="24"/>
          <w:szCs w:val="24"/>
        </w:rPr>
        <w:t xml:space="preserve">  - объем запланированного совокупного финансирования программы (согласно приложению №1 к программе).</w:t>
      </w:r>
    </w:p>
    <w:p w:rsidR="00D51E06" w:rsidRDefault="00D51E06" w:rsidP="00D51E06">
      <w:pPr>
        <w:pStyle w:val="ConsPlusNonformat"/>
        <w:rPr>
          <w:rFonts w:ascii="Arial" w:hAnsi="Arial" w:cs="Arial"/>
          <w:sz w:val="24"/>
          <w:szCs w:val="24"/>
        </w:rPr>
      </w:pPr>
    </w:p>
    <w:p w:rsidR="00D51E06" w:rsidRDefault="00D51E06" w:rsidP="00D51E0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По итогам проведения анализа индекса эффективности дается качественная оценка эффективности реализации программы:</w:t>
      </w:r>
    </w:p>
    <w:p w:rsidR="00D51E06" w:rsidRDefault="00D51E06" w:rsidP="00D51E06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наименование индикатора - индекс эффективности программы (</w:t>
      </w:r>
      <w:proofErr w:type="spellStart"/>
      <w:r>
        <w:rPr>
          <w:rFonts w:ascii="Arial" w:hAnsi="Arial" w:cs="Arial"/>
          <w:sz w:val="24"/>
          <w:szCs w:val="24"/>
        </w:rPr>
        <w:t>Iэ</w:t>
      </w:r>
      <w:proofErr w:type="spellEnd"/>
      <w:proofErr w:type="gramStart"/>
      <w:r>
        <w:rPr>
          <w:rFonts w:ascii="Arial" w:hAnsi="Arial" w:cs="Arial"/>
          <w:sz w:val="24"/>
          <w:szCs w:val="24"/>
        </w:rPr>
        <w:t xml:space="preserve"> )</w:t>
      </w:r>
      <w:proofErr w:type="gramEnd"/>
      <w:r>
        <w:rPr>
          <w:rFonts w:ascii="Arial" w:hAnsi="Arial" w:cs="Arial"/>
          <w:sz w:val="24"/>
          <w:szCs w:val="24"/>
        </w:rPr>
        <w:t>;</w:t>
      </w:r>
    </w:p>
    <w:p w:rsidR="00D51E06" w:rsidRDefault="00D51E06" w:rsidP="00D51E0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диапазоны значений, характеризующие эффективность программы, перечислены ниже.</w:t>
      </w:r>
    </w:p>
    <w:p w:rsidR="00D51E06" w:rsidRDefault="00D51E06" w:rsidP="00D51E06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Значение показателя:</w:t>
      </w:r>
    </w:p>
    <w:p w:rsidR="00D51E06" w:rsidRDefault="00D51E06" w:rsidP="00D51E06">
      <w:pPr>
        <w:pStyle w:val="ConsPlusNonformat"/>
        <w:rPr>
          <w:rFonts w:ascii="Arial" w:hAnsi="Arial" w:cs="Arial"/>
          <w:sz w:val="24"/>
          <w:szCs w:val="24"/>
        </w:rPr>
      </w:pPr>
    </w:p>
    <w:p w:rsidR="00D51E06" w:rsidRDefault="00D51E06" w:rsidP="00D51E06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0,9 &lt;=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I</w:t>
      </w:r>
      <w:proofErr w:type="gramEnd"/>
      <w:r>
        <w:rPr>
          <w:rFonts w:ascii="Arial" w:hAnsi="Arial" w:cs="Arial"/>
          <w:sz w:val="24"/>
          <w:szCs w:val="24"/>
        </w:rPr>
        <w:t>э</w:t>
      </w:r>
      <w:proofErr w:type="spellEnd"/>
      <w:r>
        <w:rPr>
          <w:rFonts w:ascii="Arial" w:hAnsi="Arial" w:cs="Arial"/>
          <w:sz w:val="24"/>
          <w:szCs w:val="24"/>
        </w:rPr>
        <w:t>&lt;= 1,1.</w:t>
      </w:r>
    </w:p>
    <w:p w:rsidR="00D51E06" w:rsidRDefault="00D51E06" w:rsidP="00D51E06">
      <w:pPr>
        <w:pStyle w:val="ConsPlusNonformat"/>
        <w:rPr>
          <w:rFonts w:ascii="Arial" w:hAnsi="Arial" w:cs="Arial"/>
          <w:sz w:val="24"/>
          <w:szCs w:val="24"/>
        </w:rPr>
      </w:pPr>
    </w:p>
    <w:p w:rsidR="00D51E06" w:rsidRDefault="00D51E06" w:rsidP="00D51E06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Качественная оценка программы: высокий уровень эффективности.</w:t>
      </w:r>
    </w:p>
    <w:p w:rsidR="00D51E06" w:rsidRDefault="00D51E06" w:rsidP="00D51E06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Значение показателя:</w:t>
      </w:r>
    </w:p>
    <w:p w:rsidR="00D51E06" w:rsidRDefault="00D51E06" w:rsidP="00D51E06">
      <w:pPr>
        <w:pStyle w:val="ConsPlusNonformat"/>
        <w:rPr>
          <w:rFonts w:ascii="Arial" w:hAnsi="Arial" w:cs="Arial"/>
          <w:sz w:val="24"/>
          <w:szCs w:val="24"/>
        </w:rPr>
      </w:pPr>
    </w:p>
    <w:p w:rsidR="00D51E06" w:rsidRDefault="00D51E06" w:rsidP="00D51E06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0,8 &lt;=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I</w:t>
      </w:r>
      <w:proofErr w:type="gramEnd"/>
      <w:r>
        <w:rPr>
          <w:rFonts w:ascii="Arial" w:hAnsi="Arial" w:cs="Arial"/>
          <w:sz w:val="24"/>
          <w:szCs w:val="24"/>
        </w:rPr>
        <w:t>э</w:t>
      </w:r>
      <w:proofErr w:type="spellEnd"/>
      <w:r>
        <w:rPr>
          <w:rFonts w:ascii="Arial" w:hAnsi="Arial" w:cs="Arial"/>
          <w:sz w:val="24"/>
          <w:szCs w:val="24"/>
        </w:rPr>
        <w:t>&lt; 0,9.</w:t>
      </w:r>
    </w:p>
    <w:p w:rsidR="00D51E06" w:rsidRDefault="00D51E06" w:rsidP="00D51E06">
      <w:pPr>
        <w:pStyle w:val="ConsPlusNonformat"/>
        <w:rPr>
          <w:rFonts w:ascii="Arial" w:hAnsi="Arial" w:cs="Arial"/>
          <w:sz w:val="24"/>
          <w:szCs w:val="24"/>
        </w:rPr>
      </w:pPr>
    </w:p>
    <w:p w:rsidR="00D51E06" w:rsidRDefault="00D51E06" w:rsidP="00D51E0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Качественная оценка программы: запланированный уровень эффективности.</w:t>
      </w:r>
    </w:p>
    <w:p w:rsidR="00D51E06" w:rsidRDefault="00D51E06" w:rsidP="00D51E06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Значение показателя:</w:t>
      </w:r>
    </w:p>
    <w:p w:rsidR="00D51E06" w:rsidRDefault="00D51E06" w:rsidP="00D51E06">
      <w:pPr>
        <w:pStyle w:val="ConsPlusNonformat"/>
        <w:rPr>
          <w:rFonts w:ascii="Arial" w:hAnsi="Arial" w:cs="Arial"/>
          <w:sz w:val="24"/>
          <w:szCs w:val="24"/>
        </w:rPr>
      </w:pPr>
    </w:p>
    <w:p w:rsidR="00D51E06" w:rsidRDefault="00D51E06" w:rsidP="00D51E06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I</w:t>
      </w:r>
      <w:proofErr w:type="gramEnd"/>
      <w:r>
        <w:rPr>
          <w:rFonts w:ascii="Arial" w:hAnsi="Arial" w:cs="Arial"/>
          <w:sz w:val="24"/>
          <w:szCs w:val="24"/>
        </w:rPr>
        <w:t>э</w:t>
      </w:r>
      <w:proofErr w:type="spellEnd"/>
      <w:r>
        <w:rPr>
          <w:rFonts w:ascii="Arial" w:hAnsi="Arial" w:cs="Arial"/>
          <w:sz w:val="24"/>
          <w:szCs w:val="24"/>
        </w:rPr>
        <w:t>&lt; 0,8.</w:t>
      </w:r>
    </w:p>
    <w:p w:rsidR="00D51E06" w:rsidRDefault="00D51E06" w:rsidP="00D51E06">
      <w:pPr>
        <w:pStyle w:val="ConsPlusNonformat"/>
        <w:rPr>
          <w:rFonts w:ascii="Arial" w:hAnsi="Arial" w:cs="Arial"/>
          <w:sz w:val="24"/>
          <w:szCs w:val="24"/>
        </w:rPr>
      </w:pPr>
    </w:p>
    <w:p w:rsidR="00D51E06" w:rsidRDefault="00D51E06" w:rsidP="00D51E06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Качественная оценка программы: низкий уровень эффективности.</w:t>
      </w:r>
    </w:p>
    <w:p w:rsidR="00D51E06" w:rsidRDefault="00D51E06" w:rsidP="00D51E06">
      <w:pPr>
        <w:pStyle w:val="ConsPlusNonformat"/>
        <w:rPr>
          <w:rFonts w:ascii="Arial" w:hAnsi="Arial" w:cs="Arial"/>
          <w:sz w:val="24"/>
          <w:szCs w:val="24"/>
        </w:rPr>
      </w:pPr>
    </w:p>
    <w:p w:rsidR="00D51E06" w:rsidRDefault="00D51E06" w:rsidP="00D51E0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Методика расчета значений показателей реализации программы «Развитие потребительского рынка и сферы услуг городского округа Люберцы Московской области»</w:t>
      </w:r>
    </w:p>
    <w:p w:rsidR="00D51E06" w:rsidRDefault="00D51E06" w:rsidP="00D51E0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D51E06" w:rsidRDefault="00D51E06" w:rsidP="00D51E0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tbl>
      <w:tblPr>
        <w:tblW w:w="15451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1560"/>
        <w:gridCol w:w="992"/>
        <w:gridCol w:w="4535"/>
        <w:gridCol w:w="2977"/>
        <w:gridCol w:w="2551"/>
        <w:gridCol w:w="2268"/>
      </w:tblGrid>
      <w:tr w:rsidR="00D51E06" w:rsidTr="00D51E0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E06" w:rsidRDefault="00D51E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№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п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>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E06" w:rsidRDefault="00D51E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Показатели, характеризующие реализацию подпрограммы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E06" w:rsidRDefault="00D51E0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Единица измерения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E06" w:rsidRDefault="00D51E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Алгоритм формирования показателя и методологические пояснения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E06" w:rsidRDefault="00D51E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Источник информации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E06" w:rsidRDefault="00D51E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Периодичность представления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E06" w:rsidRDefault="00D51E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Вид показателя</w:t>
            </w:r>
          </w:p>
        </w:tc>
      </w:tr>
      <w:tr w:rsidR="00D51E06" w:rsidTr="00D51E0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1E06" w:rsidRDefault="00D51E06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1E06" w:rsidRDefault="00D51E06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Показатель 1.</w:t>
            </w:r>
          </w:p>
          <w:p w:rsidR="00D51E06" w:rsidRDefault="00D51E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Обеспеченность населения площадью торговых объектов </w:t>
            </w:r>
          </w:p>
          <w:p w:rsidR="00D51E06" w:rsidRDefault="00D51E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1E06" w:rsidRDefault="00D51E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кв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 xml:space="preserve"> /на 1000 жителей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1E06" w:rsidRDefault="00D51E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eastAsia="en-US"/>
                  </w:rPr>
                  <m:t>Оторг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eastAsia="en-US"/>
                      </w:rPr>
                      <m:t>Sторг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lang w:eastAsia="en-US"/>
                      </w:rPr>
                      <m:t>Чсред</m:t>
                    </m:r>
                  </m:den>
                </m:f>
              </m:oMath>
            </m:oMathPara>
          </w:p>
          <w:p w:rsidR="00D51E06" w:rsidRDefault="00D51E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где:</w:t>
            </w:r>
          </w:p>
          <w:p w:rsidR="00D51E06" w:rsidRDefault="00D51E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t>Оторг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– обеспеченность населения площадью торговых объектов;</w:t>
            </w:r>
          </w:p>
          <w:p w:rsidR="00D51E06" w:rsidRDefault="00D51E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proofErr w:type="spellStart"/>
            <w:proofErr w:type="gramStart"/>
            <w:r>
              <w:rPr>
                <w:rFonts w:ascii="Arial" w:eastAsia="Calibri" w:hAnsi="Arial" w:cs="Arial"/>
                <w:lang w:eastAsia="en-US"/>
              </w:rPr>
              <w:t>S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>торг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– площадь торговых объектов предприятий розничной торговли на территории муниципального образования Московской области, кв. м;</w:t>
            </w:r>
          </w:p>
          <w:p w:rsidR="00D51E06" w:rsidRDefault="00D51E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t>Чсред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– среднегодовая численность постоянного населения муниципального образования Московской области, человек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1E06" w:rsidRDefault="00D51E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Данные Федеральной службы государственной статистики (далее - Росстат) о численности населения Московской области и данные муниципальных образований Московской области о площадях торговых объектов предприятий розничной торговли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1E06" w:rsidRDefault="00D51E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Ежеквартально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1E06" w:rsidRDefault="00D51E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Приоритетный (обязательный)</w:t>
            </w:r>
          </w:p>
        </w:tc>
      </w:tr>
      <w:tr w:rsidR="00D51E06" w:rsidTr="00D51E0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1E06" w:rsidRDefault="00D51E06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1E06" w:rsidRDefault="00D51E06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Показатель 2.</w:t>
            </w:r>
          </w:p>
          <w:p w:rsidR="00D51E06" w:rsidRDefault="00D51E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Прирост посадочных мест на объектах общественного питания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1E06" w:rsidRDefault="00D51E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посадочное место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1E06" w:rsidRDefault="00D51E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Значение показателя рассчитывается как сумма прироста посадочных мест на объектах общественного питания муниципального образования Московской области за отчетный год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1E06" w:rsidRDefault="00D51E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Данные муниципальных образований Московской области о приросте посадочных мест на объектах общественного питания за отчетный год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1E06" w:rsidRDefault="00D51E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Ежеквартально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1E06" w:rsidRDefault="00D51E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Приоритетный (обязательный)</w:t>
            </w:r>
          </w:p>
        </w:tc>
      </w:tr>
      <w:tr w:rsidR="00D51E06" w:rsidTr="00D51E0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1E06" w:rsidRDefault="00D51E06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1E06" w:rsidRDefault="00D51E06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Показатель 3</w:t>
            </w:r>
          </w:p>
          <w:p w:rsidR="00D51E06" w:rsidRDefault="00D51E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Прирост рабочих мест на объектах бытовых услуг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1E06" w:rsidRDefault="00D51E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раб</w:t>
            </w:r>
            <w:proofErr w:type="gramStart"/>
            <w:r>
              <w:rPr>
                <w:rFonts w:ascii="Arial" w:hAnsi="Arial" w:cs="Arial"/>
                <w:lang w:eastAsia="en-US"/>
              </w:rPr>
              <w:t>.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gramStart"/>
            <w:r>
              <w:rPr>
                <w:rFonts w:ascii="Arial" w:hAnsi="Arial" w:cs="Arial"/>
                <w:lang w:eastAsia="en-US"/>
              </w:rPr>
              <w:t>м</w:t>
            </w:r>
            <w:proofErr w:type="gramEnd"/>
            <w:r>
              <w:rPr>
                <w:rFonts w:ascii="Arial" w:hAnsi="Arial" w:cs="Arial"/>
                <w:lang w:eastAsia="en-US"/>
              </w:rPr>
              <w:t>ест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1E06" w:rsidRDefault="00D51E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Значение показателя рассчитывается как сумма прироста рабочих мест на предприятиях бытовых услуг  муниципального образования Московской области за отчетный год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1E06" w:rsidRDefault="00D51E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Данные  муниципальных образований Московской области о приросте рабочих мест на объектах бытового обслуживания за отчетный год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1E06" w:rsidRDefault="00D51E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Ежеквартально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1E06" w:rsidRDefault="00D51E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Приоритетный (обязательный)</w:t>
            </w:r>
          </w:p>
        </w:tc>
      </w:tr>
      <w:tr w:rsidR="00D51E06" w:rsidTr="00D51E06">
        <w:trPr>
          <w:trHeight w:val="32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E06" w:rsidRDefault="00D51E06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E06" w:rsidRDefault="00D51E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Показатель 4.</w:t>
            </w:r>
          </w:p>
          <w:p w:rsidR="00D51E06" w:rsidRDefault="00D51E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Доля обращений по вопросу защиты прав потребителей от общего количества поступивши</w:t>
            </w:r>
            <w:r>
              <w:rPr>
                <w:rFonts w:ascii="Arial" w:eastAsia="Calibri" w:hAnsi="Arial" w:cs="Arial"/>
                <w:lang w:eastAsia="en-US"/>
              </w:rPr>
              <w:lastRenderedPageBreak/>
              <w:t>х обращений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процент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E06" w:rsidRDefault="00D51E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m:oMath>
              <m:r>
                <w:rPr>
                  <w:rFonts w:ascii="Cambria Math" w:hAnsi="Cambria Math" w:cs="Arial"/>
                  <w:lang w:eastAsia="en-US"/>
                </w:rPr>
                <m:t>Dзпп</m:t>
              </m:r>
              <m:r>
                <m:rPr>
                  <m:sty m:val="p"/>
                </m:rPr>
                <w:rPr>
                  <w:rFonts w:ascii="Cambria Math" w:hAnsi="Cambria Math" w:cs="Arial"/>
                  <w:lang w:eastAsia="en-US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lang w:eastAsia="en-US"/>
                    </w:rPr>
                    <m:t>Озпп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lang w:eastAsia="en-US"/>
                    </w:rPr>
                    <m:t>Ообщий</m:t>
                  </m:r>
                </m:den>
              </m:f>
            </m:oMath>
            <w:r>
              <w:rPr>
                <w:rFonts w:ascii="Arial" w:eastAsia="Calibri" w:hAnsi="Arial" w:cs="Arial"/>
                <w:lang w:eastAsia="en-US"/>
              </w:rPr>
              <w:t xml:space="preserve">,*100%, где </w:t>
            </w:r>
          </w:p>
          <w:p w:rsidR="00D51E06" w:rsidRDefault="00D51E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</w:p>
          <w:p w:rsidR="00D51E06" w:rsidRDefault="00D51E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val="en-US" w:eastAsia="en-US"/>
              </w:rPr>
              <w:t>D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зпп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- доля обращений по вопросу защиты прав потребителей от общего количества поступивших обращений;</w:t>
            </w:r>
          </w:p>
          <w:p w:rsidR="00D51E06" w:rsidRDefault="00D51E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t>Озпп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– количество обращений, поступивших в администрацию муниципального образования по вопросу защиты прав потребителей</w:t>
            </w:r>
          </w:p>
          <w:p w:rsidR="00D51E06" w:rsidRDefault="00D51E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t>Ообщий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– общее количество </w:t>
            </w:r>
            <w:r>
              <w:rPr>
                <w:rFonts w:ascii="Arial" w:eastAsia="Calibri" w:hAnsi="Arial" w:cs="Arial"/>
                <w:lang w:eastAsia="en-US"/>
              </w:rPr>
              <w:lastRenderedPageBreak/>
              <w:t xml:space="preserve">обращений, поступивших в адрес администрации муниципального образования по всем тематикам (письменные обращения, обращения, поступившие по </w:t>
            </w:r>
            <w:bookmarkStart w:id="0" w:name="_GoBack"/>
            <w:bookmarkEnd w:id="0"/>
            <w:r>
              <w:rPr>
                <w:rFonts w:ascii="Arial" w:eastAsia="Calibri" w:hAnsi="Arial" w:cs="Arial"/>
                <w:lang w:eastAsia="en-US"/>
              </w:rPr>
              <w:t>электронной почте, через портал «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Добродел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», МСЭД, ЕЦУР и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тп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.)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E06" w:rsidRDefault="00D51E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Данные муниципальных образований Московской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E06" w:rsidRDefault="00D51E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Ежеквартально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E06" w:rsidRDefault="00D51E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Показатель муниципальной программы</w:t>
            </w:r>
          </w:p>
          <w:p w:rsidR="00D51E06" w:rsidRDefault="00D51E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</w:p>
        </w:tc>
      </w:tr>
      <w:tr w:rsidR="00D51E06" w:rsidTr="00D51E06">
        <w:trPr>
          <w:trHeight w:val="27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E06" w:rsidRDefault="00D51E06">
            <w:pPr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5.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E06" w:rsidRDefault="00D51E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Ликвидация незаконных нестационарных торговых объектов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E06" w:rsidRDefault="00D51E06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баллы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E06" w:rsidRDefault="00D51E06">
            <w:pPr>
              <w:spacing w:after="360" w:line="276" w:lineRule="auto"/>
              <w:rPr>
                <w:rStyle w:val="2"/>
                <w:rFonts w:ascii="Arial" w:eastAsiaTheme="minorHAnsi" w:hAnsi="Arial" w:cs="Arial"/>
              </w:rPr>
            </w:pPr>
            <w:r>
              <w:rPr>
                <w:rStyle w:val="2"/>
                <w:rFonts w:ascii="Arial" w:hAnsi="Arial" w:cs="Arial"/>
              </w:rPr>
              <w:t xml:space="preserve">А = </w:t>
            </w:r>
            <w:r>
              <w:rPr>
                <w:rStyle w:val="21pt"/>
                <w:rFonts w:ascii="Arial" w:hAnsi="Arial" w:cs="Arial"/>
              </w:rPr>
              <w:t>100-В-С,</w:t>
            </w:r>
            <w:r>
              <w:rPr>
                <w:rStyle w:val="2"/>
                <w:rFonts w:ascii="Arial" w:hAnsi="Arial" w:cs="Arial"/>
              </w:rPr>
              <w:t xml:space="preserve"> где:</w:t>
            </w:r>
          </w:p>
          <w:p w:rsidR="00D51E06" w:rsidRDefault="00D51E06">
            <w:pPr>
              <w:spacing w:after="360" w:line="276" w:lineRule="auto"/>
              <w:rPr>
                <w:rStyle w:val="2"/>
                <w:rFonts w:ascii="Arial" w:hAnsi="Arial" w:cs="Arial"/>
              </w:rPr>
            </w:pPr>
            <w:r>
              <w:rPr>
                <w:rStyle w:val="213pt"/>
                <w:rFonts w:ascii="Arial" w:hAnsi="Arial" w:cs="Arial"/>
              </w:rPr>
              <w:t xml:space="preserve">А </w:t>
            </w:r>
            <w:r>
              <w:rPr>
                <w:rStyle w:val="2"/>
                <w:rFonts w:ascii="Arial" w:hAnsi="Arial" w:cs="Arial"/>
              </w:rPr>
              <w:t>- значение показателя «Ликвидация незаконных нестационарных торговых объектов» (далее - Показатель), баллы;*</w:t>
            </w:r>
          </w:p>
          <w:p w:rsidR="00D51E06" w:rsidRDefault="00D51E06">
            <w:pPr>
              <w:spacing w:after="360" w:line="276" w:lineRule="auto"/>
              <w:rPr>
                <w:rStyle w:val="2"/>
                <w:rFonts w:ascii="Arial" w:hAnsi="Arial" w:cs="Arial"/>
              </w:rPr>
            </w:pPr>
            <w:r>
              <w:rPr>
                <w:rStyle w:val="213pt"/>
                <w:rFonts w:ascii="Arial" w:hAnsi="Arial" w:cs="Arial"/>
              </w:rPr>
              <w:t xml:space="preserve">В </w:t>
            </w:r>
            <w:r>
              <w:rPr>
                <w:rStyle w:val="2"/>
                <w:rFonts w:ascii="Arial" w:hAnsi="Arial" w:cs="Arial"/>
              </w:rPr>
              <w:t xml:space="preserve">- количество выявленных и не демонтированных с начала года незаконно размещенных нестационарных торговых объектов, расположенных в местах, не включенных в схемы размещения нестационарных торговых объектов, </w:t>
            </w:r>
            <w:r>
              <w:rPr>
                <w:rStyle w:val="213pt"/>
                <w:rFonts w:ascii="Arial" w:hAnsi="Arial" w:cs="Arial"/>
              </w:rPr>
              <w:t xml:space="preserve">5 баллов </w:t>
            </w:r>
            <w:r>
              <w:rPr>
                <w:rStyle w:val="2"/>
                <w:rFonts w:ascii="Arial" w:hAnsi="Arial" w:cs="Arial"/>
              </w:rPr>
              <w:t>за каждый объект;</w:t>
            </w:r>
          </w:p>
          <w:p w:rsidR="00D51E06" w:rsidRDefault="00D51E0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С - нарушения требований законодательства к организации торговой деятельности с использованием нестационарных торговых объектов, а именно:</w:t>
            </w:r>
          </w:p>
          <w:p w:rsidR="00D51E06" w:rsidRDefault="00D51E06" w:rsidP="00907BC0">
            <w:pPr>
              <w:widowControl w:val="0"/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наличие на территории муниципального образования незаконных розничных рынков, осуществляющих деятельность с нарушениями требований законодательства Российской Федерации, в том числе, с использованием нестационарных торговых объектов, </w:t>
            </w:r>
            <w:r>
              <w:rPr>
                <w:rStyle w:val="213pt"/>
                <w:rFonts w:ascii="Arial" w:hAnsi="Arial" w:cs="Arial"/>
              </w:rPr>
              <w:t xml:space="preserve">10 баллов </w:t>
            </w:r>
            <w:r>
              <w:rPr>
                <w:rFonts w:ascii="Arial" w:hAnsi="Arial" w:cs="Arial"/>
                <w:lang w:eastAsia="en-US"/>
              </w:rPr>
              <w:t>за каждый объект;</w:t>
            </w:r>
          </w:p>
          <w:p w:rsidR="00D51E06" w:rsidRDefault="00D51E06" w:rsidP="00907BC0">
            <w:pPr>
              <w:widowControl w:val="0"/>
              <w:numPr>
                <w:ilvl w:val="0"/>
                <w:numId w:val="1"/>
              </w:numPr>
              <w:tabs>
                <w:tab w:val="left" w:pos="427"/>
              </w:tabs>
              <w:spacing w:after="244"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организация и проведение ярмарочного мероприятия с использованием нестационарных (некапитальных) торговых объектов в месте, не включенном в Сводный перечень мест проведения ярмарок и (или) Реестр ярмарок, организуемых на территории муниципального образования, а также организация и проведение ярмарки с нарушением сроков, установленных законодательством, </w:t>
            </w:r>
            <w:r>
              <w:rPr>
                <w:rStyle w:val="213pt"/>
                <w:rFonts w:ascii="Arial" w:hAnsi="Arial" w:cs="Arial"/>
              </w:rPr>
              <w:t xml:space="preserve">10 баллов </w:t>
            </w:r>
            <w:r>
              <w:rPr>
                <w:rFonts w:ascii="Arial" w:hAnsi="Arial" w:cs="Arial"/>
                <w:lang w:eastAsia="en-US"/>
              </w:rPr>
              <w:t xml:space="preserve">за </w:t>
            </w:r>
            <w:r>
              <w:rPr>
                <w:rFonts w:ascii="Arial" w:hAnsi="Arial" w:cs="Arial"/>
                <w:lang w:eastAsia="en-US"/>
              </w:rPr>
              <w:lastRenderedPageBreak/>
              <w:t>каждое мероприятие.</w:t>
            </w:r>
          </w:p>
          <w:p w:rsidR="00D51E06" w:rsidRDefault="00D51E0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В случае несвоевременного и не в полном объеме предоставления ежемесячной и ежеквартальной отчетной информации значение показателя (А) приравнивается к </w:t>
            </w:r>
            <w:r>
              <w:rPr>
                <w:rStyle w:val="213pt"/>
                <w:rFonts w:ascii="Arial" w:hAnsi="Arial" w:cs="Arial"/>
              </w:rPr>
              <w:t>0 баллов.**</w:t>
            </w:r>
          </w:p>
          <w:p w:rsidR="00D51E06" w:rsidRDefault="00D51E06">
            <w:pPr>
              <w:spacing w:after="360"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E06" w:rsidRDefault="00D51E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E06" w:rsidRDefault="00D51E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Ежеквартально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E06" w:rsidRDefault="00D51E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Приоритетный (обязательный)</w:t>
            </w:r>
          </w:p>
        </w:tc>
      </w:tr>
    </w:tbl>
    <w:p w:rsidR="00D51E06" w:rsidRDefault="00D51E06" w:rsidP="00D51E0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8E71AA" w:rsidRDefault="008E71AA"/>
    <w:sectPr w:rsidR="008E71AA" w:rsidSect="00D51E0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6150F2"/>
    <w:multiLevelType w:val="multilevel"/>
    <w:tmpl w:val="3612A48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1AA"/>
    <w:rsid w:val="008E71AA"/>
    <w:rsid w:val="00D51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E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51E06"/>
    <w:pPr>
      <w:spacing w:before="100" w:beforeAutospacing="1" w:after="100" w:afterAutospacing="1"/>
    </w:pPr>
  </w:style>
  <w:style w:type="character" w:customStyle="1" w:styleId="a4">
    <w:name w:val="Текст сноски Знак"/>
    <w:aliases w:val="Текст сноски-FN Знак,ft Знак,Footnote Text Char Знак Знак Знак,Footnote Text Char Знак Знак1,single space Знак,footnote text Знак,-++ Знак,Текст сноски Знак1 Знак Знак1,Текст сноски Знак Знак Знак Знак,Текст сноски Знак1 Знак1"/>
    <w:basedOn w:val="a0"/>
    <w:link w:val="a5"/>
    <w:semiHidden/>
    <w:locked/>
    <w:rsid w:val="00D51E06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5">
    <w:name w:val="footnote text"/>
    <w:aliases w:val="Текст сноски-FN,ft,Footnote Text Char Знак Знак,Footnote Text Char Знак,single space,footnote text,-++,Текст сноски Знак1 Знак,Текст сноски Знак Знак Знак,Текст сноски Знак Знак,Текст сноски Знак1 Знак Знак"/>
    <w:basedOn w:val="a"/>
    <w:link w:val="a4"/>
    <w:semiHidden/>
    <w:unhideWhenUsed/>
    <w:rsid w:val="00D51E06"/>
    <w:pPr>
      <w:spacing w:after="200" w:line="276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1">
    <w:name w:val="Текст сноски Знак1"/>
    <w:basedOn w:val="a0"/>
    <w:uiPriority w:val="99"/>
    <w:semiHidden/>
    <w:rsid w:val="00D51E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D51E06"/>
    <w:pPr>
      <w:jc w:val="center"/>
    </w:pPr>
    <w:rPr>
      <w:sz w:val="28"/>
      <w:szCs w:val="20"/>
      <w:lang w:eastAsia="en-US"/>
    </w:rPr>
  </w:style>
  <w:style w:type="character" w:customStyle="1" w:styleId="a7">
    <w:name w:val="Название Знак"/>
    <w:basedOn w:val="a0"/>
    <w:link w:val="a6"/>
    <w:uiPriority w:val="99"/>
    <w:rsid w:val="00D51E06"/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с отступом Знак"/>
    <w:aliases w:val="Основной текст 1 Знак,Основной текст с отступом Знак Знак Знак1,Нумерованный список !! Знак,Надин стиль Знак,Основной текст с отступом Знак Знак Знак Знак"/>
    <w:basedOn w:val="a0"/>
    <w:link w:val="a9"/>
    <w:semiHidden/>
    <w:locked/>
    <w:rsid w:val="00D51E06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styleId="a9">
    <w:name w:val="Body Text Indent"/>
    <w:aliases w:val="Основной текст 1,Основной текст с отступом Знак Знак,Нумерованный список !!,Надин стиль,Основной текст с отступом Знак Знак Знак"/>
    <w:basedOn w:val="a"/>
    <w:link w:val="a8"/>
    <w:semiHidden/>
    <w:unhideWhenUsed/>
    <w:rsid w:val="00D51E06"/>
    <w:pPr>
      <w:ind w:firstLine="900"/>
      <w:jc w:val="both"/>
    </w:pPr>
    <w:rPr>
      <w:rFonts w:eastAsia="Calibri"/>
      <w:lang w:val="x-none"/>
    </w:rPr>
  </w:style>
  <w:style w:type="character" w:customStyle="1" w:styleId="10">
    <w:name w:val="Основной текст с отступом Знак1"/>
    <w:basedOn w:val="a0"/>
    <w:uiPriority w:val="99"/>
    <w:semiHidden/>
    <w:rsid w:val="00D51E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D51E0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msonormalmailrucssattributepostfix">
    <w:name w:val="msonormal_mailru_css_attribute_postfix"/>
    <w:basedOn w:val="a"/>
    <w:uiPriority w:val="99"/>
    <w:rsid w:val="00D51E06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D51E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"/>
    <w:basedOn w:val="a0"/>
    <w:rsid w:val="00D51E0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213pt">
    <w:name w:val="Основной текст (2) + 13 pt"/>
    <w:aliases w:val="Полужирный"/>
    <w:basedOn w:val="a0"/>
    <w:rsid w:val="00D51E0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21pt">
    <w:name w:val="Основной текст (2) + Интервал 1 pt"/>
    <w:basedOn w:val="a0"/>
    <w:rsid w:val="00D51E0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0"/>
      <w:w w:val="100"/>
      <w:position w:val="0"/>
      <w:sz w:val="24"/>
      <w:szCs w:val="24"/>
      <w:u w:val="none"/>
      <w:effect w:val="none"/>
      <w:lang w:val="ru-RU"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D51E0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51E0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E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51E06"/>
    <w:pPr>
      <w:spacing w:before="100" w:beforeAutospacing="1" w:after="100" w:afterAutospacing="1"/>
    </w:pPr>
  </w:style>
  <w:style w:type="character" w:customStyle="1" w:styleId="a4">
    <w:name w:val="Текст сноски Знак"/>
    <w:aliases w:val="Текст сноски-FN Знак,ft Знак,Footnote Text Char Знак Знак Знак,Footnote Text Char Знак Знак1,single space Знак,footnote text Знак,-++ Знак,Текст сноски Знак1 Знак Знак1,Текст сноски Знак Знак Знак Знак,Текст сноски Знак1 Знак1"/>
    <w:basedOn w:val="a0"/>
    <w:link w:val="a5"/>
    <w:semiHidden/>
    <w:locked/>
    <w:rsid w:val="00D51E06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5">
    <w:name w:val="footnote text"/>
    <w:aliases w:val="Текст сноски-FN,ft,Footnote Text Char Знак Знак,Footnote Text Char Знак,single space,footnote text,-++,Текст сноски Знак1 Знак,Текст сноски Знак Знак Знак,Текст сноски Знак Знак,Текст сноски Знак1 Знак Знак"/>
    <w:basedOn w:val="a"/>
    <w:link w:val="a4"/>
    <w:semiHidden/>
    <w:unhideWhenUsed/>
    <w:rsid w:val="00D51E06"/>
    <w:pPr>
      <w:spacing w:after="200" w:line="276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1">
    <w:name w:val="Текст сноски Знак1"/>
    <w:basedOn w:val="a0"/>
    <w:uiPriority w:val="99"/>
    <w:semiHidden/>
    <w:rsid w:val="00D51E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D51E06"/>
    <w:pPr>
      <w:jc w:val="center"/>
    </w:pPr>
    <w:rPr>
      <w:sz w:val="28"/>
      <w:szCs w:val="20"/>
      <w:lang w:eastAsia="en-US"/>
    </w:rPr>
  </w:style>
  <w:style w:type="character" w:customStyle="1" w:styleId="a7">
    <w:name w:val="Название Знак"/>
    <w:basedOn w:val="a0"/>
    <w:link w:val="a6"/>
    <w:uiPriority w:val="99"/>
    <w:rsid w:val="00D51E06"/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с отступом Знак"/>
    <w:aliases w:val="Основной текст 1 Знак,Основной текст с отступом Знак Знак Знак1,Нумерованный список !! Знак,Надин стиль Знак,Основной текст с отступом Знак Знак Знак Знак"/>
    <w:basedOn w:val="a0"/>
    <w:link w:val="a9"/>
    <w:semiHidden/>
    <w:locked/>
    <w:rsid w:val="00D51E06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styleId="a9">
    <w:name w:val="Body Text Indent"/>
    <w:aliases w:val="Основной текст 1,Основной текст с отступом Знак Знак,Нумерованный список !!,Надин стиль,Основной текст с отступом Знак Знак Знак"/>
    <w:basedOn w:val="a"/>
    <w:link w:val="a8"/>
    <w:semiHidden/>
    <w:unhideWhenUsed/>
    <w:rsid w:val="00D51E06"/>
    <w:pPr>
      <w:ind w:firstLine="900"/>
      <w:jc w:val="both"/>
    </w:pPr>
    <w:rPr>
      <w:rFonts w:eastAsia="Calibri"/>
      <w:lang w:val="x-none"/>
    </w:rPr>
  </w:style>
  <w:style w:type="character" w:customStyle="1" w:styleId="10">
    <w:name w:val="Основной текст с отступом Знак1"/>
    <w:basedOn w:val="a0"/>
    <w:uiPriority w:val="99"/>
    <w:semiHidden/>
    <w:rsid w:val="00D51E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D51E0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msonormalmailrucssattributepostfix">
    <w:name w:val="msonormal_mailru_css_attribute_postfix"/>
    <w:basedOn w:val="a"/>
    <w:uiPriority w:val="99"/>
    <w:rsid w:val="00D51E06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D51E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"/>
    <w:basedOn w:val="a0"/>
    <w:rsid w:val="00D51E0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213pt">
    <w:name w:val="Основной текст (2) + 13 pt"/>
    <w:aliases w:val="Полужирный"/>
    <w:basedOn w:val="a0"/>
    <w:rsid w:val="00D51E0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21pt">
    <w:name w:val="Основной текст (2) + Интервал 1 pt"/>
    <w:basedOn w:val="a0"/>
    <w:rsid w:val="00D51E0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0"/>
      <w:w w:val="100"/>
      <w:position w:val="0"/>
      <w:sz w:val="24"/>
      <w:szCs w:val="24"/>
      <w:u w:val="none"/>
      <w:effect w:val="none"/>
      <w:lang w:val="ru-RU"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D51E0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51E0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63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20</Pages>
  <Words>4460</Words>
  <Characters>25422</Characters>
  <Application>Microsoft Office Word</Application>
  <DocSecurity>0</DocSecurity>
  <Lines>211</Lines>
  <Paragraphs>59</Paragraphs>
  <ScaleCrop>false</ScaleCrop>
  <Company/>
  <LinksUpToDate>false</LinksUpToDate>
  <CharactersWithSpaces>29823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2019-07-09T12:02:00Z</dcterms:created>
  <dcterms:modified xsi:type="dcterms:W3CDTF">2019-07-09T12:06:00Z</dcterms:modified>
</cp:coreProperties>
</file>