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68" w:rsidRDefault="00221D68" w:rsidP="00221D68">
      <w:pPr>
        <w:pStyle w:val="2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Приложение №1</w:t>
      </w:r>
    </w:p>
    <w:p w:rsidR="00221D68" w:rsidRDefault="00221D68" w:rsidP="00221D68">
      <w:pPr>
        <w:pStyle w:val="21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к Постановлению администрации </w:t>
      </w:r>
    </w:p>
    <w:p w:rsidR="00221D68" w:rsidRDefault="00221D68" w:rsidP="00221D68">
      <w:pPr>
        <w:pStyle w:val="21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городского округа Люберцы</w:t>
      </w:r>
    </w:p>
    <w:p w:rsidR="00221D68" w:rsidRDefault="00221D68" w:rsidP="00221D68">
      <w:pPr>
        <w:ind w:left="5400"/>
        <w:jc w:val="right"/>
        <w:outlineLvl w:val="1"/>
        <w:rPr>
          <w:rFonts w:ascii="Arial" w:eastAsia="Calibri" w:hAnsi="Arial" w:cs="Arial"/>
          <w:bCs/>
          <w:sz w:val="24"/>
          <w:u w:val="single"/>
        </w:rPr>
      </w:pPr>
      <w:r>
        <w:rPr>
          <w:rFonts w:ascii="Arial" w:eastAsia="Calibri" w:hAnsi="Arial" w:cs="Arial"/>
          <w:bCs/>
        </w:rPr>
        <w:t>от 09.09.2019 № 3327-ПА</w:t>
      </w:r>
    </w:p>
    <w:p w:rsidR="00221D68" w:rsidRDefault="00221D68" w:rsidP="00221D68">
      <w:pPr>
        <w:rPr>
          <w:rFonts w:ascii="Arial" w:eastAsia="Times New Roman" w:hAnsi="Arial" w:cs="Arial"/>
        </w:rPr>
      </w:pPr>
    </w:p>
    <w:p w:rsidR="00221D68" w:rsidRDefault="00221D68" w:rsidP="00221D68">
      <w:pPr>
        <w:pStyle w:val="1"/>
        <w:rPr>
          <w:rStyle w:val="FontStyle20"/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Требования </w:t>
      </w:r>
      <w:r>
        <w:rPr>
          <w:rStyle w:val="FontStyle20"/>
          <w:rFonts w:ascii="Arial" w:hAnsi="Arial" w:cs="Arial"/>
          <w:sz w:val="24"/>
        </w:rPr>
        <w:t>к внешнему виду и устройству указателей наименований улиц и номеров домов на зданиях, строениях и сооружениях в городском округе Люберцы</w:t>
      </w:r>
    </w:p>
    <w:p w:rsidR="00221D68" w:rsidRDefault="00221D68" w:rsidP="00221D68">
      <w:pPr>
        <w:jc w:val="both"/>
        <w:rPr>
          <w:rFonts w:eastAsia="Calibri"/>
          <w:szCs w:val="24"/>
        </w:rPr>
      </w:pPr>
    </w:p>
    <w:p w:rsidR="00221D68" w:rsidRDefault="00221D68" w:rsidP="00221D68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proofErr w:type="gramStart"/>
      <w:r>
        <w:rPr>
          <w:rFonts w:ascii="Arial" w:eastAsia="Calibri" w:hAnsi="Arial" w:cs="Arial"/>
        </w:rPr>
        <w:t>1.</w:t>
      </w:r>
      <w:r>
        <w:rPr>
          <w:rStyle w:val="FontStyle20"/>
          <w:rFonts w:ascii="Arial" w:hAnsi="Arial" w:cs="Arial"/>
          <w:sz w:val="24"/>
        </w:rPr>
        <w:t>Габариты, внешний вид, цветовое решение, размеры и начертание используемого шрифта указателей наименований улиц и номеров домов на зданиях, строениях и сооружениях в городском поселении Люберцы (далее:</w:t>
      </w:r>
      <w:proofErr w:type="gramEnd"/>
      <w:r>
        <w:rPr>
          <w:rStyle w:val="FontStyle20"/>
          <w:rFonts w:ascii="Arial" w:hAnsi="Arial" w:cs="Arial"/>
          <w:sz w:val="24"/>
        </w:rPr>
        <w:t xml:space="preserve"> </w:t>
      </w:r>
      <w:proofErr w:type="gramStart"/>
      <w:r>
        <w:rPr>
          <w:rStyle w:val="FontStyle20"/>
          <w:rFonts w:ascii="Arial" w:hAnsi="Arial" w:cs="Arial"/>
          <w:sz w:val="24"/>
        </w:rPr>
        <w:t>Указатели) должны соответствовать типовым образцам (приложение).</w:t>
      </w:r>
      <w:proofErr w:type="gramEnd"/>
    </w:p>
    <w:p w:rsidR="00221D68" w:rsidRDefault="00221D68" w:rsidP="00221D68">
      <w:pPr>
        <w:pStyle w:val="Style14"/>
        <w:spacing w:line="240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Указатель представляет собой конструкцию в виде короба с внутренним подсветом, изготовленного в антивандальном исполнении </w:t>
      </w:r>
      <w:proofErr w:type="gramStart"/>
      <w:r>
        <w:rPr>
          <w:rFonts w:ascii="Arial" w:hAnsi="Arial" w:cs="Arial"/>
        </w:rPr>
        <w:t>из</w:t>
      </w:r>
      <w:proofErr w:type="gramEnd"/>
      <w:r>
        <w:rPr>
          <w:rFonts w:ascii="Arial" w:hAnsi="Arial" w:cs="Arial"/>
        </w:rPr>
        <w:t xml:space="preserve">: </w:t>
      </w:r>
    </w:p>
    <w:p w:rsidR="00221D68" w:rsidRDefault="00221D68" w:rsidP="00221D68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металлической задней стенки с размещенным на ней электрооборудованием; </w:t>
      </w:r>
    </w:p>
    <w:p w:rsidR="00221D68" w:rsidRDefault="00221D68" w:rsidP="00221D68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 формованной крышки, выполненной из листового полиэтилентерефталата.</w:t>
      </w:r>
    </w:p>
    <w:p w:rsidR="00221D68" w:rsidRDefault="00221D68" w:rsidP="00221D68">
      <w:pPr>
        <w:pStyle w:val="Style14"/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1.2. Для внутренней подсветки указателей применяются светодиоды.</w:t>
      </w:r>
    </w:p>
    <w:p w:rsidR="00221D68" w:rsidRDefault="00221D68" w:rsidP="00221D68">
      <w:pPr>
        <w:pStyle w:val="Style14"/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1.2.1. Подсвет должен обеспечивать равномерную освещенность информационного поля указателя и хорошую читаемость информации в тёмное время суток.</w:t>
      </w:r>
    </w:p>
    <w:p w:rsidR="00221D68" w:rsidRDefault="00221D68" w:rsidP="00221D68">
      <w:pPr>
        <w:pStyle w:val="Style14"/>
        <w:spacing w:line="240" w:lineRule="auto"/>
        <w:ind w:firstLine="708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>1.3. Указатели наименований улиц имеют габариты</w:t>
      </w:r>
      <w:r>
        <w:rPr>
          <w:rFonts w:ascii="Arial" w:eastAsia="Calibri" w:hAnsi="Arial" w:cs="Arial"/>
          <w:bCs/>
        </w:rPr>
        <w:t>:</w:t>
      </w:r>
      <w:r>
        <w:rPr>
          <w:rFonts w:ascii="Arial" w:eastAsia="Calibri" w:hAnsi="Arial" w:cs="Arial"/>
        </w:rPr>
        <w:t xml:space="preserve"> высота - 300 мм, длина – 900, 120 и 1500 мм, в зависимости от количества букв в наименовании улицы.</w:t>
      </w:r>
    </w:p>
    <w:p w:rsidR="00221D68" w:rsidRDefault="00221D68" w:rsidP="00221D68">
      <w:pPr>
        <w:pStyle w:val="Style14"/>
        <w:spacing w:line="240" w:lineRule="auto"/>
        <w:ind w:firstLine="708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1.4. Указатели номеров домов имеют габариты: высота – 300 мм; длина – 300 мм </w:t>
      </w:r>
      <w:proofErr w:type="gramStart"/>
      <w:r>
        <w:rPr>
          <w:rFonts w:ascii="Arial" w:eastAsia="Calibri" w:hAnsi="Arial" w:cs="Arial"/>
        </w:rPr>
        <w:t>для</w:t>
      </w:r>
      <w:proofErr w:type="gramEnd"/>
      <w:r>
        <w:rPr>
          <w:rFonts w:ascii="Arial" w:eastAsia="Calibri" w:hAnsi="Arial" w:cs="Arial"/>
        </w:rPr>
        <w:t xml:space="preserve"> </w:t>
      </w:r>
      <w:proofErr w:type="gramStart"/>
      <w:r>
        <w:rPr>
          <w:rFonts w:ascii="Arial" w:eastAsia="Calibri" w:hAnsi="Arial" w:cs="Arial"/>
        </w:rPr>
        <w:t>одно</w:t>
      </w:r>
      <w:proofErr w:type="gramEnd"/>
      <w:r>
        <w:rPr>
          <w:rFonts w:ascii="Arial" w:eastAsia="Calibri" w:hAnsi="Arial" w:cs="Arial"/>
        </w:rPr>
        <w:t>- и двухзначных номеров, 400 мм – для трёхзначных номеров или номеров с обозначением корпуса, строения (43 корпус 2 и т.п.) и 450 мм – для трёхзначных номеров с литерой (380Д и т.п.).</w:t>
      </w:r>
    </w:p>
    <w:p w:rsidR="00221D68" w:rsidRDefault="00221D68" w:rsidP="00221D68">
      <w:pPr>
        <w:pStyle w:val="Style14"/>
        <w:spacing w:line="240" w:lineRule="auto"/>
        <w:ind w:firstLine="708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1.5. Цвет фона короба, включая боковые стенки, - синий; цвет надписей – белый.</w:t>
      </w:r>
    </w:p>
    <w:p w:rsidR="00221D68" w:rsidRDefault="00221D68" w:rsidP="00221D68">
      <w:pPr>
        <w:pStyle w:val="Style14"/>
        <w:spacing w:line="240" w:lineRule="auto"/>
        <w:ind w:firstLine="708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1.6. Надписи выполняются шрифтом типа «</w:t>
      </w:r>
      <w:r>
        <w:rPr>
          <w:rFonts w:ascii="Arial" w:eastAsia="Calibri" w:hAnsi="Arial" w:cs="Arial"/>
          <w:lang w:val="en-US"/>
        </w:rPr>
        <w:t>Arial</w:t>
      </w:r>
      <w:r>
        <w:rPr>
          <w:rFonts w:ascii="Arial" w:eastAsia="Calibri" w:hAnsi="Arial" w:cs="Arial"/>
        </w:rPr>
        <w:t xml:space="preserve">, </w:t>
      </w:r>
      <w:proofErr w:type="gramStart"/>
      <w:r>
        <w:rPr>
          <w:rFonts w:ascii="Arial" w:eastAsia="Calibri" w:hAnsi="Arial" w:cs="Arial"/>
        </w:rPr>
        <w:t>жирный</w:t>
      </w:r>
      <w:proofErr w:type="gramEnd"/>
      <w:r>
        <w:rPr>
          <w:rFonts w:ascii="Arial" w:eastAsia="Calibri" w:hAnsi="Arial" w:cs="Arial"/>
        </w:rPr>
        <w:t>».</w:t>
      </w:r>
    </w:p>
    <w:p w:rsidR="00221D68" w:rsidRDefault="00221D68" w:rsidP="00221D68">
      <w:pPr>
        <w:pStyle w:val="Style14"/>
        <w:spacing w:line="240" w:lineRule="auto"/>
        <w:ind w:firstLine="708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1.6.1. Для длинных наименований улиц допускается применение шрифта с меньшей шириной букв.</w:t>
      </w:r>
    </w:p>
    <w:p w:rsidR="00221D68" w:rsidRDefault="00221D68" w:rsidP="00221D68">
      <w:pPr>
        <w:pStyle w:val="Default"/>
        <w:ind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</w:rPr>
        <w:t>1.7. У</w:t>
      </w:r>
      <w:r>
        <w:rPr>
          <w:rFonts w:ascii="Arial" w:hAnsi="Arial" w:cs="Arial"/>
          <w:color w:val="auto"/>
        </w:rPr>
        <w:t xml:space="preserve">казатели должны иметь высокие эксплуатационные качества, устойчивы к воздействию климатических условий, иметь гарантированную антикоррозийную стойкость, длительную светостойкость, малый вес. </w:t>
      </w:r>
    </w:p>
    <w:p w:rsidR="00221D68" w:rsidRDefault="00221D68" w:rsidP="00221D68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1.8. Конструктивное решение домовых указателей должно обеспечивать прочность, удобство крепежа, удобство обслуживания (очистки, ремонта, замены деталей и осветительных приборов), безопасность эксплуатации. </w:t>
      </w:r>
    </w:p>
    <w:p w:rsidR="00221D68" w:rsidRDefault="00221D68" w:rsidP="00221D68">
      <w:pPr>
        <w:pStyle w:val="1"/>
        <w:ind w:firstLine="70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1.9. Типовые образцы указателей.</w:t>
      </w:r>
    </w:p>
    <w:p w:rsidR="00221D68" w:rsidRDefault="00221D68" w:rsidP="00221D68">
      <w:pPr>
        <w:rPr>
          <w:rFonts w:ascii="Arial" w:hAnsi="Arial" w:cs="Arial"/>
          <w:sz w:val="24"/>
          <w:szCs w:val="24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lastRenderedPageBreak/>
        <w:t>1.9.1. Габариты и внешний вид.</w:t>
      </w:r>
    </w:p>
    <w:p w:rsidR="00221D68" w:rsidRDefault="00221D68" w:rsidP="00221D68">
      <w:pPr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153150" cy="5467350"/>
            <wp:effectExtent l="0" t="0" r="0" b="0"/>
            <wp:docPr id="3" name="Рисунок 3" descr="Указатели типовые - 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Указатели типовые - печат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D68" w:rsidRDefault="00221D68" w:rsidP="00221D68">
      <w:pPr>
        <w:pStyle w:val="Style14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ind w:firstLine="709"/>
        <w:jc w:val="left"/>
        <w:rPr>
          <w:rFonts w:ascii="Arial" w:hAnsi="Arial" w:cs="Arial"/>
        </w:rPr>
      </w:pPr>
      <w:r>
        <w:rPr>
          <w:rFonts w:ascii="Arial" w:hAnsi="Arial" w:cs="Arial"/>
        </w:rPr>
        <w:t>1.9.2. Размещение надписей.</w:t>
      </w:r>
    </w:p>
    <w:p w:rsidR="00221D68" w:rsidRDefault="00221D68" w:rsidP="00221D68">
      <w:pPr>
        <w:pStyle w:val="Style14"/>
        <w:spacing w:line="240" w:lineRule="auto"/>
        <w:rPr>
          <w:rFonts w:ascii="Arial" w:hAnsi="Arial" w:cs="Arial"/>
        </w:rPr>
      </w:pPr>
    </w:p>
    <w:p w:rsidR="00221D68" w:rsidRDefault="00221D68" w:rsidP="00221D68">
      <w:pPr>
        <w:pStyle w:val="Style14"/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153150" cy="4762500"/>
            <wp:effectExtent l="0" t="0" r="0" b="0"/>
            <wp:docPr id="1" name="Рисунок 1" descr="Указатели типовые - фрагмент 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Указатели типовые - фрагмент печать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D0B" w:rsidRDefault="00D82D0B"/>
    <w:sectPr w:rsidR="00D8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0B"/>
    <w:rsid w:val="00221D68"/>
    <w:rsid w:val="00D8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1D6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21D68"/>
    <w:pPr>
      <w:keepNext/>
      <w:widowControl w:val="0"/>
      <w:autoSpaceDE w:val="0"/>
      <w:autoSpaceDN w:val="0"/>
      <w:adjustRightInd w:val="0"/>
      <w:spacing w:after="0" w:line="240" w:lineRule="auto"/>
      <w:ind w:left="5400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1D68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221D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221D68"/>
    <w:pPr>
      <w:widowControl w:val="0"/>
      <w:autoSpaceDE w:val="0"/>
      <w:autoSpaceDN w:val="0"/>
      <w:adjustRightInd w:val="0"/>
      <w:spacing w:after="0" w:line="240" w:lineRule="auto"/>
      <w:ind w:left="5400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221D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4">
    <w:name w:val="Style14"/>
    <w:basedOn w:val="a"/>
    <w:rsid w:val="00221D6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21D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0">
    <w:name w:val="Font Style20"/>
    <w:rsid w:val="00221D68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221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D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1D6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21D68"/>
    <w:pPr>
      <w:keepNext/>
      <w:widowControl w:val="0"/>
      <w:autoSpaceDE w:val="0"/>
      <w:autoSpaceDN w:val="0"/>
      <w:adjustRightInd w:val="0"/>
      <w:spacing w:after="0" w:line="240" w:lineRule="auto"/>
      <w:ind w:left="5400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1D68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221D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221D68"/>
    <w:pPr>
      <w:widowControl w:val="0"/>
      <w:autoSpaceDE w:val="0"/>
      <w:autoSpaceDN w:val="0"/>
      <w:adjustRightInd w:val="0"/>
      <w:spacing w:after="0" w:line="240" w:lineRule="auto"/>
      <w:ind w:left="5400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221D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4">
    <w:name w:val="Style14"/>
    <w:basedOn w:val="a"/>
    <w:rsid w:val="00221D6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21D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0">
    <w:name w:val="Font Style20"/>
    <w:rsid w:val="00221D68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221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D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6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2019-09-11T11:56:00Z</dcterms:created>
  <dcterms:modified xsi:type="dcterms:W3CDTF">2019-09-11T11:57:00Z</dcterms:modified>
</cp:coreProperties>
</file>