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</w:t>
      </w:r>
    </w:p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077171" w:rsidRDefault="00077171" w:rsidP="00077171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03.06.2019  № 2069-ПА</w:t>
      </w:r>
    </w:p>
    <w:p w:rsidR="00077171" w:rsidRDefault="00077171" w:rsidP="00077171">
      <w:pPr>
        <w:spacing w:after="0" w:line="240" w:lineRule="auto"/>
        <w:ind w:firstLine="4253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Порядок </w:t>
      </w: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проведения проверки инвестиционных проектов на предмет </w:t>
      </w:r>
      <w:proofErr w:type="gramStart"/>
      <w:r>
        <w:rPr>
          <w:rFonts w:ascii="Arial" w:hAnsi="Arial" w:cs="Arial"/>
          <w:b/>
          <w:sz w:val="24"/>
          <w:szCs w:val="24"/>
        </w:rPr>
        <w:t>эффективности использования средств бюджета муниципального образования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городской округ Люберцы Московской области, </w:t>
      </w: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направляемых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на капитальные вложения</w:t>
      </w: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Настоящий Порядок определяет проведение проверок инвестиционных проектов, предусматривающих строительство, реконструкцию и техническое перевооружение объектов капитального строительства, приобретение объектов недвижимого имущества и (или) осуществление иных инвестиций в основной капитал, финансируемых полностью или частично за счет средств бюджета муниципального образования городской округ Люберцы Московской области, на предмет эффективности использования бюджетных средств, направляемых на капитальные вложения (далее – проверка).</w:t>
      </w:r>
      <w:proofErr w:type="gramEnd"/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>Целью проведения проверки является оценка соответствия инвестиционного проекта установленным настоящим Порядком качественным и количественным критериям и предельному (минимальному) значению интегральной оценки эффективности использования средств бюджета муниципального образования городской округ Люберцы Московской области (далее – бюджет городского округа) в целях реализации указанного проекта.</w:t>
      </w:r>
      <w:proofErr w:type="gramEnd"/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Проверка проводится для принятия администрацией городского округа Люберцы в установленном законодательством Российской Федерации порядке решения о предоставлении средств бюджета городского округа, а именно: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для осуществления бюджетных инвестиций в объекты капитального строительства муниципальной собственности, по которым: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 (реконструкцию, в том числе с элементами реставрации, и техническое перевооружение) осуществляется с использованием средств бюджета 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округа;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проектная документация на строительство (реконструкцию, в том числе с элементами реставрации, и техническое перевооружение) разработана и утверждена застройщиком (заказчиком) или будет разработана без использования средств бюджета городского округа;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для осуществления бюджетных инвестиций на приобретение объектов недвижимого имущества в собственность городского округа;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в виде субсидий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собственности, по которым: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- 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 (реконструкцию, в том числе с элементами реставрации, и техническое перевооружение) осуществляется с использованием средств бюджета 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округа;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проектная документация на строительство (реконструкцию, в том числе с элементами реставрации, и техническое перевооружение) разработана и утверждена застройщиком (заказчиком) или будет разработана без использования средств бюджета городского округа;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в виде субсидий муниципальным бюджетным и автономным учреждениям на осуществление капитальных вложений на приобретение объектов недвижимого имущества в муниципальную собственность;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д) для осуществления бюджетных инвестиций в объекты капитального строительства, находящиеся в собственности юридических лиц, не являющихся муниципальными учреждениями, проектная документация на строительство (реконструкцию, в том числе с элементами реставрации и техническое перевооружение) которых подлежит разработке (разработана) без использования средств бюджета городского округа, а также на приобретение объектов недвижимого имущества в собственность указанных организаций.</w:t>
      </w:r>
      <w:proofErr w:type="gramEnd"/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Проверка осуществляется в отношении инвестиционных проектов, указанных в пункте 1.1. настоящего Порядка, независимо от их сметной стоимости.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Проверка проводится с учетом нормативной потребности в объектах капитального строительства, объектах недвижимого имущества и фактической обеспеченности аналогичными объектами городского округа Люберцы. 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Проверка осуществляется на основании расчета интегральной оценки эффективности инвестиционного проекта, проведенной заказчиками муниципальных программ (подпрограмм) городского округа Люберцы для осуществления проверки инвестиционных проектов, включенных в указанные программы (подпрограммы) или функциональными (отраслевыми) органами администрации городского округа Люберцы (для объектов, не предполагаемых к включению в муниципальные программы (подпрограммы) городского округа Люберцы  (далее – Заявители), в соответствии с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Методик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ой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оценки эффективности использования средств бюджета</w:t>
      </w:r>
      <w:proofErr w:type="gramEnd"/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, направляемых на капитальные вложения</w:t>
      </w:r>
      <w:r>
        <w:rPr>
          <w:rFonts w:ascii="Arial" w:hAnsi="Arial" w:cs="Arial"/>
          <w:bCs/>
          <w:sz w:val="24"/>
          <w:szCs w:val="24"/>
        </w:rPr>
        <w:t xml:space="preserve"> (Приложение 1 к настоящему Порядку), в случаях, указанных в </w:t>
      </w:r>
      <w:hyperlink w:history="1">
        <w:r>
          <w:rPr>
            <w:rFonts w:ascii="Arial" w:hAnsi="Arial" w:cs="Arial"/>
            <w:bCs/>
            <w:sz w:val="24"/>
            <w:szCs w:val="24"/>
          </w:rPr>
          <w:t>пункте 1.3</w:t>
        </w:r>
      </w:hyperlink>
      <w:r>
        <w:rPr>
          <w:rFonts w:ascii="Arial" w:hAnsi="Arial" w:cs="Arial"/>
          <w:bCs/>
          <w:sz w:val="24"/>
          <w:szCs w:val="24"/>
        </w:rPr>
        <w:t>. настоящего Порядка (далее – Методика).</w:t>
      </w:r>
      <w:proofErr w:type="gramEnd"/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Проверка осуществляется управлением экономики администрации городского округа Люберцы на основании документов, предоставленных Заявителем.</w:t>
      </w: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 Плата за проведение проверки не взимается.</w:t>
      </w: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Критерии </w:t>
      </w:r>
      <w:proofErr w:type="gramStart"/>
      <w:r>
        <w:rPr>
          <w:rFonts w:ascii="Arial" w:hAnsi="Arial" w:cs="Arial"/>
          <w:b/>
          <w:sz w:val="24"/>
          <w:szCs w:val="24"/>
        </w:rPr>
        <w:t>оценки эффективности использования средств бюджета городского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округа, направляемых на капитальные вложения</w:t>
      </w: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Проверка осуществляется в соответствии с Методикой на основе оценки соответствия инвестиционного проекта следующим качественным критериям:</w:t>
      </w:r>
    </w:p>
    <w:p w:rsidR="00077171" w:rsidRDefault="00077171" w:rsidP="00077171">
      <w:pPr>
        <w:pStyle w:val="af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соответствие цели инвестиционного проекта приоритетам и целям, определенным в прогнозе социально-экономического развития и муниципальных программах городского округа Люберцы, с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тратегии социально-экономического развития </w:t>
      </w: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городского округа Люберцы, </w:t>
      </w:r>
      <w:r>
        <w:rPr>
          <w:rFonts w:ascii="Arial" w:hAnsi="Arial" w:cs="Arial"/>
          <w:sz w:val="24"/>
          <w:szCs w:val="24"/>
        </w:rPr>
        <w:t xml:space="preserve"> а также в ежегодных обращениях Губернатора Московской области;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</w:t>
      </w:r>
      <w:proofErr w:type="gramStart"/>
      <w:r>
        <w:rPr>
          <w:rFonts w:ascii="Arial" w:hAnsi="Arial" w:cs="Arial"/>
          <w:sz w:val="24"/>
          <w:szCs w:val="24"/>
        </w:rPr>
        <w:t>средств бюджетов всех уровней бюджетной системы Российской Федерации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необходимость строительства, реконструкции, в том числе с элементами реставрации,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исполнительными органами государственной власти Московской области, государственными органами Московской области и городского округа Люберцы полномочий, отнесенных к предмету их ведения;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е)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абзаце третьем пункта 1.3. настоящего Порядка,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Инвестиционные проекты, соответствующие качественным критериям, подлежат дальнейшей проверке на основе следующих количественных </w:t>
      </w:r>
      <w:proofErr w:type="gramStart"/>
      <w:r>
        <w:rPr>
          <w:rFonts w:ascii="Arial" w:hAnsi="Arial" w:cs="Arial"/>
          <w:sz w:val="24"/>
          <w:szCs w:val="24"/>
        </w:rPr>
        <w:t>критериев оценки эффективности использования средств бюджета 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округа, направляемых на капитальные вложения (далее – количественные критерии):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значения количественных показателей (показателя) результатов реализации инвестиционного проекта;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б)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имущества);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отношение проектной мощности создаваемого (реконструируемого) объекта капитального строительства (мощности приобретаемого объекта имущества) к мощности, необходимой для производства продукции (услуг) в объеме, предусмотренном для муниципальных нужд;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обеспечение планируемого объекта капитального строительства (объекта  недвижимого имущества) инженерной и транспортной инфраструктурой в объемах, достаточных для реализации инвестиционного проекта.</w:t>
      </w:r>
    </w:p>
    <w:p w:rsidR="00077171" w:rsidRDefault="00077171" w:rsidP="00077171">
      <w:pPr>
        <w:pStyle w:val="af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f5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Порядок проведения проверки инвестиционных проектов</w:t>
      </w:r>
    </w:p>
    <w:p w:rsidR="00077171" w:rsidRDefault="00077171" w:rsidP="00077171">
      <w:pPr>
        <w:pStyle w:val="af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Заявители представляют в управление экономики администрации городского округа Люберцы следующие документы: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заявление на проведение проверки;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б) паспорт инвестиционного проекта, заполненный по форме согласно приложению 2 к настоящему Порядку;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обоснование экономической целесообразности, объема и сроков осуществления капитальных вложений в соответствии с пунктом 3.3. настоящего Порядка, согласованное с финансовым управлением администрации городского округа Люберцы или иной исходный технический документ, устанавливающий комплекс технических требований, требования к объему, срокам проведения работ, содержанию и форме представления результатов работ;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копии правоустанавливающих документов на земельный участок, а в случае их отсутствия – копия решения о предварительном согласовании места размещения объекта капитального строительства;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копия разрешения на строительство;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письменное подтверждение намерения каждого участника инвестиционного проекта осуществить финансирование (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) этого проекта и намечаемом </w:t>
      </w:r>
      <w:proofErr w:type="gramStart"/>
      <w:r>
        <w:rPr>
          <w:rFonts w:ascii="Arial" w:hAnsi="Arial" w:cs="Arial"/>
          <w:sz w:val="24"/>
          <w:szCs w:val="24"/>
        </w:rPr>
        <w:t>размере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(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);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з) расчет числового значения интегральной оценки в соответствии с  Методикой.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и) сведения по проекту-аналогу (Приложение № 3 к настоящему Порядку).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</w:t>
      </w:r>
      <w:proofErr w:type="gramStart"/>
      <w:r>
        <w:rPr>
          <w:rFonts w:ascii="Arial" w:hAnsi="Arial" w:cs="Arial"/>
          <w:sz w:val="24"/>
          <w:szCs w:val="24"/>
        </w:rPr>
        <w:t xml:space="preserve">Документы, указанные в подпунктах «д» - е» пункта 3.1. настоящего Порядка, не представляются в отношении инвестиционных проектов, по которым подготавливается решение либо о предоставлении средств бюджета городского округа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бюджета городского округа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инвестиционных проектов, проектная документация по которым будет разработана без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использования средств бюджета городского округа.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Обоснование экономической целесообразности, объема и сроков осуществления капитальных вложений включает в себя: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наименование и тип (инфраструктурный, инновационный и другие) инвестиционного проекта;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цель и задачи инвестиционного проекта;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краткое описание инвестиционного проекта, включая предварительные расчеты объемов капитальных вложений;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источники и объемы финансирования инвестиционного проекта по годам его реализации;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срок подготовки и реализации инвестиционного проекта;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е) обоснование </w:t>
      </w:r>
      <w:proofErr w:type="gramStart"/>
      <w:r>
        <w:rPr>
          <w:rFonts w:ascii="Arial" w:hAnsi="Arial" w:cs="Arial"/>
          <w:sz w:val="24"/>
          <w:szCs w:val="24"/>
        </w:rPr>
        <w:t>необходимости привлечения средств бюджета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з) обоснование планируемого обеспечения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Задание на проектирование объекта капитального строительства включает в себя: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общие данные (основание для проектирования, наименование объекта капитального строительства и вид строительства);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основные технико-экономические характеристики объекта капитального строительства;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возможность подготовки проектной документации применительно к отдельным этапам строительства;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срок и этапы строительства;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е) 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перечень технологического оборудования, предназначенного для создания объекта капитального строительства с указанием типа, марки, производителей и других данных – по укрупненной номенклатуре;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з) дополнительные данные (требования к защитным сооружениям, прочие условия). 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Основаниями для отказа в принятии документов для проведения проверки являются: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непредставление полного комплекта документов, предусмотренных настоящим Порядком;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несоответствие паспорта инвестиционного проекта требованиям к его содержанию и заполнению;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несоответствие числового значения интегральной оценки, рассчитанного заявителем, требованиям Методики.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Проведение проверки начинается после представления полного комплекта документов, предусмотренных пунктами 3.1 настоящего Порядка, и завершается подготовкой заключения об эффективности инвестиционного проекта.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инвестиционный проект не соответствует предусмотренным Порядком качественным критериям, проверка на соответствие его количественным критериям и правильности расчета заявителем интегральной оценки не проводится.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Срок проведения проверки, подготовки и выдачи заключения не должен превышать 3 месяцев с момента предоставления полного пакета документов Заявителем в управление экономики администрации городского округа Люберцы.</w:t>
      </w:r>
    </w:p>
    <w:p w:rsidR="00077171" w:rsidRDefault="00077171" w:rsidP="00077171">
      <w:pPr>
        <w:pStyle w:val="af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f5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Выдача заключения об эффективности инвестиционного проекта</w:t>
      </w:r>
    </w:p>
    <w:p w:rsidR="00077171" w:rsidRDefault="00077171" w:rsidP="00077171">
      <w:pPr>
        <w:pStyle w:val="af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Результатом проверки является заключение, утверждаемое постановлением администрации городского округа Люберцы,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бюджета городского округа, направляемых на капитальные вложения. Заключение оформляется в соответствии с Приложением № 4 к настоящему Порядку.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Положительное заключение является обязательным документом, необходимым для принятия решения о предоставлении средств бюджета городского округа  на реализацию этого инвестиционного проекта.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сметная стоимость) объекта капитального строительств, строительство, реконструкция и (или) техническое перевооружение которого осуществляется в соответствии с этим инвестиционным проектом, или изменились показатели, предусмотренные подпунктами «а» - «б» пункта 2.2. настоящего Порядка, то в отношении таких проектов проводится повторная проверка в соответствии с</w:t>
      </w:r>
      <w:proofErr w:type="gramEnd"/>
      <w:r>
        <w:rPr>
          <w:rFonts w:ascii="Arial" w:hAnsi="Arial" w:cs="Arial"/>
          <w:sz w:val="24"/>
          <w:szCs w:val="24"/>
        </w:rPr>
        <w:t xml:space="preserve"> настоящим Порядком.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в результате повторной проверки было получено отрицательное заключение, оно является основанием для подготовки предложения об отмене ранее принятого решения о дальнейшем предоставлении средств бюджета городского округа на реализацию инвестиционного проекта.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Отрицательное заключение должно содержать мотивированные выводы о неэффективности использования средств бюджета городского округа,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077171" w:rsidRDefault="00077171" w:rsidP="00077171">
      <w:pPr>
        <w:pStyle w:val="af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7171" w:rsidRDefault="00077171" w:rsidP="00077171">
      <w:pPr>
        <w:spacing w:after="0" w:line="240" w:lineRule="auto"/>
        <w:ind w:left="496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к Порядку проведения проверки инвестиционных проектов на предмет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эффективности использования средств бюджета городского округа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Люберцы, направляемых на капитальные вложения</w:t>
      </w:r>
    </w:p>
    <w:p w:rsidR="00077171" w:rsidRDefault="00077171" w:rsidP="00077171">
      <w:pPr>
        <w:spacing w:after="0" w:line="240" w:lineRule="auto"/>
        <w:ind w:left="49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spacing w:after="0" w:line="240" w:lineRule="auto"/>
        <w:ind w:left="49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Методика</w:t>
      </w:r>
    </w:p>
    <w:p w:rsidR="00077171" w:rsidRDefault="00077171" w:rsidP="00077171">
      <w:pPr>
        <w:spacing w:after="0" w:line="240" w:lineRule="auto"/>
        <w:ind w:hanging="52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оценки эффективности использования средств бюджета </w:t>
      </w:r>
      <w:r>
        <w:rPr>
          <w:rFonts w:ascii="Arial" w:eastAsia="Times New Roman" w:hAnsi="Arial" w:cs="Arial"/>
          <w:b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, направляемых на капитальные вложения</w:t>
      </w:r>
    </w:p>
    <w:p w:rsidR="00077171" w:rsidRDefault="00077171" w:rsidP="0007717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tabs>
          <w:tab w:val="left" w:pos="4155"/>
        </w:tabs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1. </w:t>
      </w: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Общие положения</w:t>
      </w:r>
    </w:p>
    <w:p w:rsidR="00077171" w:rsidRDefault="00077171" w:rsidP="00077171">
      <w:pPr>
        <w:spacing w:after="0" w:line="240" w:lineRule="auto"/>
        <w:ind w:left="1080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tabs>
          <w:tab w:val="left" w:pos="695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1.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1.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Настоящая Методика предназначена для оценки эффективности использования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направляемых на капитальные вложения (далее - Оценка эффективности), по инвестиционным проектам, предусматривающим строительство, реконструкцию, в том числе с элементами реставрации, объектов капитального строительства, приобретение объектов недвижимого имущества и (или) осуществление иных инвестиций в основной капитал, финансирование которых планируется осуществлять полностью или частично за счёт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tabs>
          <w:tab w:val="left" w:pos="695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1.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2. Оценка эффективности осуществляется на основе интегральной оценки.</w:t>
      </w:r>
    </w:p>
    <w:p w:rsidR="00077171" w:rsidRDefault="00077171" w:rsidP="00077171">
      <w:pPr>
        <w:tabs>
          <w:tab w:val="left" w:pos="689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1.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3. Методика устанавливает общие требования к расчёту интегральной оценки.</w:t>
      </w:r>
    </w:p>
    <w:p w:rsidR="00077171" w:rsidRDefault="00077171" w:rsidP="00077171">
      <w:pPr>
        <w:tabs>
          <w:tab w:val="left" w:pos="689"/>
        </w:tabs>
        <w:spacing w:after="0" w:line="240" w:lineRule="auto"/>
        <w:ind w:left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1134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2</w:t>
      </w: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. Состав качественных критериев, порядок определения баллов оценки качественных критериев и оценки соответствия инвестиционного проекта качественным критериям</w:t>
      </w:r>
    </w:p>
    <w:p w:rsidR="00077171" w:rsidRDefault="00077171" w:rsidP="00077171">
      <w:pPr>
        <w:spacing w:after="0" w:line="240" w:lineRule="auto"/>
        <w:ind w:firstLine="1134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</w:p>
    <w:p w:rsidR="00077171" w:rsidRDefault="00077171" w:rsidP="00077171">
      <w:pPr>
        <w:tabs>
          <w:tab w:val="left" w:pos="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2.1.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Оценка соответствия инвестиционного проекта осуществляется на основе следующих качественных критериев: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соответствие цели инвестиционного проекта приоритетам и целям, определенным в прогнозе социально-экономического развития, стратегии социально-</w:t>
      </w:r>
      <w:r>
        <w:rPr>
          <w:rFonts w:ascii="Arial" w:hAnsi="Arial" w:cs="Arial"/>
          <w:sz w:val="24"/>
          <w:szCs w:val="24"/>
        </w:rPr>
        <w:lastRenderedPageBreak/>
        <w:t>экономического развития и муниципальных программах городского округа Люберцы, а также в ежегодных обращениях Губернатора Московской области;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</w:t>
      </w:r>
      <w:proofErr w:type="gramStart"/>
      <w:r>
        <w:rPr>
          <w:rFonts w:ascii="Arial" w:hAnsi="Arial" w:cs="Arial"/>
          <w:sz w:val="24"/>
          <w:szCs w:val="24"/>
        </w:rPr>
        <w:t>средств бюджетов всех уровней бюджетной системы Российской Федерации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необходимость строительства (реконструкции и технического перевооружения)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городским округом Люберцы полномочий, отнесенных к предметам его ведения;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отсутствие в достаточном объеме замещающей продукции (работ и услуг), производимой иными организациями;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обоснование необходимости реализации инвестиционного проекта с привлечением средств бюджета городского округа;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наличие муниципальных программ городского округа Люберцы, реализуемых за счет средств бюджета городского округа, предусматривающих строительство, реконструкцию, в том числе с элементами реставрации, объектов капитального строительства собственности городского округа Люберцы, реализуемых в рамках инвестиционных проектов;</w:t>
      </w:r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077171" w:rsidRDefault="00077171" w:rsidP="00077171">
      <w:pPr>
        <w:pStyle w:val="af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  <w:proofErr w:type="gramEnd"/>
    </w:p>
    <w:p w:rsidR="00077171" w:rsidRDefault="00077171" w:rsidP="00077171">
      <w:pPr>
        <w:pStyle w:val="af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77171" w:rsidRDefault="00077171" w:rsidP="00077171">
      <w:pPr>
        <w:tabs>
          <w:tab w:val="left" w:pos="42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2.2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качественным критериям рассчитывается по следующей формуле:</w:t>
      </w:r>
    </w:p>
    <w:p w:rsidR="00077171" w:rsidRDefault="00077171" w:rsidP="00077171">
      <w:pPr>
        <w:tabs>
          <w:tab w:val="left" w:pos="42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Ч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 w:cs="Arial"/>
              <w:sz w:val="24"/>
              <w:szCs w:val="24"/>
              <w:vertAlign w:val="subscript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sz w:val="24"/>
                  <w:szCs w:val="24"/>
                  <w:vertAlign w:val="subscript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libri" w:hAnsi="Cambria Math" w:cs="Arial"/>
                      <w:sz w:val="24"/>
                      <w:szCs w:val="24"/>
                      <w:vertAlign w:val="subscript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k1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sz w:val="24"/>
                          <w:szCs w:val="24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</w:rPr>
                        <m:t>б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1i</m:t>
                      </m:r>
                    </m:sub>
                  </m:sSub>
                </m:e>
              </m:nary>
            </m:num>
            <m:den>
              <m:d>
                <m:dPr>
                  <m:ctrlP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</w:rPr>
                        <m:t>нп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 w:cs="Arial"/>
              <w:sz w:val="24"/>
              <w:szCs w:val="24"/>
              <w:vertAlign w:val="subscript"/>
            </w:rPr>
            <m:t>Х</m:t>
          </m:r>
          <m:r>
            <w:rPr>
              <w:rFonts w:ascii="Cambria Math" w:hAnsi="Cambria Math" w:cs="Arial"/>
              <w:sz w:val="24"/>
              <w:szCs w:val="24"/>
              <w:vertAlign w:val="subscript"/>
              <w:lang w:val="en-US"/>
            </w:rPr>
            <m:t>100%</m:t>
          </m:r>
        </m:oMath>
      </m:oMathPara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- оценка соответствия инвестиционного проекта качественным критериям; 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  <w:vertAlign w:val="subscript"/>
            <w:lang w:val="en-US"/>
          </w:rPr>
          <m:t>k</m:t>
        </m:r>
        <m:r>
          <m:rPr>
            <m:sty m:val="p"/>
          </m:rPr>
          <w:rPr>
            <w:rFonts w:ascii="Cambria Math" w:hAnsi="Cambria Math" w:cs="Arial"/>
            <w:sz w:val="24"/>
            <w:szCs w:val="24"/>
            <w:vertAlign w:val="subscript"/>
          </w:rPr>
          <m:t>1</m:t>
        </m:r>
      </m:oMath>
      <w:r>
        <w:rPr>
          <w:rFonts w:ascii="Arial" w:eastAsia="Times New Roman" w:hAnsi="Arial" w:cs="Arial"/>
          <w:sz w:val="24"/>
          <w:szCs w:val="24"/>
          <w:lang w:eastAsia="ru-RU"/>
        </w:rPr>
        <w:instrText xml:space="preserve"> </w:instrText>
      </w:r>
      <w:r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 число  качественных критериев; 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б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- балл оценки i-го качественного критерия; 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1нп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 - число критериев, не применимых к проверяемому  инвестиционному проекту. </w:t>
      </w:r>
    </w:p>
    <w:p w:rsidR="00077171" w:rsidRDefault="00077171" w:rsidP="00077171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2.3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Требования к определению баллов оценки по каждому из качественных критериев установлены пунктами </w:t>
      </w:r>
      <w:r>
        <w:rPr>
          <w:rFonts w:ascii="Arial" w:eastAsia="Times New Roman" w:hAnsi="Arial" w:cs="Arial"/>
          <w:sz w:val="24"/>
          <w:szCs w:val="24"/>
          <w:lang w:eastAsia="x-none"/>
        </w:rPr>
        <w:t>2.4. - 2.13.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настоящей Методики.</w:t>
      </w:r>
    </w:p>
    <w:p w:rsidR="00077171" w:rsidRDefault="00077171" w:rsidP="00077171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Возможные значения баллов оценки по каждому из качественных критериев приведены в графе «Допустимые баллы оценки» таблицы 1 «Оценка соответствия инвестиционного проекта качественным критериям» приложения № 1 к настоящей Методике.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lastRenderedPageBreak/>
        <w:t>2.4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>
        <w:rPr>
          <w:rFonts w:ascii="Arial" w:eastAsia="Times New Roman" w:hAnsi="Arial" w:cs="Arial"/>
          <w:sz w:val="24"/>
          <w:szCs w:val="24"/>
          <w:lang w:eastAsia="x-none"/>
        </w:rPr>
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проекту, если в паспорте инвестиционного проекта и обосновании экономической целесообразности, объёма и сроков осуществления капитальных вложений дана чёткая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произведённых после реализации инвестиционного проекта. Например, снижение уровня загрязнения окружающей среды, повышение уровня обеспеченности населения </w:t>
      </w:r>
      <w:r>
        <w:rPr>
          <w:rFonts w:ascii="Arial" w:eastAsia="Times New Roman" w:hAnsi="Arial" w:cs="Arial"/>
          <w:sz w:val="24"/>
          <w:szCs w:val="24"/>
          <w:lang w:eastAsia="x-none"/>
        </w:rPr>
        <w:t>услугами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образования</w:t>
      </w:r>
      <w:r>
        <w:rPr>
          <w:rFonts w:ascii="Arial" w:eastAsia="Times New Roman" w:hAnsi="Arial" w:cs="Arial"/>
          <w:sz w:val="24"/>
          <w:szCs w:val="24"/>
          <w:lang w:eastAsia="x-none"/>
        </w:rPr>
        <w:t>, культуры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и другие.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Рекомендуемые показатели, характеризующие конечные социально- экономические результаты реализации инвестиционного проекта по различным видам деятельности и типам проектов, приведены в приложении № 3 к настоящей Методике. Заявитель вправе определить иные показатели с учётом специфики инвестиционного проекта.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2.5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соответствие цели инвестиционного проекта приоритетам и целям, определённым в прогнозах социально-экономического развития</w:t>
      </w:r>
      <w:r>
        <w:rPr>
          <w:rFonts w:ascii="Arial" w:eastAsia="Times New Roman" w:hAnsi="Arial" w:cs="Arial"/>
          <w:sz w:val="24"/>
          <w:szCs w:val="24"/>
          <w:lang w:eastAsia="x-none"/>
        </w:rPr>
        <w:t>, стратегии социально-экономического развития и муниципальных программах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а также в 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ежегодных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обращениях Губернатора Московской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 области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Заявитель приводит формулировку приоритета и цели со ссылкой на соответствующий документ.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2.6.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– </w:t>
      </w:r>
      <w:r>
        <w:rPr>
          <w:rFonts w:ascii="Arial" w:hAnsi="Arial" w:cs="Arial"/>
          <w:sz w:val="24"/>
          <w:szCs w:val="24"/>
        </w:rPr>
        <w:t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средств бюджетов всех уровней бюджетной системы Российской Федерации;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подлежащему включению (включённому) в указанные программы, в случае соответствия цели инвестиционного проекта задаче программного мероприятия, решение которой обеспечивает реализация предлагаемого инвестиционного проекта.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Заявитель приводит наименование соответствующей программы, реквизиты документа, утверждающего соответствующую программу, а также наименование программного мероприятия, выполнение которого обеспечит осуществление инвестиционного проекта.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По инвестиционным проектам, финансирование которых планируется осуществлять частично за счёт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, необходимо:</w:t>
      </w:r>
    </w:p>
    <w:p w:rsidR="00077171" w:rsidRDefault="00077171" w:rsidP="00077171">
      <w:pPr>
        <w:tabs>
          <w:tab w:val="left" w:pos="692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документального подтверждения каждого участника реализации инвестиционного проекта об осуществлении финансирования (</w:t>
      </w:r>
      <w:proofErr w:type="spellStart"/>
      <w:r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>
        <w:rPr>
          <w:rFonts w:ascii="Arial" w:eastAsia="Times New Roman" w:hAnsi="Arial" w:cs="Arial"/>
          <w:sz w:val="24"/>
          <w:szCs w:val="24"/>
          <w:lang w:val="x-none" w:eastAsia="x-none"/>
        </w:rPr>
        <w:t>) этого проекта с указанием объёмов и сроков финансирования;</w:t>
      </w:r>
    </w:p>
    <w:p w:rsidR="00077171" w:rsidRDefault="00077171" w:rsidP="00077171">
      <w:pPr>
        <w:tabs>
          <w:tab w:val="left" w:pos="83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 xml:space="preserve">соответствие предполагаемого объёма и сроков </w:t>
      </w:r>
      <w:proofErr w:type="spellStart"/>
      <w:r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инвестиционного проекта в представленных документах объёму и срокам </w:t>
      </w:r>
      <w:proofErr w:type="spellStart"/>
      <w:r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>
        <w:rPr>
          <w:rFonts w:ascii="Arial" w:eastAsia="Times New Roman" w:hAnsi="Arial" w:cs="Arial"/>
          <w:sz w:val="24"/>
          <w:szCs w:val="24"/>
          <w:lang w:val="x-none" w:eastAsia="x-none"/>
        </w:rPr>
        <w:t>, предусмотренным паспортом инвестиционного проекта.</w:t>
      </w:r>
    </w:p>
    <w:p w:rsidR="00077171" w:rsidRDefault="00077171" w:rsidP="00077171">
      <w:pPr>
        <w:tabs>
          <w:tab w:val="left" w:pos="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Для инвестиционных проектов, не подлежащих включению в указанные программы,  Заявитель в обоснование экономической целесообразности, объемов и сроков осуществления капитальных вложений включает оценку влияния реализации инвестиционного проекта на комплексное развитие территории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tabs>
          <w:tab w:val="left" w:pos="81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lastRenderedPageBreak/>
        <w:t>2.7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>
        <w:rPr>
          <w:rFonts w:ascii="Arial" w:eastAsia="Times New Roman" w:hAnsi="Arial" w:cs="Arial"/>
          <w:sz w:val="24"/>
          <w:szCs w:val="24"/>
          <w:lang w:eastAsia="x-none"/>
        </w:rPr>
        <w:t>необходимость строительства (реконструкции и технического перевооружения)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городским округом Люберцы полномочий, отнесенных к предметам его ведения.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при наличии обоснования невозможности осуществления органами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 местного самоуправления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полномочий, отнесённых к предмету их ведения:</w:t>
      </w:r>
    </w:p>
    <w:p w:rsidR="00077171" w:rsidRDefault="00077171" w:rsidP="00077171">
      <w:pPr>
        <w:tabs>
          <w:tab w:val="left" w:pos="75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строительства объекта капитального строительства, создаваемого в рамках инвестиционного проекта;</w:t>
      </w:r>
    </w:p>
    <w:p w:rsidR="00077171" w:rsidRDefault="00077171" w:rsidP="00077171">
      <w:pPr>
        <w:tabs>
          <w:tab w:val="left" w:pos="702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реконструкции, в т. ч. с элементами реставрации,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и/или приобретения нового оборудования);</w:t>
      </w:r>
    </w:p>
    <w:p w:rsidR="00077171" w:rsidRDefault="00077171" w:rsidP="00077171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приобретения объекта недвижимого имущества (с документальным подтверждением необходимости осуществления мероприятий по их реализации: указание степени изношенности приобретаемого объекта).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Проверка по данному критерию в отношении объектов недвижимого имущества осуществляется путём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В случае приобретения объекта недвижимого имущества в муниципальную собственность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проверка по данному критерию также включает представление подтверждения Управления Федеральной службы государственной регистрации, кадастра и картографии по Московской области отсутствия </w:t>
      </w:r>
      <w:r>
        <w:rPr>
          <w:rFonts w:ascii="Arial" w:eastAsia="Times New Roman" w:hAnsi="Arial" w:cs="Arial"/>
          <w:sz w:val="24"/>
          <w:szCs w:val="24"/>
          <w:lang w:eastAsia="x-none"/>
        </w:rPr>
        <w:t>на балансе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2.8. </w:t>
      </w:r>
      <w:r>
        <w:rPr>
          <w:rFonts w:ascii="Arial" w:hAnsi="Arial" w:cs="Arial"/>
          <w:sz w:val="24"/>
          <w:szCs w:val="24"/>
        </w:rPr>
        <w:t>Критерий - отсутствие в достаточном объеме замещающей продукции (работ и услуг), производимой иными организациями.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Балл, равный 1, присваивается в случае, если в рамках проекта предполагается: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производство продукции (работ и услуг), не имеющей мировых и отечественных аналогов;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производство импортозамещающей продукции (работ и услуг);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обоснования соответствия критерию заявитель указывает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услуг), а также информацию о нормативной, фактической потребности в производимой продукции (работах и услугах).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2.9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</w:t>
      </w:r>
      <w:r>
        <w:rPr>
          <w:rFonts w:ascii="Arial" w:hAnsi="Arial" w:cs="Arial"/>
          <w:sz w:val="24"/>
          <w:szCs w:val="24"/>
        </w:rPr>
        <w:t>Критерий - обоснование необходимости реализации инвестиционного проекта с привлечением средств бюджета городского округа.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Балл, равный 1, присваивается в случае, если строительство, реконструкция, в том числе с элементами реставрации, объекта капитального строительства, создаваемого в рамках инвестиционного проекта, а также приобретение недвижимого имущества планируется осуществить в рамках муниципальной программы (подпрограммы) городского округа Люберцы. Заявителем указываются наименование и реквизиты соответствующих документов.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 инвестиционным проектам, финансирование которых планируется осуществлять частично за счет средств бюджета городского округа, необходимо: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наличие документального подтверждения участников реализации инвестиционного проекта об осуществлении финансирования (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) этого проекта и намечаемом размере финансирования (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) за счет </w:t>
      </w:r>
      <w:proofErr w:type="gramStart"/>
      <w:r>
        <w:rPr>
          <w:rFonts w:ascii="Arial" w:hAnsi="Arial" w:cs="Arial"/>
          <w:sz w:val="24"/>
          <w:szCs w:val="24"/>
        </w:rPr>
        <w:t>средств бюджетов всех уровней бюджетной системы Российской Федерации</w:t>
      </w:r>
      <w:proofErr w:type="gramEnd"/>
      <w:r>
        <w:rPr>
          <w:rFonts w:ascii="Arial" w:hAnsi="Arial" w:cs="Arial"/>
          <w:sz w:val="24"/>
          <w:szCs w:val="24"/>
        </w:rPr>
        <w:t xml:space="preserve"> и (или) внебюджетных источников финансирования;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соответствие предполагаемого объема и сроков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инвестиционного проекта в представленных документах объему и срокам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, предусмотренным паспортом инвестиционного проекта.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2.10. К</w:t>
      </w:r>
      <w:r>
        <w:rPr>
          <w:rFonts w:ascii="Arial" w:hAnsi="Arial" w:cs="Arial"/>
          <w:sz w:val="24"/>
          <w:szCs w:val="24"/>
        </w:rPr>
        <w:t>ритерий - наличие муниципальных программ городского округа Люберцы, реализуемых за счет средств бюджета городского округа, предусматривающего строительство, реконструкцию, в том числе с элементами реставрации, объектов капитального строительства собственности городского округа Люберцы, реализуемых в рамках инвестиционных проектов.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Балл, равный 1, присваивается в случае, если заявителем указаны наименование муниципальной программы городского округа Люберцы, в рамках которой планируется реализация инвестиционного проекта, а также документально подтвержденное обязательство городского округа Люберцы по финансированию инвестиционного проекта в объеме и в сроки, предусмотренные паспортом инвестиционного проекта.</w:t>
      </w:r>
      <w:proofErr w:type="gramEnd"/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Критерий не применим в отношении инвестиционных проектов, предполагающих строительство, реконструкцию, в том числе с элементами реставрации, объектов капитального строительства, не относящихся к собственности городского округа Люберцы, а также в отношении инвестиционных проектов, предполагающих приобретение объектов недвижимого имущества.</w:t>
      </w:r>
    </w:p>
    <w:p w:rsidR="00077171" w:rsidRDefault="00077171" w:rsidP="00077171">
      <w:pPr>
        <w:tabs>
          <w:tab w:val="left" w:pos="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2.11.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Критерий -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присваивается, если Заявителем обоснована необходимость и представлены материалы, служащие основанием для принятия решения о хозяйственной необходимости, технической возможности, коммерческой, экономической и социальной целесообразности использования дорогостоящих строительных материалов, художественных изделий для отделки интерьеров и фасада, машин и оборудования.</w:t>
      </w:r>
    </w:p>
    <w:p w:rsidR="00077171" w:rsidRDefault="00077171" w:rsidP="00077171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 отношении приобретаемых объектов недвижимого имущества балл, равный 1, присваивается, если Заявителем обоснована необходимость приобретения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077171" w:rsidRDefault="00077171" w:rsidP="00077171">
      <w:pPr>
        <w:tabs>
          <w:tab w:val="left" w:pos="689"/>
          <w:tab w:val="right" w:pos="727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Критерий не применим к инвестиционным проектам, в которых не 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 w:rsidR="00077171" w:rsidRDefault="00077171" w:rsidP="00077171">
      <w:pPr>
        <w:tabs>
          <w:tab w:val="left" w:pos="923"/>
          <w:tab w:val="left" w:pos="3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2.12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Критерий – наличие положительного заключения государственной экспертизы проектной документации и результатов инженерных изысканий.</w:t>
      </w:r>
    </w:p>
    <w:p w:rsidR="00077171" w:rsidRDefault="00077171" w:rsidP="00077171">
      <w:pPr>
        <w:tabs>
          <w:tab w:val="left" w:pos="3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присваивается:</w:t>
      </w:r>
    </w:p>
    <w:p w:rsidR="00077171" w:rsidRDefault="00077171" w:rsidP="00077171">
      <w:pPr>
        <w:tabs>
          <w:tab w:val="left" w:pos="707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при наличии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Федерации);</w:t>
      </w:r>
    </w:p>
    <w:p w:rsidR="00077171" w:rsidRDefault="00077171" w:rsidP="00077171">
      <w:pPr>
        <w:tabs>
          <w:tab w:val="left" w:pos="724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 xml:space="preserve">если Заявителем указан номер подпункта, пункта, статьи 49 Градостроительного кодекса Российской Федерации, в соответствии с которым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государственная экспертиза проектной документации предполагаемого объекта капитального строительства не проводится.</w:t>
      </w:r>
    </w:p>
    <w:p w:rsidR="00077171" w:rsidRDefault="00077171" w:rsidP="00077171">
      <w:pPr>
        <w:tabs>
          <w:tab w:val="left" w:pos="689"/>
          <w:tab w:val="right" w:pos="727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не применим к инвестиционным проектам, по которым подготавливается решение о предоставлении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а также к инвестиционным проектам, предполагающим приобретение объектов недвижимого имущества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:rsidR="00077171" w:rsidRDefault="00077171" w:rsidP="00077171">
      <w:pPr>
        <w:tabs>
          <w:tab w:val="left" w:pos="936"/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2.13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включённой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77171" w:rsidRDefault="00077171" w:rsidP="00077171">
      <w:pPr>
        <w:tabs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присваивается, если Заявителем применяется типовая проектная документация, разработанная для аналогичного объекта капитального строительства и включённая в реестр типовой проектной документации, сформированный Министерством строительства и жилищно-коммунального хозяйства Российской Федерации.</w:t>
      </w:r>
    </w:p>
    <w:p w:rsidR="00077171" w:rsidRDefault="00077171" w:rsidP="00077171">
      <w:pPr>
        <w:tabs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не применим к инвестиционным проектам, которые предполагают строительство особо опасных, технически сложных, уникальных объектов капитального строительства, реконструкцию, в том числе с элементами 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t>реставрации, объектов капитального строительства, а также приобретение объектов недвижимого имущества.</w:t>
      </w:r>
    </w:p>
    <w:p w:rsidR="00077171" w:rsidRDefault="00077171" w:rsidP="00077171">
      <w:pPr>
        <w:tabs>
          <w:tab w:val="left" w:pos="3828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3</w:t>
      </w: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. Состав количественных критериев, порядок определения баллов оценки и весовых коэффициентов количественных критериев и оценки соответствия инвестиционного проекта количественным критериям</w:t>
      </w:r>
    </w:p>
    <w:p w:rsidR="00077171" w:rsidRDefault="00077171" w:rsidP="0007717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tabs>
          <w:tab w:val="left" w:pos="88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3.1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осуществляется на основе следующих количественных критериев:</w:t>
      </w:r>
    </w:p>
    <w:p w:rsidR="00077171" w:rsidRDefault="00077171" w:rsidP="00077171">
      <w:pPr>
        <w:tabs>
          <w:tab w:val="left" w:pos="787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 xml:space="preserve"> значения количественных показателей (показателя) результатов реализации инвестиционного проекта;</w:t>
      </w:r>
    </w:p>
    <w:p w:rsidR="00077171" w:rsidRDefault="00077171" w:rsidP="00077171">
      <w:pPr>
        <w:tabs>
          <w:tab w:val="left" w:pos="80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 отношение сметной стоимости инвестиционного проекта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;</w:t>
      </w:r>
    </w:p>
    <w:p w:rsidR="00077171" w:rsidRDefault="00077171" w:rsidP="00077171">
      <w:pPr>
        <w:tabs>
          <w:tab w:val="left" w:pos="819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>
        <w:rPr>
          <w:rFonts w:ascii="Arial" w:eastAsia="Times New Roman" w:hAnsi="Arial" w:cs="Arial"/>
          <w:sz w:val="24"/>
          <w:szCs w:val="24"/>
          <w:lang w:eastAsia="x-none"/>
        </w:rPr>
        <w:t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имущества);</w:t>
      </w:r>
    </w:p>
    <w:p w:rsidR="00077171" w:rsidRDefault="00077171" w:rsidP="00077171">
      <w:pPr>
        <w:tabs>
          <w:tab w:val="left" w:pos="783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г)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>
        <w:rPr>
          <w:rFonts w:ascii="Arial" w:eastAsia="Times New Roman" w:hAnsi="Arial" w:cs="Arial"/>
          <w:sz w:val="24"/>
          <w:szCs w:val="24"/>
          <w:lang w:eastAsia="x-none"/>
        </w:rPr>
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муниципальных нужд;</w:t>
      </w:r>
    </w:p>
    <w:p w:rsidR="00077171" w:rsidRDefault="00077171" w:rsidP="00077171">
      <w:pPr>
        <w:tabs>
          <w:tab w:val="left" w:pos="80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д)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>
        <w:rPr>
          <w:rFonts w:ascii="Arial" w:eastAsia="Times New Roman" w:hAnsi="Arial" w:cs="Arial"/>
          <w:sz w:val="24"/>
          <w:szCs w:val="24"/>
          <w:lang w:eastAsia="x-none"/>
        </w:rPr>
        <w:t>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реализации инвестиционного проекта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3.2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количественным критериям  рассчитывается по следующей формуле:</w:t>
      </w:r>
      <w:r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  <w:t xml:space="preserve"> 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2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vertAlign w:val="subscript"/>
          </w:rPr>
          <m:t xml:space="preserve">= </m:t>
        </m:r>
        <m:nary>
          <m:naryPr>
            <m:chr m:val="∑"/>
            <m:limLoc m:val="subSup"/>
            <m:grow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=1</m:t>
            </m:r>
          </m:sub>
          <m:sup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2</m:t>
                </m:r>
              </m:sub>
            </m:sSub>
          </m:sup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б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eastAsia="Times New Roman" w:hAnsi="Cambria Math" w:cs="Arial"/>
            <w:sz w:val="24"/>
            <w:szCs w:val="24"/>
            <w:vertAlign w:val="subscript"/>
          </w:rPr>
          <m:t>×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Ч</w:t>
      </w:r>
      <w:r>
        <w:rPr>
          <w:rFonts w:ascii="Arial" w:eastAsia="Times New Roman" w:hAnsi="Arial" w:cs="Arial"/>
          <w:sz w:val="24"/>
          <w:szCs w:val="24"/>
          <w:vertAlign w:val="subscript"/>
          <w:lang w:val="x-none" w:eastAsia="x-none"/>
        </w:rPr>
        <w:t>2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— оценка соответствия инвестиционного проекта количественным критериям;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>- общее число количественных критериев;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б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балл оценки</w:t>
      </w:r>
      <w:r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-го количественного критерия;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 -  весовой коэффициент</w:t>
      </w:r>
      <w:r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-го количественного критерия, в процентах.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Сумма весовых коэффициентов по всем количественным критериям составляет 100 процентов.</w:t>
      </w:r>
    </w:p>
    <w:p w:rsidR="00077171" w:rsidRDefault="00077171" w:rsidP="00077171">
      <w:pPr>
        <w:tabs>
          <w:tab w:val="left" w:pos="88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3.3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.Требования к определению баллов оценки по каждому из количественных критериев установлены пунктами </w:t>
      </w:r>
      <w:r>
        <w:rPr>
          <w:rFonts w:ascii="Arial" w:eastAsia="Times New Roman" w:hAnsi="Arial" w:cs="Arial"/>
          <w:sz w:val="24"/>
          <w:szCs w:val="24"/>
          <w:lang w:eastAsia="x-none"/>
        </w:rPr>
        <w:t>3.4.-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 xml:space="preserve">3.8. 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настоящей Методики.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Значения весовых коэффициентов количественных критериев в зависимости от типа инвестиционного проекта, устанавливаемые в целях Методики, приведены в приложении № 2 к настоящей Методике.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Возможные значения баллов оценки по каждому из количественных критериев приведены в графе «Допустимые баллы оценки» таблицы 2 «Оценка соответствия инвестиционного проекта количественным критериям» приложения  № 1 к Методике.</w:t>
      </w:r>
    </w:p>
    <w:p w:rsidR="00077171" w:rsidRDefault="00077171" w:rsidP="00077171">
      <w:pPr>
        <w:tabs>
          <w:tab w:val="left" w:pos="877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3.4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значения количественных показателей (показателя) результатов реализации инвестиционного проекта.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объёма и сроков осуществления капитальных вложений представлены значения количественных показателей результатов его реализации, которые должны отвечать следующим требованиям:</w:t>
      </w:r>
    </w:p>
    <w:p w:rsidR="00077171" w:rsidRDefault="00077171" w:rsidP="00077171">
      <w:pPr>
        <w:tabs>
          <w:tab w:val="left" w:pos="780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 (объекта недвижимого имущества), общая площадь объекта капитального строительства (объекта недвижимого имущества), общий строительный объём), с указанием единиц измерения в соответствии с Общероссийским классификатором единиц измерения;</w:t>
      </w:r>
    </w:p>
    <w:p w:rsidR="00077171" w:rsidRDefault="00077171" w:rsidP="00077171">
      <w:pPr>
        <w:tabs>
          <w:tab w:val="left" w:pos="916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не менее одного показателя, характеризующего конечные социально-экономические результаты реализации инвестиционного проекта.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Рекомендуемые количественные показатели, характеризующие цель и результаты реализации инвестиционного проекта, приведены в приложении №3 к настоящей Методике. Заявитель вправе определить иные показатели с учётом специфики инвестиционного проекта.</w:t>
      </w:r>
    </w:p>
    <w:p w:rsidR="00077171" w:rsidRDefault="00077171" w:rsidP="00077171">
      <w:pPr>
        <w:tabs>
          <w:tab w:val="left" w:pos="851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3.5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>
        <w:rPr>
          <w:rFonts w:ascii="Arial" w:eastAsia="Times New Roman" w:hAnsi="Arial" w:cs="Arial"/>
          <w:sz w:val="24"/>
          <w:szCs w:val="24"/>
          <w:lang w:eastAsia="x-none"/>
        </w:rPr>
        <w:t>отношение сметной стоимости инвестиционного проекта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 к значениям количественных показателей (показателя) результатов реализации инвестиционного проекта.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 отношении инвестиционного проекта, предполагающего строительство, реконструкцию, в том числе с элементами реставрации, объектов капитального строительства: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не превышает аналогичного значения (значений) показателей (показателя)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0,75,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5 процентов;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балл, равный 0,5,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10 процентов;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 присваивается инвестиционному проекту в случае,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более чем на 10 процентов.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При этом при сравнении с нормативом цены строительства сметная стоимость предлагаемого объекта капитального строительства должна быть уменьшена на стоимость устройства внешних инженерных сетей, малых архитектурных форм и благоустройства территории.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Критерий не применим к инвестиционным проектам, которые предполагают строительство особо опасных, технически сложных, уникальных объектов капитального строительства, а также реконструкцию объектов капитального строительства.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При определении значения баллов сметные стоимости объектов капитального строительства, создаваемых (созданных) в ходе реализации проектов-аналогов, должны представляться в 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объектов капитального строительства по проектам-аналогам к указанному уровню цен должно осуществляться с использованием индексов-дефляторов инвестиций в основной капитал за счёт всех источников финансирования, разработанных Министерством экономического развития Российской Федерации. 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При применении показателей укрупнённого норматива цены строительства для расчёта стоимости инвестиционного проекта следует учитывать, что показатели норматива цены строительства не включают в себя: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работы и затраты, связанные с отводом земель для строительства, командировочные расходы рабочих, перевозку рабочих, затраты на строительство и содержание вахтовых посёлков, плату за землю и земельный налог в период строительства, плату за подключение к внешним инженерным сетям;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дополнительные затраты, возникающие при особых условиях строительства (в удаленных от существующей инфраструктуры населённых пунктах (дополнительные транспортные расходы), стеснённых условиях производства работ), которые следует учитывать дополнительно.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- в ценах года представления паспорта инвестиционного проекта (с указанием года ее определения). 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Приведение сметной стоимости объектов капитального строительства к единому году осуществляется с применением индексов изменения сметной стоимости, разработанных Министерством строительства и </w:t>
      </w:r>
      <w:proofErr w:type="spellStart"/>
      <w:r>
        <w:rPr>
          <w:rFonts w:ascii="Arial" w:eastAsia="Times New Roman" w:hAnsi="Arial" w:cs="Arial"/>
          <w:sz w:val="24"/>
          <w:szCs w:val="24"/>
          <w:lang w:val="x-none" w:eastAsia="x-none"/>
        </w:rPr>
        <w:t>жилищно</w:t>
      </w:r>
      <w:proofErr w:type="spellEnd"/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- коммунального  хозяйства Российской Федерации.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При выборе проекта-аналога должно быть обеспечено максимальное соответствие характеристик проектируемого объекта и объекта-аналога по функциональному назначению или по конструктивным и объёмно-планировочным решениям.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В отношении инвестиционного проекта, предполагающего приобретение объектов недвижимого имущества: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Заявителем представлен отчёт об оценке объекта недвижимого имущества, составленного в порядке, предусмотренном законодательством Российской Федерации об оценочной деятельности;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 присваивается инвестиционному проекту, если Заявителем не представлены обоснования превышения рыночной стоимости приобретаемого объекта.</w:t>
      </w:r>
    </w:p>
    <w:p w:rsidR="00077171" w:rsidRDefault="00077171" w:rsidP="00077171">
      <w:pPr>
        <w:tabs>
          <w:tab w:val="left" w:pos="799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3.6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>
        <w:rPr>
          <w:rFonts w:ascii="Arial" w:eastAsia="Times New Roman" w:hAnsi="Arial" w:cs="Arial"/>
          <w:sz w:val="24"/>
          <w:szCs w:val="24"/>
          <w:lang w:eastAsia="x-none"/>
        </w:rPr>
        <w:t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присваивается, если потребность в данной продукции (услугах) составляет 100 процентов (или более) проектной мощности (намечаемый объём производства продукции, оказания услуг)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100 процентов, но не ниже 75 процентов проектной мощности.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75 процентов проектной мощности.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учётом уже созданных и создаваемых мощностей в данной сфере деятельности.</w:t>
      </w:r>
    </w:p>
    <w:p w:rsidR="00077171" w:rsidRDefault="00077171" w:rsidP="00077171">
      <w:pPr>
        <w:tabs>
          <w:tab w:val="left" w:pos="305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3.7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(работ, услуг), в объёме, предусмотренном для муниципальных  нужд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Балл, равный 1, присваивается, если отношение проектной мощности создаваемого (реконструируемого, приобретаемого) объекта капитального строительства (объекта недвижимого имущества) к мощности, необходимой для производства продукции (услуг) в объёме, предусмотренном для муниципальных нужд </w:t>
      </w:r>
      <w:r>
        <w:rPr>
          <w:rFonts w:ascii="Arial" w:eastAsia="Times New Roman" w:hAnsi="Arial" w:cs="Arial"/>
          <w:sz w:val="24"/>
          <w:szCs w:val="24"/>
          <w:lang w:eastAsia="x-none"/>
        </w:rPr>
        <w:t>района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, не превышает 100 процентов.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Заявитель приводит обоснования потребности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(объекта недвижимого имущества). 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3.8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 Критерий - обеспечение планируемого объекта капитального строительства (объекта недвижимого имущества) инженерной и транспортной инфраструктурой в объёмах, достаточных для реализации инвестиционного проекта.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 равен 1 в случаях:</w:t>
      </w:r>
    </w:p>
    <w:p w:rsidR="00077171" w:rsidRDefault="00077171" w:rsidP="00077171">
      <w:pPr>
        <w:tabs>
          <w:tab w:val="left" w:pos="802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на площадке, отводимой под предлагаемое строительство, уже имеются все виды инженерной и транспортной инфраструктуры в необходимых объёмах;</w:t>
      </w:r>
    </w:p>
    <w:p w:rsidR="00077171" w:rsidRDefault="00077171" w:rsidP="00077171">
      <w:pPr>
        <w:tabs>
          <w:tab w:val="left" w:pos="75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б)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требуется;</w:t>
      </w:r>
    </w:p>
    <w:p w:rsidR="00077171" w:rsidRDefault="00077171" w:rsidP="00077171">
      <w:pPr>
        <w:tabs>
          <w:tab w:val="left" w:pos="73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объект недвижимого имущества обеспечен всеми видами инженерной и транспортной инфраструктуры в необходимых объёмах.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 равен 0,5, если средневзвешенный уровень обеспеченности объекта капитального строительства (объекта недвижимого имущества) инженерной и транспортной инфраструктурой менее 100 процентов, но не менее 75 процентов от требуемого объёма и инвестиционным проектом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объёмах.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Балл равен 0, если средневзвешенный уровень обеспеченности объекта капитального строительства (объекта недвижимого имущества) инженерной и транспортной инфраструктурой менее 75 процентов от требуемого объёма и инвестиционным проектом не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объёмах.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Средневзвешенный уровень обеспеченности инженерной и транспортной инфраструктурой рассчитывается: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</w:pPr>
      <m:oMathPara>
        <m:oMath>
          <m:r>
            <w:rPr>
              <w:rFonts w:ascii="Cambria Math" w:eastAsia="Times New Roman" w:hAnsi="Cambria Math" w:cs="Arial"/>
              <w:sz w:val="24"/>
              <w:szCs w:val="24"/>
              <w:vertAlign w:val="subscript"/>
            </w:rPr>
            <m:t>И=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4"/>
                  <w:szCs w:val="24"/>
                  <w:vertAlign w:val="subscript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  <w:vertAlign w:val="subscript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vertAlign w:val="subscript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vertAlign w:val="subscript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sz w:val="24"/>
                          <w:szCs w:val="24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vertAlign w:val="subscript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vertAlign w:val="subscript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</w:rPr>
                <m:t>n</m:t>
              </m:r>
            </m:den>
          </m:f>
          <m:r>
            <w:rPr>
              <w:rFonts w:ascii="Cambria Math" w:eastAsia="Times New Roman" w:hAnsi="Cambria Math" w:cs="Arial"/>
              <w:sz w:val="24"/>
              <w:szCs w:val="24"/>
              <w:vertAlign w:val="subscript"/>
            </w:rPr>
            <m:t>,</m:t>
          </m:r>
        </m:oMath>
      </m:oMathPara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И - средневзвешенный уровень обеспеченности инженерной и транспортной инфраструктурой;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Lucida Sans Unicode" w:hAnsi="Arial" w:cs="Arial"/>
          <w:i/>
          <w:iCs/>
          <w:sz w:val="24"/>
          <w:szCs w:val="24"/>
          <w:shd w:val="clear" w:color="auto" w:fill="FFFFFF"/>
          <w:lang w:val="x-none" w:eastAsia="x-none"/>
        </w:rPr>
        <w:t>п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- количество видов необходимой инженерной и транспортной инфраструктуры.</w:t>
      </w:r>
    </w:p>
    <w:p w:rsidR="00077171" w:rsidRDefault="00077171" w:rsidP="00077171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u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i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уровень обеспеченности</w:t>
      </w:r>
      <w:r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-ом видом инженерной и транспортной инфраструктуры (энергоснабжение; водоснабжение, теплоснабжение, телефонная связь, объекты транспортной инфраструктуры), в процентах.</w:t>
      </w:r>
    </w:p>
    <w:p w:rsidR="00077171" w:rsidRDefault="00077171" w:rsidP="00077171">
      <w:pPr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4. </w:t>
      </w:r>
      <w:r>
        <w:rPr>
          <w:rFonts w:ascii="Arial" w:eastAsia="Times New Roman" w:hAnsi="Arial" w:cs="Arial"/>
          <w:b/>
          <w:sz w:val="24"/>
          <w:szCs w:val="24"/>
          <w:lang w:val="x-none" w:eastAsia="x-none"/>
        </w:rPr>
        <w:t>Расчёт интегральной оценки</w:t>
      </w:r>
    </w:p>
    <w:p w:rsidR="00077171" w:rsidRDefault="00077171" w:rsidP="00077171">
      <w:pPr>
        <w:spacing w:after="0" w:line="240" w:lineRule="auto"/>
        <w:ind w:left="1080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tabs>
          <w:tab w:val="left" w:pos="833"/>
        </w:tabs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4.1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Интегральная оценка (</w:t>
      </w:r>
      <w:proofErr w:type="spellStart"/>
      <w:r>
        <w:rPr>
          <w:rFonts w:ascii="Arial" w:eastAsia="Times New Roman" w:hAnsi="Arial" w:cs="Arial"/>
          <w:sz w:val="24"/>
          <w:szCs w:val="24"/>
          <w:lang w:val="x-none" w:eastAsia="x-none"/>
        </w:rPr>
        <w:t>Э</w:t>
      </w:r>
      <w:r>
        <w:rPr>
          <w:rFonts w:ascii="Arial" w:eastAsia="Times New Roman" w:hAnsi="Arial" w:cs="Arial"/>
          <w:sz w:val="24"/>
          <w:szCs w:val="24"/>
          <w:vertAlign w:val="subscript"/>
          <w:lang w:val="x-none" w:eastAsia="x-none"/>
        </w:rPr>
        <w:t>инт</w:t>
      </w:r>
      <w:proofErr w:type="spellEnd"/>
      <w:r>
        <w:rPr>
          <w:rFonts w:ascii="Arial" w:eastAsia="Times New Roman" w:hAnsi="Arial" w:cs="Arial"/>
          <w:sz w:val="24"/>
          <w:szCs w:val="24"/>
          <w:lang w:val="x-none" w:eastAsia="x-none"/>
        </w:rPr>
        <w:t>) определяется как средневзвешенная сумма оценок соответствия инвестиционного проекта качественным и количественным критериям по следующей формуле: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Эинт=</m:t>
          </m:r>
          <m:sSub>
            <m:sSubPr>
              <m:ctrl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×0,2+</m:t>
          </m:r>
          <m:sSub>
            <m:sSubPr>
              <m:ctrl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×0,8,</m:t>
          </m:r>
        </m:oMath>
      </m:oMathPara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i/>
          <w:sz w:val="24"/>
          <w:szCs w:val="24"/>
          <w:vertAlign w:val="subscript"/>
          <w:lang w:val="en-US" w:eastAsia="ru-RU"/>
        </w:rPr>
      </w:pP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>— оценка соответствия инвестиционного проекта качественным критериям;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>
        <w:rPr>
          <w:rFonts w:ascii="Arial" w:eastAsia="Times New Roman" w:hAnsi="Arial" w:cs="Arial"/>
          <w:sz w:val="24"/>
          <w:szCs w:val="24"/>
          <w:lang w:eastAsia="ru-RU"/>
        </w:rPr>
        <w:t xml:space="preserve">  — оценка соответствия инвестиционного проекта количественным критериям;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0,2 и 0,8 - весовые коэффициенты для расчёта значения интегральной оценки на основе качественных и количественных критериев соответственно.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>Расчёт интегральной оценки приведён в таблице 3 «Расчёт значения интегральной оценки» приложения № 1 к настоящей Методике.</w:t>
      </w:r>
    </w:p>
    <w:p w:rsidR="00077171" w:rsidRDefault="00077171" w:rsidP="00077171">
      <w:pPr>
        <w:tabs>
          <w:tab w:val="left" w:pos="1006"/>
        </w:tabs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4.2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 Предельным (минимальным) значением интегральной оценки устанавливается значение равное 70 процентам.</w:t>
      </w:r>
    </w:p>
    <w:p w:rsidR="00077171" w:rsidRDefault="00077171" w:rsidP="00077171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Соответствие или превышение числового значения интегральной оценки инвестиционного проекта установленному предельному (минимальному) значению интегральной оценки свидетельствует об эффективности инвестиционного проекта и целесообразности его финансирования полностью или частично за счёт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x-none"/>
        </w:rPr>
        <w:sectPr w:rsidR="00077171">
          <w:pgSz w:w="11906" w:h="16838"/>
          <w:pgMar w:top="1134" w:right="567" w:bottom="1134" w:left="1134" w:header="709" w:footer="709" w:gutter="0"/>
          <w:pgNumType w:start="1" w:chapStyle="1"/>
          <w:cols w:space="720"/>
        </w:sect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077171" w:rsidRDefault="00077171" w:rsidP="00077171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Люберцы,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 направляемых на капитальные вложения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Расчёт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интегральной оценки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Наименование проекта ____________________________________________________________________________________________________________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реализации инвестиционного проекта (новое строительство, реконструкция, в том числе с элементами реставрации, приобретение) ____________________________________________________________________________________________________________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Заявитель ____________________________________________________________________________________________________________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Тип проекта ____________________________________________________________________________________________________________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Таблица 1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Оценка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соответствия инвестиционного проекта качественным критериям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503"/>
        <w:gridCol w:w="1723"/>
        <w:gridCol w:w="1724"/>
        <w:gridCol w:w="6072"/>
      </w:tblGrid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Допустимые баллы оценки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Балл оценки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б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1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oMath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или «Критерий не применим»   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Ссылки на документальные подтверждения         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четко сформулированной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инвестиционного проекта с определением количественного показателя (показателей) результатов его осуществления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 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и задачи инвестиционного проекта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приводятся в соответствии  с паспортом  инвестиционного проекта и обоснованием экономической целесообразности осуществления капитальных вложений</w:t>
            </w:r>
          </w:p>
        </w:tc>
      </w:tr>
      <w:tr w:rsidR="00077171" w:rsidTr="00077171">
        <w:trPr>
          <w:trHeight w:val="2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Соответствие цели инвестиционного проекта приоритетам и целям, определенным в прогнозе социально-экономического развития, стратегии социально-экономического развития  и муниципальных программах городского округа Люберцы, а также в ежегодных обращениях Губернатора Московской области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Приводится наименование документа, приоритеты и цели, которым соответствует цель инвестиционного проекта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средств бюджетов всех уровней бюджетной системы Российской Федерации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Заявителем указываются цели и задачи, программные мероприятия, обеспечивающие осуществление инвестиционного проекта, а также наименование соответствующей программы (реквизиты документа, утверждающего соответствующую программу), в которую планируется включить (или включён) инвестиционный проект. Реквизиты документов (договоров, протоколов, соглашений и  т.п.), подтверждающих решения участников инвестиционного проекта о его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 указанием планируемого объёма капитальных вложений со стороны каждого участника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Необходимость строительства (реконструкции и технического перевооружения) объекта капитального строительства либо необходимость приобретения объекта недвижимого имущества,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создаваемого (приобретаемого) в рамках инвестиционного проекта, в связи с осуществлением городским округом Люберцы полномочий, отнесенных к предметам его ведения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необходимости строительства, реконструкции, в том числе с элементами реставрации, объекта капитального строительства, а также приобретения объекта    недвижимого имущества в связи с осуществлением  городским округом Люберцы полномочий, отнесённых к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предметам его  ведения.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Отсутствие в достаточном объеме замещающей продукции (работ и услуг) производимой иными организациями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Указываются объемы, основные характеристики продукции (работ, услуг) не имеющей мировых и отечественных аналогов, либо замещаемой импортируемой продукции; объемы производства, основные характеристики, наименование и месторасположение производителя замещающей отечественной продукции (работ и услуг)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необходимости реализации инвестиционного проекта с  привлечением средств бюджета городского округа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Указывается наименование муниципальной программы (подпрограммы) городского округа Люберцы, в которые планируется включить (или включен) инвестиционный проект. Реквизит документов (договоров, протоколов, соглашений и т.п.), подтверждающих решения участников инвестиционного проекта о его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указанием планируемого объема капитальных вложений со стороны каждого участника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муниципальных программ городского округа Люберцы, реализуемых за счет средств бюджета городского округа, предусматривающих строительство, реконструкцию, в том числе с элементами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реставрации объектов капитального строительства собственности городского округа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Люберцы, реализуемых в рамках инвестиционных проектов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1;0;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Указываются наименование муниципальных программ городского округа Люберцы, в рамках которых планируется реализация инвестиционного проекта. Документально подтвержденное обязательство городского округа Люберцы по финансированию инвестиционного проекта в объеме и сроки, предусмотренные паспортом инвестиционного проекта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Целесообразность использования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1;0;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обоснования невозможности достижения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и результатов реализации инвестиционного проекта без использования строительных материалов, художественных изделий для отделки интерьеров и фасада, машин и оборудования.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отношении объектов недвижимого имущества обосновывается необходимость приобретения объекта недвижимого имущества и невозможность строительства объекта капитального строительства, а  также обоснование выбора данного объекта недвижимого имущества, планируемого к приобретению (в случае  приобретения конкретного объекта недвижимого имущества).                 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приобретения недвижимого имущества в муниципальную собственность городского округа представляется подтверждение отсутствия на балансе городского округа Люберцы объекта недвижимого имущества, пригодного для  использования его в целях, для которых он приобретается, и обоснования нецелесообразности или невозможности   получения такого объекта во владение и пользование по договору аренды</w:t>
            </w:r>
          </w:p>
        </w:tc>
      </w:tr>
      <w:tr w:rsidR="00077171" w:rsidTr="00077171">
        <w:trPr>
          <w:trHeight w:val="32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0; 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Реквизиты положительного заключения государственной экспертизы проектной документации и результатов инженерных и изысканий (в случае ее необходимости согласно законодательству Российской Федерации).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если проведение государственной экспертизы проектной  документации не требуется, указывается ссылка на соответствующие пункты, подпункты, статьи Градостроительного  кодекса Российской Федерации</w:t>
            </w:r>
          </w:p>
        </w:tc>
      </w:tr>
      <w:tr w:rsidR="00077171" w:rsidTr="00077171">
        <w:trPr>
          <w:trHeight w:val="28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коммунального хозяйства Российской Федерации в реестр типовой проектной документации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0; 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документальное подтверждение права применения типовой проектной документации, а также копия  положительного заключения государственной экспертизы проектной документации</w:t>
            </w: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=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1НП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K1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б1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i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</w:rPr>
                  <m:t>=</m:t>
                </m:r>
              </m:oMath>
            </m:oMathPara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инвестиционного проекта  качественным критериям,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</m:oMath>
          </w:p>
        </w:tc>
        <w:tc>
          <w:tcPr>
            <w:tcW w:w="9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  <w:vertAlign w:val="subscript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k1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sz w:val="24"/>
                                <w:szCs w:val="24"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</w:rPr>
                              <m:t>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1i</m:t>
                            </m:r>
                          </m:sub>
                        </m:sSub>
                      </m:e>
                    </m:nary>
                  </m:num>
                  <m:den>
                    <m:d>
                      <m:d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</w:rPr>
                              <m:t>нп</m:t>
                            </m:r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</w:rPr>
                  <m:t>Х</m:t>
                </m:r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100%</m:t>
                </m:r>
              </m:oMath>
            </m:oMathPara>
          </w:p>
        </w:tc>
      </w:tr>
    </w:tbl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Таблица 2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Оценка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соответствия инвестиционного проекта количественным критериям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62"/>
        <w:gridCol w:w="1665"/>
        <w:gridCol w:w="992"/>
        <w:gridCol w:w="1843"/>
        <w:gridCol w:w="2162"/>
        <w:gridCol w:w="4536"/>
      </w:tblGrid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Критерий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Допустимые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баллы оценки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Балл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оценки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б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2i</m:t>
                    </m:r>
                  </m:sub>
                </m:sSub>
              </m:oMath>
            </m:oMathPara>
          </w:p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Весовой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коэффициент критерия 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 процентах)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Средневзвешенн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ый</w:t>
            </w:r>
          </w:p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балл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б</m:t>
                  </m:r>
                  <w:proofErr w:type="gramEnd"/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2i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</w:p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(в процентах)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Ссылка на документальные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подтверждения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показателей, результатов реализации инвестиционного проекта (рекомендуемые количественные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показатели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характеризующие цель и  результаты реализации   инвестиционного проекта, приведены в приложении №3 к Методике)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1; 0,75; 0,5; 0; </w:t>
            </w:r>
          </w:p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 не применим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расчёты на основании данных по инвестиционному проекту и проекту-аналогу. По объектам недвижимого имущества приводится отчёт  об оценке данного объекта 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0,5; 0;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Обоснование потребности на услуги 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проектной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 нужд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документально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подтверждённые данные о мощности, необходимой для производства продукции (услуг) в объёме, предусмотренном для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муниципальных  нужд 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планируемого объекта капитального строительства (объекта недвижимого имущества) инженерной и транспортной инфраструктурой в объёмах, достаточных для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0,5;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данные по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обеспечению создаваемого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(реконструируемого, приобретаемого) объекта капитального строительства (объекта недвижимого имущества)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инженерной и транспортной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инфраструктурой в объёмах,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достаточных для реализации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инвестиционного проекта. Средневзвешенный уровень обеспеченности  инженерной и транспортной инфраструктурой рассчитывается: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И=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Times New Roman" w:hAnsi="Cambria Math" w:cs="Arial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,</m:t>
              </m:r>
            </m:oMath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где: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- средневзвешенный уровень обеспеченности  инженерной и транспортной инфраструктурой;      </w:t>
            </w:r>
          </w:p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количество видов необходимой  инженерной и транспортной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инфраструктуры; </w:t>
            </w:r>
          </w:p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уровень обеспеченности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-м видом инженерной и транспортной инфраструктуры (энергоснабжение; водоснабжение; теплоснабжение; телефонная связь; объекты  транспортной инфраструктуры),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процентах</w:t>
            </w:r>
          </w:p>
        </w:tc>
      </w:tr>
      <w:tr w:rsidR="00077171" w:rsidTr="00077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инвестиционного проекта количественным критериям, 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</w:tr>
    </w:tbl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3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Расчёт значения интегральной оценки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748"/>
        <w:gridCol w:w="4834"/>
      </w:tblGrid>
      <w:tr w:rsidR="00077171" w:rsidTr="000771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 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Весовой коэффициент</w:t>
            </w:r>
          </w:p>
        </w:tc>
      </w:tr>
      <w:tr w:rsidR="00077171" w:rsidTr="000771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  инвестиционного проекта качественным критериям,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</m:oMath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</w:tr>
      <w:tr w:rsidR="00077171" w:rsidTr="000771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  инвестиционного проекта количественным критериям, 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</w:tr>
      <w:tr w:rsidR="00077171" w:rsidTr="000771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интегральной оценки,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Э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инт</m:t>
                  </m:r>
                </m:sub>
              </m:sSub>
            </m:oMath>
          </w:p>
          <w:p w:rsidR="00077171" w:rsidRDefault="0007717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Э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инт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×0,2+</m:t>
                </m:r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×0,8</m:t>
                </m:r>
              </m:oMath>
            </m:oMathPara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Руководитель (уполномоченное лицо) органа администрации  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(координатор муниципальной  программы (подпрограммы), </w:t>
      </w:r>
      <w:proofErr w:type="gramEnd"/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заказчик)                                                                                          (подпись)                    (фамилия, имя, отчество)</w:t>
      </w:r>
    </w:p>
    <w:p w:rsidR="00077171" w:rsidRDefault="00077171" w:rsidP="0007717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077171" w:rsidRDefault="00077171" w:rsidP="00077171">
      <w:pPr>
        <w:spacing w:after="0" w:line="240" w:lineRule="auto"/>
        <w:ind w:left="1006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Люберцы,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направляемых на капитальные вложения</w:t>
      </w:r>
    </w:p>
    <w:p w:rsidR="00077171" w:rsidRDefault="00077171" w:rsidP="00077171">
      <w:pPr>
        <w:spacing w:after="0" w:line="240" w:lineRule="auto"/>
        <w:ind w:left="1006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Значения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весовых коэффициентов количественных критериев 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процентах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219"/>
        <w:gridCol w:w="1843"/>
      </w:tblGrid>
      <w:tr w:rsidR="00077171" w:rsidTr="00077171">
        <w:trPr>
          <w:trHeight w:val="9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 приобретаемого  объекта недвижимого имущества)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проектной мощности создаваемого (реконструируемого) объекта капитального строительства (мощности приобретаемого  объекта недвижимого имущества)  к мощности, необходимой для производства продукции (работ, услуг) в объёме, предусмотренном для муниципальных нужд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планируемого объекта капитального строительства (объекта недвижимого имущества)  инженерной и транспортной инфраструктурой в объёмах, достаточных для реализации инвестиционного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077171" w:rsidTr="00077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077171" w:rsidRDefault="00077171" w:rsidP="00077171">
      <w:pPr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:rsidR="00077171" w:rsidRDefault="00077171" w:rsidP="0007717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077171" w:rsidRDefault="00077171" w:rsidP="00077171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>, направляемых на капитальные вложения</w:t>
      </w:r>
    </w:p>
    <w:p w:rsidR="00077171" w:rsidRDefault="00077171" w:rsidP="00077171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Рекомендуемые количественные показатели,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характеризующие цель и результаты реализации инвестиционного проекта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4251"/>
        <w:gridCol w:w="7512"/>
      </w:tblGrid>
      <w:tr w:rsidR="00077171" w:rsidTr="00077171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капитального строительства</w:t>
            </w:r>
          </w:p>
        </w:tc>
        <w:tc>
          <w:tcPr>
            <w:tcW w:w="1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Количественные показатели</w:t>
            </w:r>
          </w:p>
        </w:tc>
      </w:tr>
      <w:tr w:rsidR="00077171" w:rsidTr="0007717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характеризующие прямые (непосредственные) результаты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инвестиционного проекта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характеризующие конечные результаты инвестиционного проекта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77171" w:rsidTr="00077171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729"/>
            <w:bookmarkEnd w:id="0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образования, культуры и спорта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количество мест.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Рост обеспеченности населения городского округа Люберцы (в расчёте на 100 детей) местами в дошкольных образовательных, общеобразовательных, учебных учреждениях, центрах детского творчества, в процентах к уровню обеспеченности до реализации инвестиционного проекта.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культуры (театры, музеи, библиотеки и тому подобное)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количество мест; количество посетителей в день.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библиотек - число единиц библиотечного фонда.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музеев - число предметов музейного фонда,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Увеличение посещаемости культурно-досуговых учреждений, процент.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Соответствие нормативу обеспеченности учреждениями культуры.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пропускная способность спортивных сооружений;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мест, тыс. человек.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спорта, процент.</w:t>
            </w:r>
          </w:p>
        </w:tc>
      </w:tr>
      <w:tr w:rsidR="00077171" w:rsidTr="00077171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764"/>
            <w:bookmarkEnd w:id="1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общественных зданий и жилых помещений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Жилые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Полезная жилая площадь объекта, кв. м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Количество квартир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Сокращение количества очередников на улучшение жилищных условий в городском округе Люберцы, в процентах к количеству очередников до реализации проекта.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Административные здания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Полезная и служебная площадь объекта, кв. м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комфортных условий труда работников, кв. м общей (полезной, служебной) площади здания на одного работника.</w:t>
            </w:r>
          </w:p>
        </w:tc>
      </w:tr>
      <w:tr w:rsidR="00077171" w:rsidTr="00077171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Par786"/>
            <w:bookmarkEnd w:id="2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коммунальной инфраструктуры и охраны окружающей среды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коммунальной инфраструктуры (объекты водоснабжения, водоотведения, тепл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 электроснабжения)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 в соответствующих натуральных единицах измерения.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Размерные и иные характеристики объекта.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вновь построенных объектов муниципальной собственности, поставленных на кадастровый учет, единиц.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Сортировка, переработка и утилизация твёрдых бытовых отходов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Мощность объекта: объём переработки твёрдых бытовых отходов, тонн в сутки (год)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Закрытие существующих свалок твёрдых бытовых отходов, общая площадь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рекультивированных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земель, гектар.</w:t>
            </w:r>
          </w:p>
        </w:tc>
      </w:tr>
      <w:tr w:rsidR="00077171" w:rsidTr="00077171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Par816"/>
            <w:bookmarkStart w:id="4" w:name="Par821"/>
            <w:bookmarkStart w:id="5" w:name="Par833"/>
            <w:bookmarkEnd w:id="3"/>
            <w:bookmarkEnd w:id="4"/>
            <w:bookmarkEnd w:id="5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транспортной инфраструктуры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Пути сообщения общего пользования (автомобильные дороги с твёрдым покрытием; магистральные трубопроводы)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Эксплуатационная длина путей сообщения общего пользования,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единицы.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Объём (увеличение объёма) грузооборота транспорта общего пользования, тонно-километров в год; пассажирооборота автобусного и другого транспорта,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пассажиро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-километр в год.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Сокращение времени пребывания грузов, пассажиров в пути, процент.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Увеличение доли населённых пунктов, связанных дорогами с твёрдым покрытием с сетью путей сообщения общего пользования.</w:t>
            </w:r>
          </w:p>
        </w:tc>
      </w:tr>
      <w:tr w:rsidR="00077171" w:rsidTr="0007717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Мосты, тоннели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Эксплуатационная длина объекта,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Иные размерные характеристики объекта в соответствующих единицах измерения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Объём (увеличение объёма) грузооборота транспорта общего пользования, тонно-километров в год.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Объём (увеличение объёма) пассажирооборота автобусного и другого транспорта,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пассажиро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-километров в год.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Сокращение времени пребывания грузов, пассажиров в пути, процентов</w:t>
            </w:r>
          </w:p>
        </w:tc>
      </w:tr>
    </w:tbl>
    <w:p w:rsidR="00077171" w:rsidRDefault="00077171" w:rsidP="00077171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864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864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Порядку проведения проверки инвестиционных проектов на предмет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эффективности использования средств бюджета городского округа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Люберцы, направляемых на капитальные вложения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Par860"/>
      <w:bookmarkEnd w:id="6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паспорта инвестиционного проекта, представляемого для проведения проверки инвестиционных проектов на предмет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эффективности использования средств бюджета городского округа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Люберцы 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mall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области,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направляемых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капитальные вложения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59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1"/>
        <w:gridCol w:w="27"/>
        <w:gridCol w:w="4698"/>
        <w:gridCol w:w="157"/>
        <w:gridCol w:w="538"/>
        <w:gridCol w:w="3967"/>
        <w:gridCol w:w="4641"/>
      </w:tblGrid>
      <w:tr w:rsidR="00077171" w:rsidTr="00077171">
        <w:trPr>
          <w:trHeight w:val="311"/>
        </w:trPr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Местонахождение 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 городского округа Люберцы, в которую предполагается включить (включён) инвестиционный проект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Предполагаемый главный распорядитель средств бюджета городского округа Люберцы Московской области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7" w:name="Par890"/>
            <w:bookmarkEnd w:id="7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реализации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реализации инвестиционного проекта (строительство, реконструкция, в т. ч. с элементами реставрации,  объекта капитального строительства, приобретение объекта недвижимого имущества) (нужное подчеркнуть)</w:t>
            </w: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собственности объекта, предполагаемая эксплуатирующая организация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проектной документации по инвестиционному проекту (ссылка на подтверждающий документ)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" w:name="Par915"/>
            <w:bookmarkEnd w:id="8"/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" w:name="Par921"/>
            <w:bookmarkEnd w:id="9"/>
          </w:p>
        </w:tc>
      </w:tr>
      <w:tr w:rsidR="00077171" w:rsidTr="00077171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" w:name="Par927"/>
            <w:bookmarkEnd w:id="10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Предполагаемая (предельная) стоимость строительства, реконструкции, в т. ч. с элементами реставрации, объекта капитального строительства либо стоимость приобретения объекта недвижимого имущества (по отчету об оценке) (в ценах года представления паспорта инвестиционного проекта) или сметная стоимость строительства, реконструкции, в том числе с элементами реставрации, объекта капитального строительства (по заключению государственной экспертизы) (нужное подчеркнуть) с указанием года ее определения - ______ г. ________ тыс. рублей (включая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НДС/без НДС - нужное подчеркнуть), а также рассчитанная в ценах соответствующих лет,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 - _________ г. _________ тыс. рублей (заполняется по инвестиционным проектам, предусматривающим финансирование подготовки проектной документации за счет средств бюджета городского округа)</w:t>
            </w:r>
            <w:proofErr w:type="gramEnd"/>
          </w:p>
        </w:tc>
      </w:tr>
      <w:tr w:rsidR="00077171" w:rsidTr="00077171"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" w:name="Par929"/>
            <w:bookmarkEnd w:id="11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предполагаемых капитальных вложений на строительство  объекта капитального строительства и на приобретение объектов недвижимого имущества (тыс. рублей)</w:t>
            </w: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объекта капитального строительства (включая НДС), в текущих ценах</w:t>
            </w:r>
            <w:hyperlink r:id="rId7" w:anchor="Par1003" w:history="1">
              <w:r>
                <w:rPr>
                  <w:rStyle w:val="a3"/>
                  <w:rFonts w:ascii="Arial" w:eastAsia="Times New Roman" w:hAnsi="Arial" w:cs="Arial"/>
                  <w:sz w:val="24"/>
                  <w:szCs w:val="24"/>
                  <w:lang w:eastAsia="ru-RU"/>
                </w:rPr>
                <w:t>*</w:t>
              </w:r>
            </w:hyperlink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/в ценах соответствующих лет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всего инвестиционного проекта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проектной документации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Строительно-монтажные работы, из них: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дорогостоящие материалы, художественные изделия для отделки интерьеров и фасадов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машин и оборудования, из них: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дорогостоящие и (или) импортные машины и оборудование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" w:name="Par958"/>
            <w:bookmarkEnd w:id="12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Объёмы и источники финансирования строительства (реконструкции и (или) технического перевооружения) инвестиционного проекта, тыс. рублей</w:t>
            </w:r>
          </w:p>
        </w:tc>
      </w:tr>
      <w:tr w:rsidR="00077171" w:rsidTr="00077171">
        <w:trPr>
          <w:trHeight w:val="347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tbl>
            <w:tblPr>
              <w:tblW w:w="18885" w:type="dxa"/>
              <w:tblLayout w:type="fixed"/>
              <w:tblLook w:val="04A0" w:firstRow="1" w:lastRow="0" w:firstColumn="1" w:lastColumn="0" w:noHBand="0" w:noVBand="1"/>
            </w:tblPr>
            <w:tblGrid>
              <w:gridCol w:w="3051"/>
              <w:gridCol w:w="2232"/>
              <w:gridCol w:w="2835"/>
              <w:gridCol w:w="2551"/>
              <w:gridCol w:w="3368"/>
              <w:gridCol w:w="236"/>
              <w:gridCol w:w="2156"/>
              <w:gridCol w:w="2456"/>
            </w:tblGrid>
            <w:tr w:rsidR="00077171">
              <w:trPr>
                <w:gridAfter w:val="3"/>
                <w:wAfter w:w="4848" w:type="dxa"/>
                <w:trHeight w:val="244"/>
              </w:trPr>
              <w:tc>
                <w:tcPr>
                  <w:tcW w:w="305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22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Предполагаемая (предельная) стоимость</w:t>
                  </w:r>
                </w:p>
              </w:tc>
              <w:tc>
                <w:tcPr>
                  <w:tcW w:w="87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</w:tr>
            <w:tr w:rsidR="00077171">
              <w:trPr>
                <w:trHeight w:val="340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7171" w:rsidRDefault="00077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7171" w:rsidRDefault="0007717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бюджет Московской области</w:t>
                  </w: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бюджет городского округа Люберцы </w:t>
                  </w:r>
                </w:p>
              </w:tc>
              <w:tc>
                <w:tcPr>
                  <w:tcW w:w="2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05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внебюджет</w:t>
                  </w:r>
                  <w:proofErr w:type="spellEnd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</w:t>
                  </w:r>
                </w:p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ные</w:t>
                  </w:r>
                  <w:proofErr w:type="spellEnd"/>
                </w:p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источники</w:t>
                  </w:r>
                </w:p>
              </w:tc>
            </w:tr>
            <w:tr w:rsidR="00077171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Инвестиционный проект – всего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171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171">
              <w:trPr>
                <w:gridAfter w:val="2"/>
                <w:wAfter w:w="4612" w:type="dxa"/>
                <w:trHeight w:val="482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171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171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77171" w:rsidRDefault="0007717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77171" w:rsidRDefault="00077171">
            <w:pPr>
              <w:spacing w:after="0"/>
            </w:pPr>
          </w:p>
        </w:tc>
      </w:tr>
      <w:tr w:rsidR="00077171" w:rsidTr="00077171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Количественные показатели (показатель) результатов реализации инвестиционного проекта</w:t>
            </w:r>
          </w:p>
        </w:tc>
      </w:tr>
      <w:tr w:rsidR="00077171" w:rsidTr="00077171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предполагаемой (предельной) стоимости (в ценах года представления паспорта инвестиционного проекта) или сметной стоимости (по заключению государственной экспертизы) объекта капитального строительства к количественным показателям (показателю) результатов реализации инвестиционного проекта, тыс. рублей.</w:t>
            </w:r>
            <w:proofErr w:type="gramEnd"/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предполагаемой (предельной) стоимости (в ценах года представления паспорта инвестиционного проекта) или стоимости приобретения (по отчёту об оценке) объекта недвижимого имущества к количественным показателям (показателю) результатов реализации инвестиционного проекта, тыс. рублей</w:t>
            </w:r>
          </w:p>
        </w:tc>
      </w:tr>
      <w:tr w:rsidR="00077171" w:rsidTr="00077171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стоимости содержания объекта капитального строительства за счёт средств бюджета, тыс. рублей в год:</w:t>
            </w:r>
          </w:p>
        </w:tc>
      </w:tr>
      <w:tr w:rsidR="00077171" w:rsidTr="0007717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период строительства -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171" w:rsidRDefault="000771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после ввода в эксплуатацию -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rPr>
          <w:trHeight w:val="1417"/>
        </w:trPr>
        <w:tc>
          <w:tcPr>
            <w:tcW w:w="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7171" w:rsidRDefault="000771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(уполномоченное лицо) органа администрации)  (координатор муниципальной  программы (подпрограммы),  муниципальный заказчик) 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077171" w:rsidTr="00077171">
        <w:trPr>
          <w:trHeight w:val="1417"/>
        </w:trPr>
        <w:tc>
          <w:tcPr>
            <w:tcW w:w="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Согласовано по пунктам 7, 11, 12, 13, 14,  15, 17</w:t>
            </w: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управления строительства администрации городского округа Люберцы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</w:tbl>
    <w:p w:rsidR="00077171" w:rsidRDefault="00077171" w:rsidP="00077171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 к Порядку проведения проверки</w:t>
      </w:r>
    </w:p>
    <w:p w:rsidR="00077171" w:rsidRDefault="00077171" w:rsidP="0007717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инвестиционных проектов на предмет эффективности</w:t>
      </w:r>
    </w:p>
    <w:p w:rsidR="00077171" w:rsidRDefault="00077171" w:rsidP="0007717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использования средств бюджета городского округа Люберцы, </w:t>
      </w:r>
    </w:p>
    <w:p w:rsidR="00077171" w:rsidRDefault="00077171" w:rsidP="0007717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направляемых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капитальные вложения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Сведения и количественные показатели результатов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проекта-аналога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Наименование проекта-аналога 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Срок реализации ___________________________________________________________</w:t>
      </w:r>
    </w:p>
    <w:p w:rsidR="00077171" w:rsidRDefault="00077171" w:rsidP="000771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Месторасположение объекта _________________________________________________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bookmarkStart w:id="13" w:name="Par1051"/>
      <w:bookmarkEnd w:id="13"/>
      <w:r>
        <w:rPr>
          <w:rFonts w:ascii="Arial" w:eastAsia="Times New Roman" w:hAnsi="Arial" w:cs="Arial"/>
          <w:sz w:val="24"/>
          <w:szCs w:val="24"/>
          <w:lang w:eastAsia="ru-RU"/>
        </w:rPr>
        <w:t>Сметная стоимость и количественные показатели результатов</w:t>
      </w:r>
    </w:p>
    <w:p w:rsidR="00077171" w:rsidRDefault="00077171" w:rsidP="00077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реализации проекта-аналога</w:t>
      </w:r>
    </w:p>
    <w:p w:rsidR="00077171" w:rsidRDefault="00077171" w:rsidP="00077171">
      <w:pPr>
        <w:tabs>
          <w:tab w:val="left" w:pos="3686"/>
        </w:tabs>
        <w:spacing w:after="0" w:line="240" w:lineRule="auto"/>
        <w:ind w:firstLine="2814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5"/>
        <w:gridCol w:w="1587"/>
        <w:gridCol w:w="2268"/>
      </w:tblGrid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по проекту-аналогу</w:t>
            </w: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Сметная стоимость проекта-аналога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строительства, реализуемого в рамках инвестиционного проекта, представляемого для проведения оценки эффективности (с указанием года её определения)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 дорогостоящие работы и материалы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приобретение машин и оборудования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 дорогостоящие машины и оборудование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7171" w:rsidTr="00077171">
        <w:tc>
          <w:tcPr>
            <w:tcW w:w="1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Количественные показатели реализации проекта-аналога</w:t>
            </w:r>
          </w:p>
        </w:tc>
      </w:tr>
      <w:tr w:rsidR="00077171" w:rsidTr="00077171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1" w:rsidRDefault="0007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77171" w:rsidRDefault="00077171" w:rsidP="000771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b"/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077171" w:rsidRDefault="00077171" w:rsidP="0007717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077171">
          <w:pgSz w:w="16838" w:h="11906" w:orient="landscape"/>
          <w:pgMar w:top="1701" w:right="1134" w:bottom="850" w:left="851" w:header="708" w:footer="708" w:gutter="0"/>
          <w:cols w:space="720"/>
        </w:sectPr>
      </w:pPr>
    </w:p>
    <w:p w:rsidR="00077171" w:rsidRDefault="00077171" w:rsidP="00077171">
      <w:pPr>
        <w:pStyle w:val="ConsPlusNormal"/>
        <w:jc w:val="both"/>
        <w:rPr>
          <w:sz w:val="24"/>
          <w:szCs w:val="24"/>
        </w:rPr>
      </w:pPr>
    </w:p>
    <w:p w:rsidR="00077171" w:rsidRDefault="00077171" w:rsidP="00077171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077171" w:rsidRDefault="00077171" w:rsidP="00077171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к Порядку проведения проверки</w:t>
      </w:r>
    </w:p>
    <w:p w:rsidR="00077171" w:rsidRDefault="00077171" w:rsidP="00077171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инвестиционных проектов на предмет</w:t>
      </w:r>
    </w:p>
    <w:p w:rsidR="00077171" w:rsidRDefault="00077171" w:rsidP="00077171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эффективности использования средств бюджета </w:t>
      </w:r>
    </w:p>
    <w:p w:rsidR="00077171" w:rsidRDefault="00077171" w:rsidP="00077171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 Люберцы, </w:t>
      </w:r>
      <w:proofErr w:type="gramStart"/>
      <w:r>
        <w:rPr>
          <w:sz w:val="24"/>
          <w:szCs w:val="24"/>
        </w:rPr>
        <w:t>направляемых</w:t>
      </w:r>
      <w:proofErr w:type="gramEnd"/>
      <w:r>
        <w:rPr>
          <w:sz w:val="24"/>
          <w:szCs w:val="24"/>
        </w:rPr>
        <w:t xml:space="preserve"> на</w:t>
      </w:r>
    </w:p>
    <w:p w:rsidR="00077171" w:rsidRDefault="00077171" w:rsidP="00077171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капитальные вложения</w:t>
      </w:r>
    </w:p>
    <w:p w:rsidR="00077171" w:rsidRDefault="00077171" w:rsidP="00077171">
      <w:pPr>
        <w:pStyle w:val="ConsPlusNormal"/>
        <w:jc w:val="both"/>
        <w:rPr>
          <w:sz w:val="24"/>
          <w:szCs w:val="24"/>
        </w:rPr>
      </w:pPr>
    </w:p>
    <w:p w:rsidR="00077171" w:rsidRDefault="00077171" w:rsidP="00077171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4" w:name="P947"/>
      <w:bookmarkEnd w:id="14"/>
      <w:r>
        <w:rPr>
          <w:rFonts w:ascii="Arial" w:hAnsi="Arial" w:cs="Arial"/>
          <w:sz w:val="24"/>
          <w:szCs w:val="24"/>
        </w:rPr>
        <w:t>Форма заключения</w:t>
      </w:r>
    </w:p>
    <w:p w:rsidR="00077171" w:rsidRDefault="00077171" w:rsidP="0007717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результатах проверки инвестиционного проекта на предмет</w:t>
      </w:r>
    </w:p>
    <w:p w:rsidR="00077171" w:rsidRDefault="00077171" w:rsidP="0007717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эффективности использования средств бюджета городского</w:t>
      </w:r>
    </w:p>
    <w:p w:rsidR="00077171" w:rsidRDefault="00077171" w:rsidP="0007717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округа Люберцы </w:t>
      </w:r>
      <w:proofErr w:type="gramStart"/>
      <w:r>
        <w:rPr>
          <w:rFonts w:ascii="Arial" w:hAnsi="Arial" w:cs="Arial"/>
          <w:sz w:val="24"/>
          <w:szCs w:val="24"/>
        </w:rPr>
        <w:t>направляемых</w:t>
      </w:r>
      <w:proofErr w:type="gramEnd"/>
      <w:r>
        <w:rPr>
          <w:rFonts w:ascii="Arial" w:hAnsi="Arial" w:cs="Arial"/>
          <w:sz w:val="24"/>
          <w:szCs w:val="24"/>
        </w:rPr>
        <w:t xml:space="preserve"> на капитальные вложения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городского округа Люберцы от __________ № ______ «Об утверждении Порядка  проведения проверки инвестиционных проектов на предмет </w:t>
      </w:r>
      <w:proofErr w:type="gramStart"/>
      <w:r>
        <w:rPr>
          <w:rFonts w:ascii="Arial" w:hAnsi="Arial" w:cs="Arial"/>
          <w:sz w:val="24"/>
          <w:szCs w:val="24"/>
        </w:rPr>
        <w:t>эффективности использования средств бюджета муниципального образования городской округ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Московской области, направляемых на капитальные вложения» управление экономики администрации городского округа Люберцы провело проверку инвестиционного проекта «______________».</w:t>
      </w:r>
    </w:p>
    <w:p w:rsidR="00077171" w:rsidRDefault="00077171" w:rsidP="00077171">
      <w:pPr>
        <w:pStyle w:val="ConsPlusNonformat"/>
        <w:numPr>
          <w:ilvl w:val="0"/>
          <w:numId w:val="4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об инвестиционном проекте, представленном для проведения проверки на предмет </w:t>
      </w:r>
      <w:proofErr w:type="gramStart"/>
      <w:r>
        <w:rPr>
          <w:rFonts w:ascii="Arial" w:hAnsi="Arial" w:cs="Arial"/>
          <w:b/>
          <w:sz w:val="24"/>
          <w:szCs w:val="24"/>
        </w:rPr>
        <w:t>эффективности использования средств бюджета городского округа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Люберцы, направляемых на капитальные вложения, согласно паспорту инвестиционного проекта: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инвестиционного проекта: __________________________________________________________________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организации заявителя: ___________________________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Комплект документов, представленный заявителем: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заявление на проведение проверки;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паспорт инвестиционного проекта;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обоснование экономической целесообразности, объема и сроков осуществления капитальных вложений;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копии правоустанавливающих документов на земельный участок, а в случае их отсутствия – копия решения о предварительном согласовании места размещения объекта капитального строительства;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копия разрешения на строительство;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ж) письменное подтверждение намерения каждого участника инвестиционного проекта осуществить финансирование (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) этого проекта и намечаемом </w:t>
      </w:r>
      <w:proofErr w:type="gramStart"/>
      <w:r>
        <w:rPr>
          <w:rFonts w:ascii="Arial" w:hAnsi="Arial" w:cs="Arial"/>
          <w:sz w:val="24"/>
          <w:szCs w:val="24"/>
        </w:rPr>
        <w:t>размере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(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);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з) расчет числового значения интегральной оценки;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и) сведения по проекту-аналогу;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инвестиционного проекта: __________________________________________________________________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Значения количественных показателей (показателя) реализации инвестиционного проекта с указанием единиц измерения показателей (показателя):_________________________________________________________________________________________________________________________.</w:t>
      </w: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Предполагаемая (предельная) стоимость строительства, реконструкции, в том числе с элементами реставрации, объекта капитального строительства либо стоимость приобретения объекта недвижимого имущества (в ценах года представления паспорта инвестиционного проекта)/Сметная стоимость объекта капитального строительства (по заключению государственной экспертизы) либо стоимость приобретения объекта недвижимого имущества (по отчету об оценке):__________________________________ тыс. рублей.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numPr>
          <w:ilvl w:val="0"/>
          <w:numId w:val="4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Оценка </w:t>
      </w:r>
      <w:proofErr w:type="gramStart"/>
      <w:r>
        <w:rPr>
          <w:rFonts w:ascii="Arial" w:hAnsi="Arial" w:cs="Arial"/>
          <w:b/>
          <w:sz w:val="24"/>
          <w:szCs w:val="24"/>
        </w:rPr>
        <w:t>эффективности использования средств бюджета городского округа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Люберцы, направляемых на капитальные вложения, по инвестиционному проекту на основе качественных критериев: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основе качественных критериев, %_______________.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основе количественных критериев, % _____________.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интегральной оценки эффективности,%_______.</w:t>
      </w:r>
    </w:p>
    <w:p w:rsidR="00077171" w:rsidRDefault="00077171" w:rsidP="00077171">
      <w:pPr>
        <w:pStyle w:val="ConsPlusNonformat"/>
        <w:ind w:left="945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Заключение о результатах проверки инвестиционного проекта на предмет </w:t>
      </w:r>
      <w:proofErr w:type="gramStart"/>
      <w:r>
        <w:rPr>
          <w:rFonts w:ascii="Arial" w:hAnsi="Arial" w:cs="Arial"/>
          <w:b/>
          <w:sz w:val="24"/>
          <w:szCs w:val="24"/>
        </w:rPr>
        <w:t>эффективности использования средств бюджета городского округа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Люберцы, направляемых на капитальные вложения.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Уполномоченное лицо_______________________ (фамилия, имя, отчество)</w:t>
      </w:r>
    </w:p>
    <w:p w:rsidR="00077171" w:rsidRDefault="00077171" w:rsidP="0007717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(подпись)</w:t>
      </w:r>
    </w:p>
    <w:p w:rsidR="00077171" w:rsidRDefault="00077171" w:rsidP="00077171">
      <w:pPr>
        <w:rPr>
          <w:rFonts w:ascii="Arial" w:hAnsi="Arial" w:cs="Arial"/>
          <w:sz w:val="24"/>
          <w:szCs w:val="24"/>
        </w:rPr>
      </w:pPr>
    </w:p>
    <w:p w:rsidR="00077171" w:rsidRDefault="00077171" w:rsidP="00077171">
      <w:pPr>
        <w:pStyle w:val="ab"/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C7186A" w:rsidRPr="00077171" w:rsidRDefault="00C7186A" w:rsidP="00077171">
      <w:bookmarkStart w:id="15" w:name="_GoBack"/>
      <w:bookmarkEnd w:id="15"/>
    </w:p>
    <w:sectPr w:rsidR="00C7186A" w:rsidRPr="00077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9257D"/>
    <w:multiLevelType w:val="hybridMultilevel"/>
    <w:tmpl w:val="C38C742A"/>
    <w:lvl w:ilvl="0" w:tplc="141CE932">
      <w:start w:val="1"/>
      <w:numFmt w:val="decimal"/>
      <w:lvlText w:val="%1."/>
      <w:lvlJc w:val="left"/>
      <w:pPr>
        <w:ind w:left="787" w:hanging="645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6615CCE"/>
    <w:multiLevelType w:val="hybridMultilevel"/>
    <w:tmpl w:val="36CA34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86A"/>
    <w:rsid w:val="00077171"/>
    <w:rsid w:val="00C7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71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7171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07717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7171"/>
    <w:rPr>
      <w:sz w:val="20"/>
      <w:szCs w:val="20"/>
    </w:rPr>
  </w:style>
  <w:style w:type="paragraph" w:styleId="a7">
    <w:name w:val="header"/>
    <w:basedOn w:val="a"/>
    <w:link w:val="a8"/>
    <w:semiHidden/>
    <w:unhideWhenUsed/>
    <w:rsid w:val="00077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77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77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77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link w:val="ac"/>
    <w:semiHidden/>
    <w:unhideWhenUsed/>
    <w:rsid w:val="0007717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77171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7717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Схема документа Знак"/>
    <w:basedOn w:val="a0"/>
    <w:link w:val="ad"/>
    <w:semiHidden/>
    <w:rsid w:val="000771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Plain Text"/>
    <w:basedOn w:val="a"/>
    <w:link w:val="af0"/>
    <w:semiHidden/>
    <w:unhideWhenUsed/>
    <w:rsid w:val="00077171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af0">
    <w:name w:val="Текст Знак"/>
    <w:basedOn w:val="a0"/>
    <w:link w:val="af"/>
    <w:semiHidden/>
    <w:rsid w:val="00077171"/>
    <w:rPr>
      <w:rFonts w:ascii="Courier New" w:hAnsi="Courier New" w:cs="Courier New"/>
      <w:b/>
      <w:lang w:eastAsia="ru-RU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077171"/>
    <w:rPr>
      <w:b/>
      <w:bCs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077171"/>
    <w:rPr>
      <w:b/>
      <w:bCs/>
      <w:sz w:val="20"/>
      <w:szCs w:val="20"/>
    </w:rPr>
  </w:style>
  <w:style w:type="paragraph" w:styleId="af3">
    <w:name w:val="Balloon Text"/>
    <w:basedOn w:val="a"/>
    <w:link w:val="af4"/>
    <w:semiHidden/>
    <w:unhideWhenUsed/>
    <w:rsid w:val="0007717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07717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077171"/>
    <w:pPr>
      <w:ind w:left="720"/>
      <w:contextualSpacing/>
    </w:pPr>
  </w:style>
  <w:style w:type="character" w:customStyle="1" w:styleId="af6">
    <w:name w:val="Основной текст_"/>
    <w:link w:val="1"/>
    <w:locked/>
    <w:rsid w:val="00077171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6"/>
    <w:rsid w:val="00077171"/>
    <w:pPr>
      <w:shd w:val="clear" w:color="auto" w:fill="FFFFFF"/>
      <w:spacing w:before="240" w:after="360" w:line="0" w:lineRule="atLeast"/>
      <w:ind w:hanging="520"/>
      <w:jc w:val="center"/>
    </w:pPr>
    <w:rPr>
      <w:sz w:val="18"/>
      <w:szCs w:val="18"/>
    </w:rPr>
  </w:style>
  <w:style w:type="paragraph" w:customStyle="1" w:styleId="af7">
    <w:name w:val="Знак"/>
    <w:basedOn w:val="a"/>
    <w:rsid w:val="000771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urierNew">
    <w:name w:val="Обычный + Courier New"/>
    <w:basedOn w:val="a"/>
    <w:rsid w:val="0007717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07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9">
    <w:name w:val="Заголовок №9_"/>
    <w:link w:val="90"/>
    <w:locked/>
    <w:rsid w:val="00077171"/>
    <w:rPr>
      <w:sz w:val="19"/>
      <w:szCs w:val="19"/>
      <w:shd w:val="clear" w:color="auto" w:fill="FFFFFF"/>
    </w:rPr>
  </w:style>
  <w:style w:type="paragraph" w:customStyle="1" w:styleId="90">
    <w:name w:val="Заголовок №9"/>
    <w:basedOn w:val="a"/>
    <w:link w:val="9"/>
    <w:rsid w:val="00077171"/>
    <w:pPr>
      <w:shd w:val="clear" w:color="auto" w:fill="FFFFFF"/>
      <w:spacing w:before="360" w:after="0" w:line="211" w:lineRule="exact"/>
      <w:jc w:val="center"/>
      <w:outlineLvl w:val="8"/>
    </w:pPr>
    <w:rPr>
      <w:sz w:val="19"/>
      <w:szCs w:val="19"/>
    </w:rPr>
  </w:style>
  <w:style w:type="character" w:customStyle="1" w:styleId="af8">
    <w:name w:val="Оглавление_"/>
    <w:link w:val="af9"/>
    <w:locked/>
    <w:rsid w:val="00077171"/>
    <w:rPr>
      <w:sz w:val="18"/>
      <w:szCs w:val="18"/>
      <w:shd w:val="clear" w:color="auto" w:fill="FFFFFF"/>
    </w:rPr>
  </w:style>
  <w:style w:type="paragraph" w:customStyle="1" w:styleId="af9">
    <w:name w:val="Оглавление"/>
    <w:basedOn w:val="a"/>
    <w:link w:val="af8"/>
    <w:rsid w:val="00077171"/>
    <w:pPr>
      <w:shd w:val="clear" w:color="auto" w:fill="FFFFFF"/>
      <w:spacing w:after="0" w:line="205" w:lineRule="exact"/>
      <w:ind w:hanging="340"/>
    </w:pPr>
    <w:rPr>
      <w:sz w:val="18"/>
      <w:szCs w:val="18"/>
    </w:rPr>
  </w:style>
  <w:style w:type="character" w:customStyle="1" w:styleId="2">
    <w:name w:val="Оглавление (2)_"/>
    <w:link w:val="20"/>
    <w:locked/>
    <w:rsid w:val="0007717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077171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4">
    <w:name w:val="Основной текст (4)_"/>
    <w:link w:val="40"/>
    <w:locked/>
    <w:rsid w:val="00077171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77171"/>
    <w:pPr>
      <w:shd w:val="clear" w:color="auto" w:fill="FFFFFF"/>
      <w:spacing w:before="360" w:after="0" w:line="214" w:lineRule="exact"/>
      <w:ind w:hanging="520"/>
      <w:jc w:val="center"/>
    </w:pPr>
    <w:rPr>
      <w:sz w:val="19"/>
      <w:szCs w:val="19"/>
    </w:rPr>
  </w:style>
  <w:style w:type="paragraph" w:customStyle="1" w:styleId="ConsPlusNonformat">
    <w:name w:val="ConsPlusNonformat"/>
    <w:rsid w:val="000771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07717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7171"/>
    <w:pPr>
      <w:shd w:val="clear" w:color="auto" w:fill="FFFFFF"/>
      <w:spacing w:after="240" w:line="256" w:lineRule="exact"/>
      <w:jc w:val="center"/>
    </w:pPr>
  </w:style>
  <w:style w:type="character" w:customStyle="1" w:styleId="7">
    <w:name w:val="Основной текст (7)_"/>
    <w:link w:val="70"/>
    <w:locked/>
    <w:rsid w:val="00077171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77171"/>
    <w:pPr>
      <w:shd w:val="clear" w:color="auto" w:fill="FFFFFF"/>
      <w:spacing w:before="420"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3">
    <w:name w:val="Заголовок №3_"/>
    <w:link w:val="30"/>
    <w:locked/>
    <w:rsid w:val="00077171"/>
    <w:rPr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077171"/>
    <w:pPr>
      <w:shd w:val="clear" w:color="auto" w:fill="FFFFFF"/>
      <w:spacing w:before="240" w:after="240" w:line="0" w:lineRule="atLeast"/>
      <w:ind w:firstLine="480"/>
      <w:jc w:val="both"/>
      <w:outlineLvl w:val="2"/>
    </w:pPr>
    <w:rPr>
      <w:sz w:val="18"/>
      <w:szCs w:val="18"/>
    </w:rPr>
  </w:style>
  <w:style w:type="paragraph" w:customStyle="1" w:styleId="ConsPlusCell">
    <w:name w:val="ConsPlusCell"/>
    <w:uiPriority w:val="99"/>
    <w:rsid w:val="00077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0771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rmattext">
    <w:name w:val="formattext"/>
    <w:basedOn w:val="a"/>
    <w:rsid w:val="0007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077171"/>
    <w:rPr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077171"/>
  </w:style>
  <w:style w:type="character" w:customStyle="1" w:styleId="12">
    <w:name w:val="Нижний колонтитул Знак1"/>
    <w:basedOn w:val="a0"/>
    <w:uiPriority w:val="99"/>
    <w:semiHidden/>
    <w:rsid w:val="00077171"/>
  </w:style>
  <w:style w:type="character" w:customStyle="1" w:styleId="13">
    <w:name w:val="Схема документа Знак1"/>
    <w:basedOn w:val="a0"/>
    <w:uiPriority w:val="99"/>
    <w:semiHidden/>
    <w:rsid w:val="00077171"/>
    <w:rPr>
      <w:rFonts w:ascii="Tahoma" w:hAnsi="Tahoma" w:cs="Tahoma" w:hint="default"/>
      <w:sz w:val="16"/>
      <w:szCs w:val="16"/>
    </w:rPr>
  </w:style>
  <w:style w:type="character" w:customStyle="1" w:styleId="14">
    <w:name w:val="Текст Знак1"/>
    <w:basedOn w:val="a0"/>
    <w:uiPriority w:val="99"/>
    <w:semiHidden/>
    <w:rsid w:val="00077171"/>
    <w:rPr>
      <w:rFonts w:ascii="Consolas" w:hAnsi="Consolas" w:hint="default"/>
      <w:sz w:val="21"/>
      <w:szCs w:val="21"/>
    </w:rPr>
  </w:style>
  <w:style w:type="character" w:customStyle="1" w:styleId="15">
    <w:name w:val="Тема примечания Знак1"/>
    <w:basedOn w:val="10"/>
    <w:uiPriority w:val="99"/>
    <w:semiHidden/>
    <w:rsid w:val="00077171"/>
    <w:rPr>
      <w:b/>
      <w:bCs/>
      <w:sz w:val="20"/>
      <w:szCs w:val="20"/>
    </w:rPr>
  </w:style>
  <w:style w:type="character" w:customStyle="1" w:styleId="Candara">
    <w:name w:val="Основной текст + Candara"/>
    <w:aliases w:val="8,5 pt"/>
    <w:rsid w:val="00077171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0771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18"/>
      <w:szCs w:val="18"/>
      <w:u w:val="none"/>
      <w:effect w:val="none"/>
      <w:shd w:val="clear" w:color="auto" w:fill="FFFFFF"/>
    </w:rPr>
  </w:style>
  <w:style w:type="character" w:customStyle="1" w:styleId="2Candara">
    <w:name w:val="Основной текст (2) + Candara"/>
    <w:aliases w:val="9 pt"/>
    <w:rsid w:val="00077171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0pt">
    <w:name w:val="Основной текст + 10 pt"/>
    <w:rsid w:val="000771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31pt">
    <w:name w:val="Заголовок №3 + Интервал 1 pt"/>
    <w:rsid w:val="00077171"/>
    <w:rPr>
      <w:spacing w:val="3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71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7171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07717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7171"/>
    <w:rPr>
      <w:sz w:val="20"/>
      <w:szCs w:val="20"/>
    </w:rPr>
  </w:style>
  <w:style w:type="paragraph" w:styleId="a7">
    <w:name w:val="header"/>
    <w:basedOn w:val="a"/>
    <w:link w:val="a8"/>
    <w:semiHidden/>
    <w:unhideWhenUsed/>
    <w:rsid w:val="00077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77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77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77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link w:val="ac"/>
    <w:semiHidden/>
    <w:unhideWhenUsed/>
    <w:rsid w:val="0007717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77171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7717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Схема документа Знак"/>
    <w:basedOn w:val="a0"/>
    <w:link w:val="ad"/>
    <w:semiHidden/>
    <w:rsid w:val="000771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Plain Text"/>
    <w:basedOn w:val="a"/>
    <w:link w:val="af0"/>
    <w:semiHidden/>
    <w:unhideWhenUsed/>
    <w:rsid w:val="00077171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af0">
    <w:name w:val="Текст Знак"/>
    <w:basedOn w:val="a0"/>
    <w:link w:val="af"/>
    <w:semiHidden/>
    <w:rsid w:val="00077171"/>
    <w:rPr>
      <w:rFonts w:ascii="Courier New" w:hAnsi="Courier New" w:cs="Courier New"/>
      <w:b/>
      <w:lang w:eastAsia="ru-RU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077171"/>
    <w:rPr>
      <w:b/>
      <w:bCs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077171"/>
    <w:rPr>
      <w:b/>
      <w:bCs/>
      <w:sz w:val="20"/>
      <w:szCs w:val="20"/>
    </w:rPr>
  </w:style>
  <w:style w:type="paragraph" w:styleId="af3">
    <w:name w:val="Balloon Text"/>
    <w:basedOn w:val="a"/>
    <w:link w:val="af4"/>
    <w:semiHidden/>
    <w:unhideWhenUsed/>
    <w:rsid w:val="0007717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07717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077171"/>
    <w:pPr>
      <w:ind w:left="720"/>
      <w:contextualSpacing/>
    </w:pPr>
  </w:style>
  <w:style w:type="character" w:customStyle="1" w:styleId="af6">
    <w:name w:val="Основной текст_"/>
    <w:link w:val="1"/>
    <w:locked/>
    <w:rsid w:val="00077171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6"/>
    <w:rsid w:val="00077171"/>
    <w:pPr>
      <w:shd w:val="clear" w:color="auto" w:fill="FFFFFF"/>
      <w:spacing w:before="240" w:after="360" w:line="0" w:lineRule="atLeast"/>
      <w:ind w:hanging="520"/>
      <w:jc w:val="center"/>
    </w:pPr>
    <w:rPr>
      <w:sz w:val="18"/>
      <w:szCs w:val="18"/>
    </w:rPr>
  </w:style>
  <w:style w:type="paragraph" w:customStyle="1" w:styleId="af7">
    <w:name w:val="Знак"/>
    <w:basedOn w:val="a"/>
    <w:rsid w:val="000771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urierNew">
    <w:name w:val="Обычный + Courier New"/>
    <w:basedOn w:val="a"/>
    <w:rsid w:val="0007717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07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9">
    <w:name w:val="Заголовок №9_"/>
    <w:link w:val="90"/>
    <w:locked/>
    <w:rsid w:val="00077171"/>
    <w:rPr>
      <w:sz w:val="19"/>
      <w:szCs w:val="19"/>
      <w:shd w:val="clear" w:color="auto" w:fill="FFFFFF"/>
    </w:rPr>
  </w:style>
  <w:style w:type="paragraph" w:customStyle="1" w:styleId="90">
    <w:name w:val="Заголовок №9"/>
    <w:basedOn w:val="a"/>
    <w:link w:val="9"/>
    <w:rsid w:val="00077171"/>
    <w:pPr>
      <w:shd w:val="clear" w:color="auto" w:fill="FFFFFF"/>
      <w:spacing w:before="360" w:after="0" w:line="211" w:lineRule="exact"/>
      <w:jc w:val="center"/>
      <w:outlineLvl w:val="8"/>
    </w:pPr>
    <w:rPr>
      <w:sz w:val="19"/>
      <w:szCs w:val="19"/>
    </w:rPr>
  </w:style>
  <w:style w:type="character" w:customStyle="1" w:styleId="af8">
    <w:name w:val="Оглавление_"/>
    <w:link w:val="af9"/>
    <w:locked/>
    <w:rsid w:val="00077171"/>
    <w:rPr>
      <w:sz w:val="18"/>
      <w:szCs w:val="18"/>
      <w:shd w:val="clear" w:color="auto" w:fill="FFFFFF"/>
    </w:rPr>
  </w:style>
  <w:style w:type="paragraph" w:customStyle="1" w:styleId="af9">
    <w:name w:val="Оглавление"/>
    <w:basedOn w:val="a"/>
    <w:link w:val="af8"/>
    <w:rsid w:val="00077171"/>
    <w:pPr>
      <w:shd w:val="clear" w:color="auto" w:fill="FFFFFF"/>
      <w:spacing w:after="0" w:line="205" w:lineRule="exact"/>
      <w:ind w:hanging="340"/>
    </w:pPr>
    <w:rPr>
      <w:sz w:val="18"/>
      <w:szCs w:val="18"/>
    </w:rPr>
  </w:style>
  <w:style w:type="character" w:customStyle="1" w:styleId="2">
    <w:name w:val="Оглавление (2)_"/>
    <w:link w:val="20"/>
    <w:locked/>
    <w:rsid w:val="0007717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077171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4">
    <w:name w:val="Основной текст (4)_"/>
    <w:link w:val="40"/>
    <w:locked/>
    <w:rsid w:val="00077171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77171"/>
    <w:pPr>
      <w:shd w:val="clear" w:color="auto" w:fill="FFFFFF"/>
      <w:spacing w:before="360" w:after="0" w:line="214" w:lineRule="exact"/>
      <w:ind w:hanging="520"/>
      <w:jc w:val="center"/>
    </w:pPr>
    <w:rPr>
      <w:sz w:val="19"/>
      <w:szCs w:val="19"/>
    </w:rPr>
  </w:style>
  <w:style w:type="paragraph" w:customStyle="1" w:styleId="ConsPlusNonformat">
    <w:name w:val="ConsPlusNonformat"/>
    <w:rsid w:val="000771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07717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7171"/>
    <w:pPr>
      <w:shd w:val="clear" w:color="auto" w:fill="FFFFFF"/>
      <w:spacing w:after="240" w:line="256" w:lineRule="exact"/>
      <w:jc w:val="center"/>
    </w:pPr>
  </w:style>
  <w:style w:type="character" w:customStyle="1" w:styleId="7">
    <w:name w:val="Основной текст (7)_"/>
    <w:link w:val="70"/>
    <w:locked/>
    <w:rsid w:val="00077171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77171"/>
    <w:pPr>
      <w:shd w:val="clear" w:color="auto" w:fill="FFFFFF"/>
      <w:spacing w:before="420"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3">
    <w:name w:val="Заголовок №3_"/>
    <w:link w:val="30"/>
    <w:locked/>
    <w:rsid w:val="00077171"/>
    <w:rPr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077171"/>
    <w:pPr>
      <w:shd w:val="clear" w:color="auto" w:fill="FFFFFF"/>
      <w:spacing w:before="240" w:after="240" w:line="0" w:lineRule="atLeast"/>
      <w:ind w:firstLine="480"/>
      <w:jc w:val="both"/>
      <w:outlineLvl w:val="2"/>
    </w:pPr>
    <w:rPr>
      <w:sz w:val="18"/>
      <w:szCs w:val="18"/>
    </w:rPr>
  </w:style>
  <w:style w:type="paragraph" w:customStyle="1" w:styleId="ConsPlusCell">
    <w:name w:val="ConsPlusCell"/>
    <w:uiPriority w:val="99"/>
    <w:rsid w:val="00077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0771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rmattext">
    <w:name w:val="formattext"/>
    <w:basedOn w:val="a"/>
    <w:rsid w:val="0007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077171"/>
    <w:rPr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077171"/>
  </w:style>
  <w:style w:type="character" w:customStyle="1" w:styleId="12">
    <w:name w:val="Нижний колонтитул Знак1"/>
    <w:basedOn w:val="a0"/>
    <w:uiPriority w:val="99"/>
    <w:semiHidden/>
    <w:rsid w:val="00077171"/>
  </w:style>
  <w:style w:type="character" w:customStyle="1" w:styleId="13">
    <w:name w:val="Схема документа Знак1"/>
    <w:basedOn w:val="a0"/>
    <w:uiPriority w:val="99"/>
    <w:semiHidden/>
    <w:rsid w:val="00077171"/>
    <w:rPr>
      <w:rFonts w:ascii="Tahoma" w:hAnsi="Tahoma" w:cs="Tahoma" w:hint="default"/>
      <w:sz w:val="16"/>
      <w:szCs w:val="16"/>
    </w:rPr>
  </w:style>
  <w:style w:type="character" w:customStyle="1" w:styleId="14">
    <w:name w:val="Текст Знак1"/>
    <w:basedOn w:val="a0"/>
    <w:uiPriority w:val="99"/>
    <w:semiHidden/>
    <w:rsid w:val="00077171"/>
    <w:rPr>
      <w:rFonts w:ascii="Consolas" w:hAnsi="Consolas" w:hint="default"/>
      <w:sz w:val="21"/>
      <w:szCs w:val="21"/>
    </w:rPr>
  </w:style>
  <w:style w:type="character" w:customStyle="1" w:styleId="15">
    <w:name w:val="Тема примечания Знак1"/>
    <w:basedOn w:val="10"/>
    <w:uiPriority w:val="99"/>
    <w:semiHidden/>
    <w:rsid w:val="00077171"/>
    <w:rPr>
      <w:b/>
      <w:bCs/>
      <w:sz w:val="20"/>
      <w:szCs w:val="20"/>
    </w:rPr>
  </w:style>
  <w:style w:type="character" w:customStyle="1" w:styleId="Candara">
    <w:name w:val="Основной текст + Candara"/>
    <w:aliases w:val="8,5 pt"/>
    <w:rsid w:val="00077171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0771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18"/>
      <w:szCs w:val="18"/>
      <w:u w:val="none"/>
      <w:effect w:val="none"/>
      <w:shd w:val="clear" w:color="auto" w:fill="FFFFFF"/>
    </w:rPr>
  </w:style>
  <w:style w:type="character" w:customStyle="1" w:styleId="2Candara">
    <w:name w:val="Основной текст (2) + Candara"/>
    <w:aliases w:val="9 pt"/>
    <w:rsid w:val="00077171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0pt">
    <w:name w:val="Основной текст + 10 pt"/>
    <w:rsid w:val="000771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31pt">
    <w:name w:val="Заголовок №3 + Интервал 1 pt"/>
    <w:rsid w:val="00077171"/>
    <w:rPr>
      <w:spacing w:val="3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436\Desktop\&#1055;&#1088;&#1086;&#1074;&#1077;&#1088;&#1082;&#1072;%20&#1080;&#1085;&#1074;&#1077;&#1089;&#1090;&#1080;&#1094;&#1080;&#1086;&#1085;&#1085;&#1099;&#1093;%20&#1087;&#1088;&#1086;&#1077;&#1082;&#1090;&#1086;&#1074;\&#1055;&#1086;&#1088;&#1103;&#1076;&#1086;&#1082;%20&#1087;&#1088;&#1086;&#1074;&#1077;&#1088;&#1082;&#1080;%20&#1080;&#1085;&#1074;&#1077;&#1089;&#1090;&#1080;&#1094;&#1080;&#1081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1EC6-3937-4D40-86D6-D16D3E60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37</Pages>
  <Words>11560</Words>
  <Characters>65892</Characters>
  <Application>Microsoft Office Word</Application>
  <DocSecurity>0</DocSecurity>
  <Lines>549</Lines>
  <Paragraphs>154</Paragraphs>
  <ScaleCrop>false</ScaleCrop>
  <Company/>
  <LinksUpToDate>false</LinksUpToDate>
  <CharactersWithSpaces>77298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2019-06-05T12:05:00Z</dcterms:created>
  <dcterms:modified xsi:type="dcterms:W3CDTF">2019-06-05T12:10:00Z</dcterms:modified>
</cp:coreProperties>
</file>