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CEF" w:rsidRDefault="00B95CEF" w:rsidP="00B95CEF">
      <w:pPr>
        <w:spacing w:after="0" w:line="240" w:lineRule="auto"/>
        <w:rPr>
          <w:rFonts w:ascii="Arial" w:hAnsi="Arial" w:cs="Arial"/>
          <w:sz w:val="24"/>
          <w:szCs w:val="24"/>
        </w:rPr>
      </w:pPr>
    </w:p>
    <w:p w:rsidR="00B95CEF" w:rsidRDefault="00B95CEF" w:rsidP="00B95CEF">
      <w:pPr>
        <w:widowControl w:val="0"/>
        <w:spacing w:after="0" w:line="240" w:lineRule="auto"/>
        <w:ind w:firstLine="5670"/>
        <w:jc w:val="right"/>
        <w:rPr>
          <w:rFonts w:ascii="Arial" w:hAnsi="Arial" w:cs="Arial"/>
          <w:sz w:val="24"/>
          <w:szCs w:val="24"/>
        </w:rPr>
      </w:pPr>
      <w:r>
        <w:rPr>
          <w:rFonts w:ascii="Arial" w:hAnsi="Arial" w:cs="Arial"/>
          <w:sz w:val="24"/>
          <w:szCs w:val="24"/>
        </w:rPr>
        <w:t>УТВЕРЖДЕНА</w:t>
      </w:r>
    </w:p>
    <w:p w:rsidR="00B95CEF" w:rsidRDefault="00B95CEF" w:rsidP="00B95CEF">
      <w:pPr>
        <w:widowControl w:val="0"/>
        <w:spacing w:after="0" w:line="240" w:lineRule="auto"/>
        <w:ind w:firstLine="5670"/>
        <w:jc w:val="right"/>
        <w:rPr>
          <w:rFonts w:ascii="Arial" w:hAnsi="Arial" w:cs="Arial"/>
          <w:sz w:val="24"/>
          <w:szCs w:val="24"/>
        </w:rPr>
      </w:pPr>
      <w:r>
        <w:rPr>
          <w:rFonts w:ascii="Arial" w:hAnsi="Arial" w:cs="Arial"/>
          <w:sz w:val="24"/>
          <w:szCs w:val="24"/>
        </w:rPr>
        <w:t>Постановлением администрации</w:t>
      </w:r>
    </w:p>
    <w:p w:rsidR="00B95CEF" w:rsidRDefault="00B95CEF" w:rsidP="00B95CEF">
      <w:pPr>
        <w:widowControl w:val="0"/>
        <w:spacing w:after="0" w:line="240" w:lineRule="auto"/>
        <w:ind w:firstLine="5387"/>
        <w:jc w:val="right"/>
        <w:rPr>
          <w:rFonts w:ascii="Arial" w:hAnsi="Arial" w:cs="Arial"/>
          <w:sz w:val="24"/>
          <w:szCs w:val="24"/>
        </w:rPr>
      </w:pPr>
      <w:r>
        <w:rPr>
          <w:rFonts w:ascii="Arial" w:hAnsi="Arial" w:cs="Arial"/>
          <w:sz w:val="24"/>
          <w:szCs w:val="24"/>
        </w:rPr>
        <w:t>городского округа Люберцы Московской области</w:t>
      </w:r>
    </w:p>
    <w:p w:rsidR="00B95CEF" w:rsidRDefault="00B95CEF" w:rsidP="00B95CEF">
      <w:pPr>
        <w:widowControl w:val="0"/>
        <w:spacing w:after="0" w:line="240" w:lineRule="auto"/>
        <w:ind w:firstLine="5670"/>
        <w:jc w:val="right"/>
        <w:rPr>
          <w:rFonts w:ascii="Arial" w:hAnsi="Arial" w:cs="Arial"/>
          <w:sz w:val="24"/>
          <w:szCs w:val="24"/>
        </w:rPr>
      </w:pPr>
      <w:r>
        <w:rPr>
          <w:rFonts w:ascii="Arial" w:hAnsi="Arial" w:cs="Arial"/>
          <w:sz w:val="24"/>
          <w:szCs w:val="24"/>
        </w:rPr>
        <w:t>от 18.05.2020 г. № 1462-ПА</w:t>
      </w:r>
    </w:p>
    <w:p w:rsidR="00B95CEF" w:rsidRDefault="00B95CEF" w:rsidP="00B95CEF">
      <w:pPr>
        <w:ind w:firstLine="5670"/>
        <w:rPr>
          <w:rFonts w:ascii="Arial" w:hAnsi="Arial" w:cs="Arial"/>
          <w:sz w:val="24"/>
          <w:szCs w:val="24"/>
        </w:rPr>
      </w:pPr>
    </w:p>
    <w:p w:rsidR="00B95CEF" w:rsidRDefault="00B95CEF" w:rsidP="00B95CEF">
      <w:pPr>
        <w:spacing w:after="0" w:line="240" w:lineRule="auto"/>
        <w:jc w:val="center"/>
        <w:rPr>
          <w:rFonts w:ascii="Arial" w:hAnsi="Arial" w:cs="Arial"/>
          <w:b/>
          <w:bCs/>
          <w:color w:val="000000"/>
          <w:sz w:val="24"/>
          <w:szCs w:val="24"/>
        </w:rPr>
      </w:pPr>
      <w:r>
        <w:rPr>
          <w:rFonts w:ascii="Arial" w:hAnsi="Arial" w:cs="Arial"/>
          <w:b/>
          <w:sz w:val="24"/>
          <w:szCs w:val="24"/>
        </w:rPr>
        <w:t xml:space="preserve">Муниципальная программа </w:t>
      </w:r>
      <w:r>
        <w:rPr>
          <w:rFonts w:ascii="Arial" w:hAnsi="Arial" w:cs="Arial"/>
          <w:b/>
          <w:bCs/>
          <w:color w:val="000000"/>
          <w:sz w:val="24"/>
          <w:szCs w:val="24"/>
        </w:rPr>
        <w:t>«Безопасность и обеспечение безопасности жизнедеятельности населения»</w:t>
      </w:r>
    </w:p>
    <w:tbl>
      <w:tblPr>
        <w:tblW w:w="10770" w:type="dxa"/>
        <w:tblLayout w:type="fixed"/>
        <w:tblCellMar>
          <w:left w:w="0" w:type="dxa"/>
          <w:right w:w="0" w:type="dxa"/>
        </w:tblCellMar>
        <w:tblLook w:val="04A0" w:firstRow="1" w:lastRow="0" w:firstColumn="1" w:lastColumn="0" w:noHBand="0" w:noVBand="1"/>
      </w:tblPr>
      <w:tblGrid>
        <w:gridCol w:w="3117"/>
        <w:gridCol w:w="1275"/>
        <w:gridCol w:w="491"/>
        <w:gridCol w:w="784"/>
        <w:gridCol w:w="1144"/>
        <w:gridCol w:w="132"/>
        <w:gridCol w:w="668"/>
        <w:gridCol w:w="608"/>
        <w:gridCol w:w="163"/>
        <w:gridCol w:w="771"/>
        <w:gridCol w:w="342"/>
        <w:gridCol w:w="429"/>
        <w:gridCol w:w="846"/>
      </w:tblGrid>
      <w:tr w:rsidR="00B95CEF" w:rsidTr="00B95CEF">
        <w:trPr>
          <w:trHeight w:val="20"/>
        </w:trPr>
        <w:tc>
          <w:tcPr>
            <w:tcW w:w="4886" w:type="dxa"/>
            <w:gridSpan w:val="3"/>
            <w:shd w:val="clear" w:color="auto" w:fill="FFFFFF"/>
            <w:noWrap/>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c>
          <w:tcPr>
            <w:tcW w:w="1928" w:type="dxa"/>
            <w:gridSpan w:val="2"/>
            <w:shd w:val="clear" w:color="auto" w:fill="FFFFFF"/>
            <w:noWrap/>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c>
          <w:tcPr>
            <w:tcW w:w="800" w:type="dxa"/>
            <w:gridSpan w:val="2"/>
            <w:shd w:val="clear" w:color="auto" w:fill="FFFFFF"/>
            <w:noWrap/>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shd w:val="clear" w:color="auto" w:fill="FFFFFF"/>
            <w:noWrap/>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c>
          <w:tcPr>
            <w:tcW w:w="771" w:type="dxa"/>
            <w:shd w:val="clear" w:color="auto" w:fill="FFFFFF"/>
            <w:noWrap/>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shd w:val="clear" w:color="auto" w:fill="FFFFFF"/>
            <w:noWrap/>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c>
          <w:tcPr>
            <w:tcW w:w="846" w:type="dxa"/>
            <w:shd w:val="clear" w:color="auto" w:fill="FFFFFF"/>
            <w:noWrap/>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r>
      <w:tr w:rsidR="00B95CEF" w:rsidTr="00B95CEF">
        <w:trPr>
          <w:trHeight w:val="20"/>
        </w:trPr>
        <w:tc>
          <w:tcPr>
            <w:tcW w:w="10773" w:type="dxa"/>
            <w:gridSpan w:val="13"/>
            <w:tcBorders>
              <w:top w:val="nil"/>
              <w:left w:val="nil"/>
              <w:bottom w:val="single" w:sz="8" w:space="0" w:color="000000"/>
              <w:right w:val="nil"/>
            </w:tcBorders>
            <w:shd w:val="clear" w:color="auto" w:fill="FFFFFF"/>
          </w:tcPr>
          <w:p w:rsidR="00B95CEF" w:rsidRDefault="00B95CEF">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Паспорт муниципальной программы </w:t>
            </w:r>
          </w:p>
          <w:p w:rsidR="00B95CEF" w:rsidRDefault="00B95CEF">
            <w:pPr>
              <w:spacing w:after="0" w:line="240" w:lineRule="auto"/>
              <w:jc w:val="center"/>
              <w:rPr>
                <w:rFonts w:ascii="Arial" w:hAnsi="Arial" w:cs="Arial"/>
                <w:b/>
                <w:bCs/>
                <w:color w:val="000000"/>
                <w:sz w:val="24"/>
                <w:szCs w:val="24"/>
              </w:rPr>
            </w:pPr>
            <w:r>
              <w:rPr>
                <w:rFonts w:ascii="Arial" w:hAnsi="Arial" w:cs="Arial"/>
                <w:b/>
                <w:bCs/>
                <w:color w:val="000000"/>
                <w:sz w:val="24"/>
                <w:szCs w:val="24"/>
              </w:rPr>
              <w:t>«Безопасность и обеспечение безопасности жизнедеятельности населения»</w:t>
            </w:r>
          </w:p>
          <w:p w:rsidR="00B95CEF" w:rsidRDefault="00B95CEF">
            <w:pPr>
              <w:autoSpaceDE w:val="0"/>
              <w:autoSpaceDN w:val="0"/>
              <w:adjustRightInd w:val="0"/>
              <w:spacing w:after="0" w:line="240" w:lineRule="auto"/>
              <w:ind w:left="27" w:right="27"/>
              <w:jc w:val="center"/>
              <w:rPr>
                <w:rFonts w:ascii="Arial" w:hAnsi="Arial" w:cs="Arial"/>
                <w:b/>
                <w:bCs/>
                <w:color w:val="000000"/>
                <w:sz w:val="24"/>
                <w:szCs w:val="24"/>
              </w:rPr>
            </w:pP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М.В. Криворучко. Заместитель Главы  администрации городского округа Люберцы Московской области</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2020 - 2024</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муниципального образования Московской области</w:t>
            </w:r>
          </w:p>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4 Обеспечение пожарной безопасности на территории муниципального образования Московской области</w:t>
            </w:r>
          </w:p>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5 Обеспечение мероприятий гражданской обороны на территории муниципального образования Московской области</w:t>
            </w:r>
          </w:p>
        </w:tc>
      </w:tr>
      <w:tr w:rsidR="00B95CEF" w:rsidTr="00B95CEF">
        <w:trPr>
          <w:trHeight w:val="20"/>
        </w:trPr>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B95CEF" w:rsidTr="00B95CEF">
        <w:trPr>
          <w:trHeight w:val="20"/>
        </w:trPr>
        <w:tc>
          <w:tcPr>
            <w:tcW w:w="1077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2023</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2024</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16 235,00</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708 948,71</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157 117,15</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137 923,39</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725 183,71</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160 364,15</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141 170,39</w:t>
            </w:r>
            <w:r>
              <w:rPr>
                <w:rFonts w:ascii="Arial" w:hAnsi="Arial" w:cs="Arial"/>
                <w:color w:val="000000"/>
                <w:sz w:val="24"/>
                <w:szCs w:val="24"/>
              </w:rPr>
              <w:tab/>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141 216,39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141 216,39</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141 216,39</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Целевые показатели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numPr>
                <w:ilvl w:val="0"/>
                <w:numId w:val="2"/>
              </w:numPr>
              <w:autoSpaceDE w:val="0"/>
              <w:autoSpaceDN w:val="0"/>
              <w:adjustRightInd w:val="0"/>
              <w:spacing w:after="0" w:line="240" w:lineRule="auto"/>
              <w:ind w:left="113" w:right="57" w:firstLine="0"/>
              <w:jc w:val="both"/>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2. Увеличение числа граждан принимающих участие в деятельности народных дружин. К концу 2024 года 125%</w:t>
            </w:r>
          </w:p>
        </w:tc>
      </w:tr>
      <w:tr w:rsidR="00B95CEF" w:rsidTr="00B95CEF">
        <w:trPr>
          <w:trHeight w:val="20"/>
        </w:trPr>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27" w:right="27"/>
              <w:rPr>
                <w:rFonts w:ascii="Arial" w:hAnsi="Arial" w:cs="Arial"/>
                <w:color w:val="000000"/>
                <w:sz w:val="24"/>
                <w:szCs w:val="24"/>
              </w:rPr>
            </w:pPr>
          </w:p>
        </w:tc>
        <w:tc>
          <w:tcPr>
            <w:tcW w:w="7654"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3. Увеличение доли социально-значимых объектов (учреждений),   </w:t>
            </w:r>
            <w:r>
              <w:rPr>
                <w:rFonts w:ascii="Arial" w:hAnsi="Arial" w:cs="Arial"/>
                <w:color w:val="000000"/>
                <w:sz w:val="24"/>
                <w:szCs w:val="24"/>
              </w:rPr>
              <w:lastRenderedPageBreak/>
              <w:t xml:space="preserve">оборудованных в целях антитеррористической защищенности средствами безопасности. К концу 2024 года 95%  </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4.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0,36% </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9. Доля кладбищ, соответствующих требованиям Порядка деятельности общественных кладбищ. К концу 2024 года 100%</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10. Инвентаризация мест захоронения. К концу 2024 года 100%</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12. Процент исполнения органом местного самоуправления обеспечения безопасности людей на воде до 74% к концу 2024 года;</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16. Повышение степени пожарной защищенности муниципального образования по отношению к базовому периоду до 70% к концу 2024 года; </w:t>
            </w:r>
          </w:p>
          <w:p w:rsidR="00B95CEF" w:rsidRDefault="00B95CE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17.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w:t>
            </w:r>
          </w:p>
          <w:p w:rsidR="00B95CEF" w:rsidRDefault="00B95CEF">
            <w:pPr>
              <w:autoSpaceDE w:val="0"/>
              <w:autoSpaceDN w:val="0"/>
              <w:adjustRightInd w:val="0"/>
              <w:spacing w:after="0" w:line="240" w:lineRule="auto"/>
              <w:ind w:left="113" w:right="57"/>
              <w:jc w:val="both"/>
              <w:rPr>
                <w:rFonts w:ascii="Arial" w:hAnsi="Arial" w:cs="Arial"/>
                <w:sz w:val="24"/>
                <w:szCs w:val="24"/>
              </w:rPr>
            </w:pPr>
            <w:r>
              <w:rPr>
                <w:rFonts w:ascii="Arial" w:hAnsi="Arial" w:cs="Arial"/>
                <w:color w:val="000000"/>
                <w:sz w:val="24"/>
                <w:szCs w:val="24"/>
              </w:rPr>
              <w:t xml:space="preserve">18. </w:t>
            </w:r>
            <w:r>
              <w:rPr>
                <w:rFonts w:ascii="Arial" w:hAnsi="Arial" w:cs="Arial"/>
                <w:sz w:val="24"/>
                <w:szCs w:val="24"/>
              </w:rPr>
              <w:t>Увеличение степени готовности к использованию по предназначению защитных сооружений и иных объектов гражданской обороны</w:t>
            </w:r>
            <w:r>
              <w:rPr>
                <w:rFonts w:ascii="Arial" w:hAnsi="Arial" w:cs="Arial"/>
                <w:color w:val="000000"/>
                <w:sz w:val="24"/>
                <w:szCs w:val="24"/>
              </w:rPr>
              <w:t xml:space="preserve"> до 50 % к концу 2024 </w:t>
            </w:r>
          </w:p>
        </w:tc>
      </w:tr>
    </w:tbl>
    <w:p w:rsidR="00B95CEF" w:rsidRDefault="00B95CEF" w:rsidP="00B95CEF">
      <w:pPr>
        <w:keepNext/>
        <w:keepLines/>
        <w:widowControl w:val="0"/>
        <w:spacing w:after="0" w:line="240" w:lineRule="auto"/>
        <w:ind w:left="860"/>
        <w:jc w:val="center"/>
        <w:rPr>
          <w:rFonts w:ascii="Arial" w:hAnsi="Arial" w:cs="Arial"/>
          <w:b/>
          <w:bCs/>
          <w:sz w:val="24"/>
          <w:szCs w:val="24"/>
        </w:rPr>
      </w:pPr>
      <w:r>
        <w:rPr>
          <w:rFonts w:ascii="Arial" w:hAnsi="Arial" w:cs="Arial"/>
          <w:b/>
          <w:bCs/>
          <w:sz w:val="24"/>
          <w:szCs w:val="24"/>
        </w:rPr>
        <w:lastRenderedPageBreak/>
        <w:t>1. Общая характеристика сферы реализации муниципальной</w:t>
      </w:r>
    </w:p>
    <w:p w:rsidR="00B95CEF" w:rsidRDefault="00B95CEF" w:rsidP="00B95CEF">
      <w:pPr>
        <w:keepNext/>
        <w:keepLines/>
        <w:widowControl w:val="0"/>
        <w:spacing w:after="0" w:line="240" w:lineRule="auto"/>
        <w:ind w:left="1220"/>
        <w:jc w:val="center"/>
        <w:rPr>
          <w:rFonts w:ascii="Arial" w:hAnsi="Arial" w:cs="Arial"/>
          <w:b/>
          <w:bCs/>
          <w:sz w:val="24"/>
          <w:szCs w:val="24"/>
        </w:rPr>
      </w:pPr>
      <w:r>
        <w:rPr>
          <w:rFonts w:ascii="Arial" w:hAnsi="Arial" w:cs="Arial"/>
          <w:b/>
          <w:bCs/>
          <w:sz w:val="24"/>
          <w:szCs w:val="24"/>
        </w:rPr>
        <w:t xml:space="preserve">программы, основные проблемы в сфере безопасности жизнедеятельности населения </w:t>
      </w:r>
      <w:r>
        <w:rPr>
          <w:rFonts w:ascii="Arial" w:hAnsi="Arial" w:cs="Arial"/>
          <w:b/>
          <w:bCs/>
          <w:sz w:val="24"/>
          <w:szCs w:val="24"/>
        </w:rPr>
        <w:br/>
        <w:t>и борьбы с преступностью, прогноз развития.</w:t>
      </w:r>
      <w:r>
        <w:rPr>
          <w:rFonts w:ascii="Arial" w:hAnsi="Arial" w:cs="Arial"/>
          <w:sz w:val="24"/>
          <w:szCs w:val="24"/>
        </w:rPr>
        <w:t xml:space="preserve"> </w:t>
      </w:r>
    </w:p>
    <w:p w:rsidR="00B95CEF" w:rsidRDefault="00B95CEF" w:rsidP="00B95CEF">
      <w:pPr>
        <w:keepNext/>
        <w:keepLines/>
        <w:widowControl w:val="0"/>
        <w:spacing w:after="0" w:line="240" w:lineRule="auto"/>
        <w:jc w:val="center"/>
        <w:rPr>
          <w:rFonts w:ascii="Arial" w:hAnsi="Arial" w:cs="Arial"/>
          <w:b/>
          <w:bCs/>
          <w:sz w:val="24"/>
          <w:szCs w:val="24"/>
        </w:rPr>
      </w:pP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Обеспечение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влияние целого ряда необратимых природных факторов;</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антропогенного воздействия на окружающую природную среду;</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неразвитость систем мониторинга компонентов природной среды;</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низкая достоверность прогнозирования опасных природных явлений.</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Важным фактором устойчивого социально-экономического развития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Сложная обстановка сохраняется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Высоким остается и уровень преступности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Негативное влияние на </w:t>
      </w:r>
      <w:proofErr w:type="gramStart"/>
      <w:r>
        <w:rPr>
          <w:rFonts w:ascii="Arial" w:hAnsi="Arial" w:cs="Arial"/>
          <w:color w:val="000000"/>
          <w:sz w:val="24"/>
          <w:szCs w:val="24"/>
        </w:rPr>
        <w:t>криминогенную обстановку</w:t>
      </w:r>
      <w:proofErr w:type="gramEnd"/>
      <w:r>
        <w:rPr>
          <w:rFonts w:ascii="Arial" w:hAnsi="Arial" w:cs="Arial"/>
          <w:color w:val="000000"/>
          <w:sz w:val="24"/>
          <w:szCs w:val="24"/>
        </w:rPr>
        <w:t xml:space="preserve">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оказывает значительное количество незаконных мигрантов.</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Поток мигрантов, желающих найти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Большинство преступлений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совершены молодыми людьми в возрасте от 16 до 40 лет.</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Ситуация в сфере межнациональных отношений имеет устойчивую тенденцию к обострению.</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населения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должны носить комплексный и системный характер.</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Pr>
          <w:rFonts w:ascii="Arial" w:hAnsi="Arial" w:cs="Arial"/>
          <w:color w:val="000000"/>
          <w:sz w:val="24"/>
          <w:szCs w:val="24"/>
        </w:rPr>
        <w:t>.</w:t>
      </w:r>
      <w:proofErr w:type="gramEnd"/>
      <w:r>
        <w:rPr>
          <w:rFonts w:ascii="Arial" w:hAnsi="Arial" w:cs="Arial"/>
          <w:color w:val="000000"/>
          <w:sz w:val="24"/>
          <w:szCs w:val="24"/>
        </w:rPr>
        <w:t xml:space="preserve"> (</w:t>
      </w:r>
      <w:proofErr w:type="gramStart"/>
      <w:r>
        <w:rPr>
          <w:rFonts w:ascii="Arial" w:hAnsi="Arial" w:cs="Arial"/>
          <w:color w:val="000000"/>
          <w:sz w:val="24"/>
          <w:szCs w:val="24"/>
        </w:rPr>
        <w:t>д</w:t>
      </w:r>
      <w:proofErr w:type="gramEnd"/>
      <w:r>
        <w:rPr>
          <w:rFonts w:ascii="Arial" w:hAnsi="Arial" w:cs="Arial"/>
          <w:color w:val="000000"/>
          <w:sz w:val="24"/>
          <w:szCs w:val="24"/>
        </w:rPr>
        <w:t>алее - Программа).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Применение программно-целевого метода обеспечения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позволит осуществить:</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B95CEF" w:rsidRDefault="00B95CEF" w:rsidP="00B95CEF">
      <w:pPr>
        <w:spacing w:after="0" w:line="240" w:lineRule="auto"/>
        <w:ind w:firstLine="720"/>
        <w:jc w:val="both"/>
        <w:rPr>
          <w:rFonts w:ascii="Arial" w:hAnsi="Arial" w:cs="Arial"/>
          <w:color w:val="000000"/>
          <w:sz w:val="24"/>
          <w:szCs w:val="24"/>
        </w:rPr>
      </w:pPr>
    </w:p>
    <w:p w:rsidR="00B95CEF" w:rsidRDefault="00B95CEF" w:rsidP="00B95CEF">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B95CEF" w:rsidRDefault="00B95CEF" w:rsidP="00B95CEF">
      <w:pPr>
        <w:widowControl w:val="0"/>
        <w:spacing w:after="0" w:line="240" w:lineRule="auto"/>
        <w:ind w:firstLine="720"/>
        <w:jc w:val="center"/>
        <w:rPr>
          <w:rFonts w:ascii="Arial" w:hAnsi="Arial" w:cs="Arial"/>
          <w:b/>
          <w:sz w:val="24"/>
          <w:szCs w:val="24"/>
        </w:rPr>
      </w:pPr>
    </w:p>
    <w:p w:rsidR="00B95CEF" w:rsidRDefault="00B95CEF" w:rsidP="00B95CE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B95CEF" w:rsidRDefault="00B95CEF" w:rsidP="00B95CE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B95CEF" w:rsidRDefault="00B95CEF" w:rsidP="00B95CE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B95CEF" w:rsidRDefault="00B95CEF" w:rsidP="00B95CEF">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B95CEF" w:rsidRDefault="00B95CEF" w:rsidP="00B95CE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B95CEF" w:rsidRDefault="00B95CEF" w:rsidP="00B95CE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B95CEF" w:rsidRDefault="00B95CEF" w:rsidP="00B95CE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B95CEF" w:rsidRDefault="00B95CEF" w:rsidP="00B95CE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B95CEF" w:rsidRDefault="00B95CEF" w:rsidP="00B95CE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B95CEF" w:rsidRDefault="00B95CEF" w:rsidP="00B95CE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color w:val="000000"/>
          <w:sz w:val="24"/>
          <w:szCs w:val="24"/>
          <w:shd w:val="clear" w:color="auto" w:fill="FFFFFF"/>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B95CEF" w:rsidRDefault="00B95CEF" w:rsidP="00B95CEF">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sz w:val="24"/>
          <w:szCs w:val="24"/>
        </w:rPr>
        <w:lastRenderedPageBreak/>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B95CEF" w:rsidRDefault="00B95CEF" w:rsidP="00B95CEF">
      <w:pPr>
        <w:spacing w:after="0" w:line="240" w:lineRule="auto"/>
        <w:ind w:firstLine="720"/>
        <w:jc w:val="both"/>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B95CEF" w:rsidRDefault="00B95CEF" w:rsidP="00B95CEF">
      <w:pPr>
        <w:widowControl w:val="0"/>
        <w:spacing w:after="0" w:line="240" w:lineRule="auto"/>
        <w:ind w:firstLine="720"/>
        <w:jc w:val="both"/>
        <w:rPr>
          <w:rFonts w:ascii="Arial" w:hAnsi="Arial" w:cs="Arial"/>
          <w:sz w:val="24"/>
          <w:szCs w:val="24"/>
        </w:rPr>
      </w:pPr>
      <w:r>
        <w:rPr>
          <w:rFonts w:ascii="Arial" w:hAnsi="Arial" w:cs="Arial"/>
          <w:sz w:val="24"/>
          <w:szCs w:val="24"/>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B95CEF" w:rsidRDefault="00B95CEF" w:rsidP="00B95CEF">
      <w:pPr>
        <w:widowControl w:val="0"/>
        <w:spacing w:after="0" w:line="240" w:lineRule="auto"/>
        <w:ind w:firstLine="720"/>
        <w:jc w:val="both"/>
        <w:rPr>
          <w:rFonts w:ascii="Arial" w:hAnsi="Arial" w:cs="Arial"/>
          <w:sz w:val="24"/>
          <w:szCs w:val="24"/>
        </w:rPr>
      </w:pPr>
    </w:p>
    <w:p w:rsidR="00B95CEF" w:rsidRDefault="00B95CEF" w:rsidP="00B95CEF">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B95CEF" w:rsidRDefault="00B95CEF" w:rsidP="00B95CEF">
      <w:pPr>
        <w:keepNext/>
        <w:keepLines/>
        <w:widowControl w:val="0"/>
        <w:tabs>
          <w:tab w:val="left" w:pos="425"/>
        </w:tabs>
        <w:spacing w:after="0" w:line="240" w:lineRule="auto"/>
        <w:ind w:firstLine="720"/>
        <w:outlineLvl w:val="0"/>
        <w:rPr>
          <w:rFonts w:ascii="Arial" w:hAnsi="Arial" w:cs="Arial"/>
          <w:b/>
          <w:bCs/>
          <w:sz w:val="24"/>
          <w:szCs w:val="24"/>
        </w:rPr>
      </w:pP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Реализация программных мероприятий позволит стабилизировать криминогенную обстановку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color w:val="000000"/>
          <w:sz w:val="24"/>
          <w:szCs w:val="24"/>
        </w:rPr>
        <w:t>уровня безопасности жизни жителей </w:t>
      </w:r>
      <w:r>
        <w:rPr>
          <w:rFonts w:ascii="Arial" w:hAnsi="Arial" w:cs="Arial"/>
          <w:color w:val="000000"/>
          <w:sz w:val="24"/>
          <w:szCs w:val="24"/>
          <w:shd w:val="clear" w:color="auto" w:fill="FFFFFF"/>
        </w:rPr>
        <w:t>городского округа</w:t>
      </w:r>
      <w:proofErr w:type="gramEnd"/>
      <w:r>
        <w:rPr>
          <w:rFonts w:ascii="Arial" w:hAnsi="Arial" w:cs="Arial"/>
          <w:color w:val="000000"/>
          <w:sz w:val="24"/>
          <w:szCs w:val="24"/>
          <w:shd w:val="clear" w:color="auto" w:fill="FFFFFF"/>
        </w:rPr>
        <w:t xml:space="preserve"> Люберцы</w:t>
      </w:r>
      <w:r>
        <w:rPr>
          <w:rFonts w:ascii="Arial" w:hAnsi="Arial" w:cs="Arial"/>
          <w:color w:val="000000"/>
          <w:sz w:val="24"/>
          <w:szCs w:val="24"/>
        </w:rPr>
        <w:t>, обеспечения защищенности объектов социальной сферы и мест с массовым пребыванием людей.</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B95CEF" w:rsidRDefault="00B95CEF" w:rsidP="00B95CE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B95CEF" w:rsidRDefault="00B95CEF" w:rsidP="00B95CEF">
      <w:pPr>
        <w:spacing w:after="0" w:line="240" w:lineRule="auto"/>
        <w:ind w:firstLine="720"/>
        <w:rPr>
          <w:rFonts w:ascii="Arial" w:hAnsi="Arial" w:cs="Arial"/>
          <w:color w:val="000000"/>
          <w:sz w:val="24"/>
          <w:szCs w:val="24"/>
        </w:rPr>
      </w:pPr>
      <w:r>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B95CEF" w:rsidRDefault="00B95CEF" w:rsidP="00B95CE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B95CEF" w:rsidRDefault="00B95CEF" w:rsidP="00B95CE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B95CEF" w:rsidRDefault="00B95CEF" w:rsidP="00B95CE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B95CEF" w:rsidRDefault="00B95CEF" w:rsidP="00B95CE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B95CEF" w:rsidRDefault="00B95CEF" w:rsidP="00B95CE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рост числа лиц, состоящих на диспансерном наблюдении с диагнозом «Употребление наркотиков с вредными последствиями» до 118% к концу 2024 года;</w:t>
      </w:r>
    </w:p>
    <w:p w:rsidR="00B95CEF" w:rsidRDefault="00B95CEF" w:rsidP="00B95CE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B95CEF" w:rsidRDefault="00B95CEF" w:rsidP="00B95CEF">
      <w:pPr>
        <w:spacing w:after="0" w:line="240" w:lineRule="auto"/>
        <w:ind w:firstLine="720"/>
        <w:jc w:val="both"/>
        <w:rPr>
          <w:rFonts w:ascii="Arial" w:hAnsi="Arial" w:cs="Arial"/>
          <w:sz w:val="24"/>
          <w:szCs w:val="24"/>
        </w:rPr>
      </w:pPr>
      <w:r>
        <w:rPr>
          <w:rFonts w:ascii="Arial" w:hAnsi="Arial" w:cs="Arial"/>
          <w:color w:val="000000"/>
          <w:sz w:val="24"/>
          <w:szCs w:val="24"/>
        </w:rPr>
        <w:t xml:space="preserve">- </w:t>
      </w:r>
      <w:r>
        <w:rPr>
          <w:rFonts w:ascii="Arial" w:hAnsi="Arial" w:cs="Arial"/>
          <w:sz w:val="24"/>
          <w:szCs w:val="24"/>
        </w:rPr>
        <w:t>доля   кладбищ, соответствующих требованиям Порядка деятельности общественных кладбищ, 100 % постоянно;</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 инвентаризация мест захоронения. К концу 2024 года 100%;</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повышение степени пожарной защищенности муниципального образования Московской области до 70% к концу 2024 года по отношению к базовому периоду;</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 до 48 % к концу 2024 года по отношению к базовому показателю;</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B95CEF" w:rsidRDefault="00B95CEF" w:rsidP="00B95CEF">
      <w:pPr>
        <w:spacing w:after="0" w:line="240" w:lineRule="auto"/>
        <w:ind w:firstLine="720"/>
        <w:jc w:val="both"/>
        <w:rPr>
          <w:rFonts w:ascii="Arial" w:hAnsi="Arial" w:cs="Arial"/>
          <w:color w:val="000000"/>
          <w:sz w:val="24"/>
          <w:szCs w:val="24"/>
        </w:rPr>
      </w:pPr>
      <w:r>
        <w:rPr>
          <w:rFonts w:ascii="Arial" w:hAnsi="Arial" w:cs="Arial"/>
          <w:color w:val="000000"/>
          <w:sz w:val="24"/>
          <w:szCs w:val="24"/>
        </w:rPr>
        <w:t>Значения показателей могут ежегодно уточняться.</w:t>
      </w:r>
    </w:p>
    <w:p w:rsidR="00B95CEF" w:rsidRDefault="00B95CEF" w:rsidP="00B95CEF">
      <w:pPr>
        <w:tabs>
          <w:tab w:val="left" w:pos="4470"/>
        </w:tabs>
        <w:spacing w:after="0" w:line="216" w:lineRule="auto"/>
        <w:ind w:firstLine="720"/>
        <w:jc w:val="both"/>
        <w:rPr>
          <w:rFonts w:ascii="Arial" w:hAnsi="Arial" w:cs="Arial"/>
          <w:sz w:val="24"/>
          <w:szCs w:val="24"/>
        </w:rPr>
      </w:pPr>
      <w:r>
        <w:rPr>
          <w:rFonts w:ascii="Arial" w:hAnsi="Arial" w:cs="Arial"/>
          <w:sz w:val="24"/>
          <w:szCs w:val="24"/>
        </w:rPr>
        <w:tab/>
      </w:r>
    </w:p>
    <w:p w:rsidR="00B95CEF" w:rsidRDefault="00B95CEF" w:rsidP="00B95CEF">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B95CEF" w:rsidRDefault="00B95CEF" w:rsidP="00B95CEF">
      <w:pPr>
        <w:widowControl w:val="0"/>
        <w:tabs>
          <w:tab w:val="left" w:pos="245"/>
        </w:tabs>
        <w:spacing w:after="0" w:line="240" w:lineRule="auto"/>
        <w:ind w:firstLine="720"/>
        <w:jc w:val="center"/>
        <w:rPr>
          <w:rFonts w:ascii="Arial" w:hAnsi="Arial" w:cs="Arial"/>
          <w:b/>
          <w:bCs/>
          <w:sz w:val="24"/>
          <w:szCs w:val="24"/>
        </w:rPr>
      </w:pPr>
    </w:p>
    <w:p w:rsidR="00B95CEF" w:rsidRDefault="00B95CEF" w:rsidP="00B95CEF">
      <w:pPr>
        <w:widowControl w:val="0"/>
        <w:tabs>
          <w:tab w:val="left" w:pos="810"/>
        </w:tabs>
        <w:spacing w:after="0" w:line="216"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B95CEF" w:rsidRDefault="00B95CEF" w:rsidP="00B95CEF">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w:t>
      </w: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B95CEF" w:rsidRDefault="00B95CEF" w:rsidP="00B95CEF">
      <w:pPr>
        <w:pStyle w:val="ConsPlusCell"/>
        <w:spacing w:line="216" w:lineRule="auto"/>
        <w:ind w:firstLine="720"/>
        <w:jc w:val="both"/>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B95CEF" w:rsidRDefault="00B95CEF" w:rsidP="00B95CEF">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2. </w:t>
      </w:r>
      <w:r>
        <w:rPr>
          <w:rFonts w:ascii="Arial" w:hAnsi="Arial" w:cs="Arial"/>
          <w:color w:val="000000"/>
          <w:sz w:val="24"/>
          <w:szCs w:val="24"/>
        </w:rPr>
        <w:t>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r>
        <w:rPr>
          <w:rFonts w:ascii="Arial" w:hAnsi="Arial" w:cs="Arial"/>
          <w:sz w:val="24"/>
          <w:szCs w:val="24"/>
        </w:rPr>
        <w:t>.</w:t>
      </w:r>
    </w:p>
    <w:p w:rsidR="00B95CEF" w:rsidRDefault="00B95CEF" w:rsidP="00B95CEF">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B95CEF" w:rsidRDefault="00B95CEF" w:rsidP="00B95CEF">
      <w:pPr>
        <w:pStyle w:val="Default"/>
        <w:ind w:firstLine="709"/>
        <w:jc w:val="both"/>
        <w:rPr>
          <w:rFonts w:ascii="Arial" w:hAnsi="Arial" w:cs="Arial"/>
        </w:rPr>
      </w:pPr>
      <w:r>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B95CEF" w:rsidRDefault="00B95CEF" w:rsidP="00B95CEF">
      <w:pPr>
        <w:pStyle w:val="ConsPlusCell"/>
        <w:ind w:firstLine="709"/>
        <w:jc w:val="both"/>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B95CEF" w:rsidRDefault="00B95CEF" w:rsidP="00B95CEF">
      <w:pPr>
        <w:pStyle w:val="ConsPlusCell"/>
        <w:ind w:firstLine="709"/>
        <w:jc w:val="both"/>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B95CEF" w:rsidRDefault="00B95CEF" w:rsidP="00B95CEF">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3. </w:t>
      </w:r>
      <w:r>
        <w:rPr>
          <w:rFonts w:ascii="Arial" w:hAnsi="Arial" w:cs="Arial"/>
          <w:color w:val="000000"/>
          <w:sz w:val="24"/>
          <w:szCs w:val="24"/>
        </w:rPr>
        <w:t>Развитие и совершенствование систем оповещения и информирования населения муниципального образования Московской области</w:t>
      </w:r>
      <w:r>
        <w:rPr>
          <w:rFonts w:ascii="Arial" w:hAnsi="Arial" w:cs="Arial"/>
          <w:sz w:val="24"/>
          <w:szCs w:val="24"/>
        </w:rPr>
        <w:t>.</w:t>
      </w:r>
    </w:p>
    <w:p w:rsidR="00B95CEF" w:rsidRDefault="00B95CEF" w:rsidP="00B95CEF">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B95CEF" w:rsidRDefault="00B95CEF" w:rsidP="00B95CEF">
      <w:pPr>
        <w:pStyle w:val="Default"/>
        <w:ind w:firstLine="709"/>
        <w:jc w:val="both"/>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B95CEF" w:rsidRDefault="00B95CEF" w:rsidP="00B95CEF">
      <w:pPr>
        <w:pStyle w:val="ConsPlusCell"/>
        <w:spacing w:line="216" w:lineRule="auto"/>
        <w:ind w:firstLine="709"/>
        <w:jc w:val="both"/>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B95CEF" w:rsidRDefault="00B95CEF" w:rsidP="00B95CEF">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4. </w:t>
      </w:r>
      <w:r>
        <w:rPr>
          <w:rFonts w:ascii="Arial" w:hAnsi="Arial" w:cs="Arial"/>
          <w:color w:val="000000"/>
          <w:sz w:val="24"/>
          <w:szCs w:val="24"/>
        </w:rPr>
        <w:t>Обеспечение пожарной безопасности на территории муниципального образования Московской области</w:t>
      </w:r>
      <w:r>
        <w:rPr>
          <w:rFonts w:ascii="Arial" w:hAnsi="Arial" w:cs="Arial"/>
          <w:sz w:val="24"/>
          <w:szCs w:val="24"/>
        </w:rPr>
        <w:t>.</w:t>
      </w:r>
    </w:p>
    <w:p w:rsidR="00B95CEF" w:rsidRDefault="00B95CEF" w:rsidP="00B95CEF">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B95CEF" w:rsidRDefault="00B95CEF" w:rsidP="00B95CEF">
      <w:pPr>
        <w:pStyle w:val="Default"/>
        <w:ind w:firstLine="709"/>
        <w:jc w:val="both"/>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B95CEF" w:rsidRDefault="00B95CEF" w:rsidP="00B95CEF">
      <w:pPr>
        <w:pStyle w:val="Default"/>
        <w:ind w:firstLine="709"/>
        <w:jc w:val="both"/>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B95CEF" w:rsidRDefault="00B95CEF" w:rsidP="00B95CEF">
      <w:pPr>
        <w:pStyle w:val="ConsPlusCell"/>
        <w:spacing w:line="216" w:lineRule="auto"/>
        <w:ind w:firstLine="720"/>
        <w:jc w:val="both"/>
        <w:rPr>
          <w:rFonts w:ascii="Arial" w:hAnsi="Arial" w:cs="Arial"/>
          <w:sz w:val="24"/>
          <w:szCs w:val="24"/>
        </w:rPr>
      </w:pPr>
      <w:r>
        <w:rPr>
          <w:rFonts w:ascii="Arial" w:hAnsi="Arial" w:cs="Arial"/>
          <w:sz w:val="24"/>
          <w:szCs w:val="24"/>
        </w:rPr>
        <w:t xml:space="preserve">5. </w:t>
      </w:r>
      <w:r>
        <w:rPr>
          <w:rFonts w:ascii="Arial" w:hAnsi="Arial" w:cs="Arial"/>
          <w:color w:val="000000"/>
          <w:sz w:val="24"/>
          <w:szCs w:val="24"/>
        </w:rPr>
        <w:t>Обеспечение мероприятий гражданской обороны на территории муниципального образования Московской области</w:t>
      </w:r>
      <w:r>
        <w:rPr>
          <w:rFonts w:ascii="Arial" w:hAnsi="Arial" w:cs="Arial"/>
          <w:sz w:val="24"/>
          <w:szCs w:val="24"/>
        </w:rPr>
        <w:t>.</w:t>
      </w:r>
    </w:p>
    <w:p w:rsidR="00B95CEF" w:rsidRDefault="00B95CEF" w:rsidP="00B95CEF">
      <w:pPr>
        <w:pStyle w:val="Default"/>
        <w:ind w:firstLine="709"/>
        <w:jc w:val="both"/>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B95CEF" w:rsidRDefault="00B95CEF" w:rsidP="00B95CEF">
      <w:pPr>
        <w:widowControl w:val="0"/>
        <w:spacing w:after="0" w:line="240" w:lineRule="auto"/>
        <w:ind w:firstLine="720"/>
        <w:jc w:val="both"/>
        <w:rPr>
          <w:rFonts w:ascii="Arial" w:hAnsi="Arial" w:cs="Arial"/>
          <w:sz w:val="24"/>
          <w:szCs w:val="24"/>
        </w:rPr>
      </w:pPr>
    </w:p>
    <w:p w:rsidR="00B95CEF" w:rsidRDefault="00B95CEF" w:rsidP="00B95CEF">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B95CEF" w:rsidRDefault="00B95CEF" w:rsidP="00B95CEF">
      <w:pPr>
        <w:widowControl w:val="0"/>
        <w:spacing w:after="0" w:line="240" w:lineRule="auto"/>
        <w:ind w:firstLine="720"/>
        <w:jc w:val="both"/>
        <w:rPr>
          <w:rFonts w:ascii="Arial" w:hAnsi="Arial" w:cs="Arial"/>
          <w:sz w:val="24"/>
          <w:szCs w:val="24"/>
        </w:rPr>
      </w:pP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w:t>
      </w:r>
      <w:r>
        <w:rPr>
          <w:rFonts w:ascii="Arial" w:hAnsi="Arial" w:cs="Arial"/>
        </w:rPr>
        <w:lastRenderedPageBreak/>
        <w:t xml:space="preserve">Люберцы в области гражданской обороны. Все это направлено на соблюдение конституционных прав граждан Российской Федерации. </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color w:val="000000"/>
          <w:shd w:val="clear" w:color="auto" w:fill="FFFFFF"/>
        </w:rPr>
        <w:t xml:space="preserve">- обеспечить организацию ритуальных услуг и содержание мест </w:t>
      </w:r>
      <w:r>
        <w:rPr>
          <w:rFonts w:ascii="Arial" w:hAnsi="Arial" w:cs="Arial"/>
        </w:rPr>
        <w:t xml:space="preserve">захоронения в соответствии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требованиям</w:t>
      </w:r>
      <w:proofErr w:type="gramEnd"/>
      <w:r>
        <w:rPr>
          <w:rFonts w:ascii="Arial" w:hAnsi="Arial" w:cs="Arial"/>
        </w:rPr>
        <w:t xml:space="preserve"> Порядка деятельности общественных кладбищ;</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пожаров на территории городского округа Люберцы;</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B95CEF" w:rsidRDefault="00B95CEF" w:rsidP="00B95CEF">
      <w:pPr>
        <w:pStyle w:val="a5"/>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B95CEF" w:rsidRDefault="00B95CEF" w:rsidP="00B95CEF">
      <w:pPr>
        <w:pStyle w:val="a5"/>
        <w:shd w:val="clear" w:color="auto" w:fill="FFFFFF"/>
        <w:spacing w:before="0" w:beforeAutospacing="0" w:after="0" w:afterAutospacing="0"/>
        <w:ind w:firstLine="720"/>
        <w:jc w:val="both"/>
        <w:rPr>
          <w:rFonts w:ascii="Arial" w:hAnsi="Arial" w:cs="Arial"/>
        </w:rPr>
      </w:pPr>
    </w:p>
    <w:p w:rsidR="00B95CEF" w:rsidRDefault="00B95CEF" w:rsidP="00B95CEF">
      <w:pPr>
        <w:widowControl w:val="0"/>
        <w:spacing w:after="0" w:line="240" w:lineRule="auto"/>
        <w:ind w:firstLine="720"/>
        <w:jc w:val="center"/>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B95CEF" w:rsidRDefault="00B95CEF" w:rsidP="00B95CEF">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B95CEF" w:rsidRDefault="00B95CEF" w:rsidP="00B95CEF">
      <w:pPr>
        <w:widowControl w:val="0"/>
        <w:spacing w:after="0" w:line="240" w:lineRule="auto"/>
        <w:ind w:firstLine="720"/>
        <w:jc w:val="center"/>
        <w:rPr>
          <w:rFonts w:ascii="Arial" w:hAnsi="Arial" w:cs="Arial"/>
          <w:sz w:val="24"/>
          <w:szCs w:val="24"/>
        </w:rPr>
      </w:pPr>
    </w:p>
    <w:p w:rsidR="00B95CEF" w:rsidRDefault="00B95CEF" w:rsidP="00B95CEF">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B95CEF" w:rsidRDefault="00B95CEF" w:rsidP="00B95CEF">
      <w:pPr>
        <w:pStyle w:val="ad"/>
        <w:widowControl w:val="0"/>
        <w:tabs>
          <w:tab w:val="left" w:pos="1276"/>
        </w:tabs>
        <w:autoSpaceDE w:val="0"/>
        <w:autoSpaceDN w:val="0"/>
        <w:adjustRightInd w:val="0"/>
        <w:jc w:val="both"/>
        <w:outlineLvl w:val="1"/>
        <w:rPr>
          <w:rFonts w:ascii="Arial" w:hAnsi="Arial" w:cs="Arial"/>
          <w:lang w:eastAsia="ru-RU"/>
        </w:rPr>
      </w:pPr>
      <w:r>
        <w:rPr>
          <w:rFonts w:ascii="Arial" w:hAnsi="Arial" w:cs="Arial"/>
          <w:lang w:eastAsia="ru-RU"/>
        </w:rPr>
        <w:t>1. Заказчик программы:</w:t>
      </w:r>
    </w:p>
    <w:p w:rsidR="00B95CEF" w:rsidRDefault="00B95CEF" w:rsidP="00B95CEF">
      <w:pPr>
        <w:pStyle w:val="ad"/>
        <w:widowControl w:val="0"/>
        <w:numPr>
          <w:ilvl w:val="0"/>
          <w:numId w:val="4"/>
        </w:numPr>
        <w:tabs>
          <w:tab w:val="left"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муниципальную программу;</w:t>
      </w:r>
    </w:p>
    <w:p w:rsidR="00B95CEF" w:rsidRDefault="00B95CEF" w:rsidP="00B95CE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B95CEF" w:rsidRDefault="00B95CEF" w:rsidP="00B95CE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B95CEF" w:rsidRDefault="00B95CEF" w:rsidP="00B95CE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B95CEF" w:rsidRDefault="00B95CEF" w:rsidP="00B95CE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B95CEF" w:rsidRDefault="00B95CEF" w:rsidP="00B95CEF">
      <w:pPr>
        <w:pStyle w:val="ad"/>
        <w:widowControl w:val="0"/>
        <w:numPr>
          <w:ilvl w:val="0"/>
          <w:numId w:val="4"/>
        </w:numPr>
        <w:tabs>
          <w:tab w:val="clear" w:pos="436"/>
          <w:tab w:val="num" w:pos="1134"/>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B95CEF" w:rsidRDefault="00B95CEF" w:rsidP="00B95CEF">
      <w:pPr>
        <w:pStyle w:val="ad"/>
        <w:widowControl w:val="0"/>
        <w:numPr>
          <w:ilvl w:val="0"/>
          <w:numId w:val="4"/>
        </w:numPr>
        <w:tabs>
          <w:tab w:val="clear" w:pos="436"/>
          <w:tab w:val="num" w:pos="1134"/>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B95CEF" w:rsidRDefault="00B95CEF" w:rsidP="00B95CEF">
      <w:pPr>
        <w:pStyle w:val="ad"/>
        <w:widowControl w:val="0"/>
        <w:tabs>
          <w:tab w:val="left" w:pos="1276"/>
        </w:tabs>
        <w:autoSpaceDE w:val="0"/>
        <w:autoSpaceDN w:val="0"/>
        <w:adjustRightInd w:val="0"/>
        <w:ind w:left="0" w:firstLine="720"/>
        <w:contextualSpacing/>
        <w:jc w:val="both"/>
        <w:outlineLvl w:val="1"/>
        <w:rPr>
          <w:rFonts w:ascii="Arial" w:hAnsi="Arial" w:cs="Arial"/>
          <w:lang w:eastAsia="ru-RU"/>
        </w:rPr>
      </w:pPr>
      <w:r>
        <w:rPr>
          <w:rFonts w:ascii="Arial" w:hAnsi="Arial" w:cs="Arial"/>
          <w:lang w:eastAsia="ru-RU"/>
        </w:rPr>
        <w:t>Заказчик подпрограммы:</w:t>
      </w:r>
    </w:p>
    <w:p w:rsidR="00B95CEF" w:rsidRDefault="00B95CEF" w:rsidP="00B95CEF">
      <w:pPr>
        <w:pStyle w:val="ad"/>
        <w:widowControl w:val="0"/>
        <w:numPr>
          <w:ilvl w:val="0"/>
          <w:numId w:val="6"/>
        </w:numPr>
        <w:tabs>
          <w:tab w:val="clear" w:pos="436"/>
          <w:tab w:val="left"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подпрограмму;</w:t>
      </w:r>
    </w:p>
    <w:p w:rsidR="00B95CEF" w:rsidRDefault="00B95CEF" w:rsidP="00B95CE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B95CEF" w:rsidRDefault="00B95CEF" w:rsidP="00B95CE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B95CEF" w:rsidRDefault="00B95CEF" w:rsidP="00B95CE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B95CEF" w:rsidRDefault="00B95CEF" w:rsidP="00B95CE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lastRenderedPageBreak/>
        <w:t xml:space="preserve"> участвует в обсуждении вопросов, связанных с реализацией и финансированием подпрограммы;</w:t>
      </w:r>
    </w:p>
    <w:p w:rsidR="00B95CEF" w:rsidRDefault="00B95CEF" w:rsidP="00B95CE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B95CEF" w:rsidRDefault="00B95CEF" w:rsidP="00B95CEF">
      <w:pPr>
        <w:pStyle w:val="ad"/>
        <w:widowControl w:val="0"/>
        <w:tabs>
          <w:tab w:val="left" w:pos="1276"/>
        </w:tabs>
        <w:autoSpaceDE w:val="0"/>
        <w:autoSpaceDN w:val="0"/>
        <w:adjustRightInd w:val="0"/>
        <w:jc w:val="both"/>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B95CEF" w:rsidRDefault="00B95CEF" w:rsidP="00B95CEF">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B95CEF" w:rsidRDefault="00B95CEF" w:rsidP="00B95CEF">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B95CEF" w:rsidRDefault="00B95CEF" w:rsidP="00B95CEF">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B95CEF" w:rsidRDefault="00B95CEF" w:rsidP="00B95CEF">
      <w:pPr>
        <w:pStyle w:val="ad"/>
        <w:widowControl w:val="0"/>
        <w:tabs>
          <w:tab w:val="left" w:pos="1276"/>
        </w:tabs>
        <w:autoSpaceDE w:val="0"/>
        <w:autoSpaceDN w:val="0"/>
        <w:adjustRightInd w:val="0"/>
        <w:ind w:left="0" w:firstLine="720"/>
        <w:contextualSpacing/>
        <w:jc w:val="both"/>
        <w:outlineLvl w:val="1"/>
        <w:rPr>
          <w:rFonts w:ascii="Arial" w:hAnsi="Arial" w:cs="Arial"/>
        </w:rPr>
      </w:pPr>
      <w:r>
        <w:rPr>
          <w:rFonts w:ascii="Arial" w:hAnsi="Arial" w:cs="Arial"/>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B95CEF" w:rsidRDefault="00B95CEF" w:rsidP="00B95CEF">
      <w:pPr>
        <w:widowControl w:val="0"/>
        <w:spacing w:after="0" w:line="240" w:lineRule="auto"/>
        <w:ind w:firstLine="720"/>
        <w:jc w:val="center"/>
        <w:rPr>
          <w:rFonts w:ascii="Arial" w:hAnsi="Arial" w:cs="Arial"/>
          <w:b/>
          <w:sz w:val="24"/>
          <w:szCs w:val="24"/>
        </w:rPr>
      </w:pPr>
      <w:bookmarkStart w:id="1" w:name="Par524"/>
      <w:bookmarkEnd w:id="1"/>
    </w:p>
    <w:p w:rsidR="00B95CEF" w:rsidRDefault="00B95CEF" w:rsidP="00B95CEF">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B95CEF" w:rsidRDefault="00B95CEF" w:rsidP="00B95CEF">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B95CEF" w:rsidRDefault="00B95CEF" w:rsidP="00B95CEF">
      <w:pPr>
        <w:widowControl w:val="0"/>
        <w:spacing w:after="0" w:line="240" w:lineRule="auto"/>
        <w:ind w:firstLine="720"/>
        <w:jc w:val="center"/>
        <w:rPr>
          <w:rFonts w:ascii="Arial" w:hAnsi="Arial" w:cs="Arial"/>
          <w:sz w:val="24"/>
          <w:szCs w:val="24"/>
        </w:rPr>
      </w:pPr>
    </w:p>
    <w:p w:rsidR="00B95CEF" w:rsidRDefault="00B95CEF" w:rsidP="00B95CEF">
      <w:pPr>
        <w:spacing w:after="0" w:line="240" w:lineRule="auto"/>
        <w:ind w:firstLine="720"/>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Ежеквартально до 15 числа месяца, следующего за отчетным кварталом:</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1. Оперативный отчет о реализации мероприятий;</w:t>
      </w:r>
    </w:p>
    <w:p w:rsidR="00B95CEF" w:rsidRDefault="00B95CEF" w:rsidP="00B95CEF">
      <w:pPr>
        <w:pStyle w:val="ad"/>
        <w:widowControl w:val="0"/>
        <w:tabs>
          <w:tab w:val="left" w:pos="993"/>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B95CEF" w:rsidRDefault="00B95CEF" w:rsidP="00B95CEF">
      <w:pPr>
        <w:pStyle w:val="ad"/>
        <w:widowControl w:val="0"/>
        <w:tabs>
          <w:tab w:val="left" w:pos="993"/>
        </w:tabs>
        <w:autoSpaceDE w:val="0"/>
        <w:autoSpaceDN w:val="0"/>
        <w:adjustRightInd w:val="0"/>
        <w:ind w:left="0" w:firstLine="709"/>
        <w:jc w:val="both"/>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B95CEF" w:rsidRDefault="00B95CEF" w:rsidP="00B95CEF">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B95CEF" w:rsidRDefault="00B95CEF" w:rsidP="00B95CEF">
      <w:pPr>
        <w:pStyle w:val="ad"/>
        <w:widowControl w:val="0"/>
        <w:tabs>
          <w:tab w:val="num" w:pos="851"/>
        </w:tabs>
        <w:autoSpaceDE w:val="0"/>
        <w:autoSpaceDN w:val="0"/>
        <w:adjustRightInd w:val="0"/>
        <w:jc w:val="both"/>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B95CEF" w:rsidRDefault="00B95CEF" w:rsidP="00B95CEF">
      <w:pPr>
        <w:pStyle w:val="ad"/>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B95CEF" w:rsidRDefault="00B95CEF" w:rsidP="00B95CEF">
      <w:pPr>
        <w:pStyle w:val="ad"/>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B95CEF" w:rsidRDefault="00B95CEF" w:rsidP="00B95CEF">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B95CEF" w:rsidRDefault="00B95CEF" w:rsidP="00B95CEF">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B95CEF" w:rsidRDefault="00B95CEF" w:rsidP="00B95CEF">
      <w:pPr>
        <w:spacing w:after="0" w:line="240" w:lineRule="auto"/>
        <w:rPr>
          <w:rFonts w:ascii="Arial" w:hAnsi="Arial" w:cs="Arial"/>
          <w:sz w:val="24"/>
          <w:szCs w:val="24"/>
        </w:rPr>
        <w:sectPr w:rsidR="00B95CEF">
          <w:pgSz w:w="11906" w:h="16838"/>
          <w:pgMar w:top="567" w:right="567" w:bottom="567" w:left="567" w:header="567" w:footer="567" w:gutter="0"/>
          <w:cols w:space="720"/>
        </w:sectPr>
      </w:pPr>
    </w:p>
    <w:p w:rsidR="00B95CEF" w:rsidRDefault="00B95CEF" w:rsidP="00B95CEF">
      <w:pPr>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B95CEF" w:rsidRDefault="00B95CEF" w:rsidP="00B95CEF">
      <w:pPr>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tbl>
      <w:tblPr>
        <w:tblW w:w="5537" w:type="pct"/>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98"/>
        <w:gridCol w:w="2162"/>
        <w:gridCol w:w="2018"/>
        <w:gridCol w:w="2686"/>
        <w:gridCol w:w="1363"/>
        <w:gridCol w:w="1451"/>
        <w:gridCol w:w="851"/>
        <w:gridCol w:w="848"/>
        <w:gridCol w:w="1086"/>
        <w:gridCol w:w="756"/>
        <w:gridCol w:w="851"/>
        <w:gridCol w:w="711"/>
        <w:gridCol w:w="1020"/>
      </w:tblGrid>
      <w:tr w:rsidR="00B95CEF" w:rsidTr="00B95CEF">
        <w:trPr>
          <w:trHeight w:val="20"/>
        </w:trPr>
        <w:tc>
          <w:tcPr>
            <w:tcW w:w="153"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619"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261"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304" w:type="pct"/>
            <w:gridSpan w:val="5"/>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313" w:type="pct"/>
            <w:vMerge w:val="restar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B95CEF" w:rsidTr="00B95CEF">
        <w:trPr>
          <w:trHeight w:val="20"/>
        </w:trPr>
        <w:tc>
          <w:tcPr>
            <w:tcW w:w="153"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c>
          <w:tcPr>
            <w:tcW w:w="261"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B95CEF" w:rsidRDefault="00B95CE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33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232" w:type="pct"/>
            <w:tcBorders>
              <w:top w:val="single" w:sz="4" w:space="0" w:color="auto"/>
              <w:left w:val="single" w:sz="4" w:space="0" w:color="auto"/>
              <w:bottom w:val="single" w:sz="4" w:space="0" w:color="auto"/>
              <w:right w:val="single" w:sz="4" w:space="0" w:color="auto"/>
            </w:tcBorders>
            <w:vAlign w:val="center"/>
            <w:hideMark/>
          </w:tcPr>
          <w:p w:rsidR="00B95CEF" w:rsidRDefault="00B95CE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2022</w:t>
            </w:r>
          </w:p>
        </w:tc>
        <w:tc>
          <w:tcPr>
            <w:tcW w:w="261" w:type="pct"/>
            <w:tcBorders>
              <w:top w:val="single" w:sz="4" w:space="0" w:color="auto"/>
              <w:left w:val="single" w:sz="4" w:space="0" w:color="auto"/>
              <w:bottom w:val="single" w:sz="4" w:space="0" w:color="auto"/>
              <w:right w:val="single" w:sz="4" w:space="0" w:color="auto"/>
            </w:tcBorders>
            <w:vAlign w:val="center"/>
            <w:hideMark/>
          </w:tcPr>
          <w:p w:rsidR="00B95CEF" w:rsidRDefault="00B95CE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2023</w:t>
            </w:r>
          </w:p>
        </w:tc>
        <w:tc>
          <w:tcPr>
            <w:tcW w:w="218" w:type="pct"/>
            <w:tcBorders>
              <w:top w:val="single" w:sz="4" w:space="0" w:color="auto"/>
              <w:left w:val="single" w:sz="4" w:space="0" w:color="auto"/>
              <w:bottom w:val="single" w:sz="4" w:space="0" w:color="auto"/>
              <w:right w:val="single" w:sz="4" w:space="0" w:color="auto"/>
            </w:tcBorders>
            <w:vAlign w:val="center"/>
            <w:hideMark/>
          </w:tcPr>
          <w:p w:rsidR="00B95CEF" w:rsidRDefault="00B95CEF">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2024</w:t>
            </w:r>
          </w:p>
        </w:tc>
        <w:tc>
          <w:tcPr>
            <w:tcW w:w="313" w:type="pct"/>
            <w:vMerge/>
            <w:tcBorders>
              <w:top w:val="single" w:sz="4" w:space="0" w:color="auto"/>
              <w:left w:val="single" w:sz="4" w:space="0" w:color="auto"/>
              <w:bottom w:val="single" w:sz="4" w:space="0" w:color="auto"/>
              <w:right w:val="single" w:sz="4" w:space="0" w:color="auto"/>
            </w:tcBorders>
            <w:vAlign w:val="center"/>
            <w:hideMark/>
          </w:tcPr>
          <w:p w:rsidR="00B95CEF" w:rsidRDefault="00B95CEF">
            <w:pPr>
              <w:spacing w:after="0" w:line="240" w:lineRule="auto"/>
              <w:rPr>
                <w:rFonts w:ascii="Arial" w:hAnsi="Arial" w:cs="Arial"/>
                <w:sz w:val="24"/>
                <w:szCs w:val="24"/>
              </w:rPr>
            </w:pP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824"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18"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445"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261"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260"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33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232"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218"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31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47" w:type="pct"/>
            <w:gridSpan w:val="12"/>
            <w:tcBorders>
              <w:top w:val="single" w:sz="4" w:space="0" w:color="auto"/>
              <w:left w:val="single" w:sz="4" w:space="0" w:color="auto"/>
              <w:bottom w:val="single" w:sz="4" w:space="0" w:color="auto"/>
              <w:right w:val="single" w:sz="4" w:space="0" w:color="auto"/>
            </w:tcBorders>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lang w:val="en-US"/>
              </w:rPr>
            </w:pPr>
            <w:r>
              <w:rPr>
                <w:rFonts w:ascii="Arial" w:hAnsi="Arial" w:cs="Arial"/>
                <w:color w:val="000000"/>
                <w:sz w:val="24"/>
                <w:szCs w:val="24"/>
              </w:rPr>
              <w:t>№ 1</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w:t>
            </w:r>
            <w:r>
              <w:rPr>
                <w:rFonts w:ascii="Arial" w:hAnsi="Arial" w:cs="Arial"/>
                <w:color w:val="000000"/>
                <w:sz w:val="24"/>
                <w:szCs w:val="24"/>
              </w:rPr>
              <w:lastRenderedPageBreak/>
              <w:t>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w:t>
            </w:r>
            <w:r>
              <w:rPr>
                <w:rFonts w:ascii="Arial" w:hAnsi="Arial" w:cs="Arial"/>
                <w:color w:val="000000"/>
                <w:sz w:val="24"/>
                <w:szCs w:val="24"/>
              </w:rPr>
              <w:lastRenderedPageBreak/>
              <w:t>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числа граждан принимающих участие в </w:t>
            </w:r>
            <w:r>
              <w:rPr>
                <w:rFonts w:ascii="Arial" w:hAnsi="Arial" w:cs="Arial"/>
                <w:color w:val="000000"/>
                <w:sz w:val="24"/>
                <w:szCs w:val="24"/>
              </w:rPr>
              <w:lastRenderedPageBreak/>
              <w:t>деятельности народных дружин</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lastRenderedPageBreak/>
              <w:t xml:space="preserve">Показатель муниципальной </w:t>
            </w:r>
            <w:r>
              <w:rPr>
                <w:rFonts w:ascii="Arial" w:hAnsi="Arial" w:cs="Arial"/>
                <w:sz w:val="24"/>
                <w:szCs w:val="24"/>
              </w:rPr>
              <w:lastRenderedPageBreak/>
              <w:t>программы</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105,00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115,00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120,00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125,00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1.3</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p w:rsidR="00B95CEF" w:rsidRDefault="00B95CEF">
            <w:pPr>
              <w:spacing w:after="0" w:line="240" w:lineRule="auto"/>
              <w:rPr>
                <w:rFonts w:ascii="Arial" w:hAnsi="Arial" w:cs="Arial"/>
                <w:color w:val="000000"/>
                <w:sz w:val="24"/>
                <w:szCs w:val="24"/>
              </w:rPr>
            </w:pP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1.4</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w:t>
            </w:r>
            <w:r>
              <w:rPr>
                <w:rFonts w:ascii="Arial" w:hAnsi="Arial" w:cs="Arial"/>
                <w:color w:val="000000"/>
                <w:sz w:val="24"/>
                <w:szCs w:val="24"/>
              </w:rPr>
              <w:lastRenderedPageBreak/>
              <w:t>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людей, оборудованных системами видеонаблюдения и подключенных к системе </w:t>
            </w:r>
            <w:r>
              <w:rPr>
                <w:rFonts w:ascii="Arial" w:hAnsi="Arial" w:cs="Arial"/>
                <w:color w:val="000000"/>
                <w:sz w:val="24"/>
                <w:szCs w:val="24"/>
              </w:rPr>
              <w:lastRenderedPageBreak/>
              <w:t>технологического обеспечения региональной общественной безопасности и оперативного управления «Безопасный регион»</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5</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55,00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6</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Количество</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2 285,00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2 170,00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2 062,00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1 959,00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1 861,00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1 768,00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1,2,3</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7</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0,41</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pStyle w:val="ConsPlusNormal"/>
              <w:ind w:firstLine="0"/>
              <w:jc w:val="center"/>
              <w:outlineLvl w:val="1"/>
              <w:rPr>
                <w:sz w:val="24"/>
                <w:szCs w:val="24"/>
              </w:rPr>
            </w:pPr>
            <w:r>
              <w:rPr>
                <w:sz w:val="24"/>
                <w:szCs w:val="24"/>
              </w:rPr>
              <w:t>0,40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pStyle w:val="ConsPlusNormal"/>
              <w:ind w:right="-108" w:firstLine="0"/>
              <w:jc w:val="center"/>
              <w:outlineLvl w:val="1"/>
              <w:rPr>
                <w:sz w:val="24"/>
                <w:szCs w:val="24"/>
              </w:rPr>
            </w:pPr>
            <w:r>
              <w:rPr>
                <w:sz w:val="24"/>
                <w:szCs w:val="24"/>
              </w:rPr>
              <w:t>0,39</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pStyle w:val="ConsPlusNormal"/>
              <w:ind w:right="-108" w:firstLine="0"/>
              <w:jc w:val="center"/>
              <w:outlineLvl w:val="1"/>
              <w:rPr>
                <w:sz w:val="24"/>
                <w:szCs w:val="24"/>
              </w:rPr>
            </w:pPr>
            <w:r>
              <w:rPr>
                <w:sz w:val="24"/>
                <w:szCs w:val="24"/>
              </w:rPr>
              <w:t>0,38</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pStyle w:val="ConsPlusNormal"/>
              <w:ind w:firstLine="0"/>
              <w:jc w:val="center"/>
              <w:outlineLvl w:val="1"/>
              <w:rPr>
                <w:sz w:val="24"/>
                <w:szCs w:val="24"/>
              </w:rPr>
            </w:pPr>
            <w:r>
              <w:rPr>
                <w:sz w:val="24"/>
                <w:szCs w:val="24"/>
              </w:rPr>
              <w:t>0,37</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pStyle w:val="ConsPlusNormal"/>
              <w:ind w:right="-108" w:firstLine="0"/>
              <w:jc w:val="center"/>
              <w:outlineLvl w:val="1"/>
              <w:rPr>
                <w:sz w:val="24"/>
                <w:szCs w:val="24"/>
              </w:rPr>
            </w:pPr>
            <w:r>
              <w:rPr>
                <w:sz w:val="24"/>
                <w:szCs w:val="24"/>
              </w:rPr>
              <w:t>0,36</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8</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102,00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104,00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106,00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108,00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5</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9</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w:t>
            </w:r>
            <w:r>
              <w:rPr>
                <w:rFonts w:ascii="Arial" w:hAnsi="Arial" w:cs="Arial"/>
                <w:color w:val="000000"/>
                <w:sz w:val="24"/>
                <w:szCs w:val="24"/>
              </w:rPr>
              <w:lastRenderedPageBreak/>
              <w:t>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72,22</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highlight w:val="yellow"/>
              </w:rPr>
            </w:pPr>
            <w:r>
              <w:rPr>
                <w:rFonts w:ascii="Arial" w:hAnsi="Arial" w:cs="Arial"/>
                <w:color w:val="000000"/>
                <w:sz w:val="24"/>
                <w:szCs w:val="24"/>
              </w:rPr>
              <w:t>№ 6,7</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1.1</w:t>
            </w:r>
            <w:r>
              <w:rPr>
                <w:rFonts w:ascii="Arial" w:hAnsi="Arial" w:cs="Arial"/>
                <w:sz w:val="24"/>
                <w:szCs w:val="24"/>
                <w:lang w:val="en-US"/>
              </w:rPr>
              <w:t>0</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захоронения</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6,7</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847" w:type="pct"/>
            <w:gridSpan w:val="12"/>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p w:rsidR="00B95CEF" w:rsidRDefault="00B95CEF">
            <w:pPr>
              <w:autoSpaceDE w:val="0"/>
              <w:autoSpaceDN w:val="0"/>
              <w:adjustRightInd w:val="0"/>
              <w:spacing w:after="0" w:line="240" w:lineRule="auto"/>
              <w:rPr>
                <w:rFonts w:ascii="Arial" w:hAnsi="Arial" w:cs="Arial"/>
                <w:color w:val="000000"/>
                <w:sz w:val="24"/>
                <w:szCs w:val="24"/>
              </w:rPr>
            </w:pP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72,50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2.2</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w:t>
            </w:r>
            <w:r>
              <w:rPr>
                <w:rFonts w:ascii="Arial" w:hAnsi="Arial" w:cs="Arial"/>
                <w:color w:val="000000"/>
                <w:sz w:val="24"/>
                <w:szCs w:val="24"/>
              </w:rPr>
              <w:lastRenderedPageBreak/>
              <w:t>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обеспечение </w:t>
            </w:r>
            <w:r>
              <w:rPr>
                <w:rFonts w:ascii="Arial" w:hAnsi="Arial" w:cs="Arial"/>
                <w:color w:val="000000"/>
                <w:sz w:val="24"/>
                <w:szCs w:val="24"/>
              </w:rPr>
              <w:lastRenderedPageBreak/>
              <w:t>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готовности муниципального </w:t>
            </w:r>
            <w:r>
              <w:rPr>
                <w:rFonts w:ascii="Arial" w:hAnsi="Arial" w:cs="Arial"/>
                <w:color w:val="000000"/>
                <w:sz w:val="24"/>
                <w:szCs w:val="24"/>
              </w:rPr>
              <w:lastRenderedPageBreak/>
              <w:t>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lastRenderedPageBreak/>
              <w:t xml:space="preserve">Приоритетный </w:t>
            </w:r>
            <w:r>
              <w:rPr>
                <w:rFonts w:ascii="Arial" w:hAnsi="Arial" w:cs="Arial"/>
                <w:sz w:val="24"/>
                <w:szCs w:val="24"/>
              </w:rPr>
              <w:lastRenderedPageBreak/>
              <w:t>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86,00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2.3</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исполнения органом местного самоуправления муниципального образования полномочия по обеспечению безопасности людей на воде</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74,00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w:t>
            </w:r>
            <w:r>
              <w:rPr>
                <w:rFonts w:ascii="Arial" w:hAnsi="Arial" w:cs="Arial"/>
                <w:color w:val="000000"/>
                <w:sz w:val="24"/>
                <w:szCs w:val="24"/>
              </w:rPr>
              <w:lastRenderedPageBreak/>
              <w:t>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Московской </w:t>
            </w:r>
            <w:r>
              <w:rPr>
                <w:rFonts w:ascii="Arial" w:hAnsi="Arial" w:cs="Arial"/>
                <w:color w:val="000000"/>
                <w:sz w:val="24"/>
                <w:szCs w:val="24"/>
              </w:rPr>
              <w:lastRenderedPageBreak/>
              <w:t>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построения и  развития систем аппаратно-программного комплекса «Безопасный город» на  территории муниципального  </w:t>
            </w:r>
            <w:r>
              <w:rPr>
                <w:rFonts w:ascii="Arial" w:hAnsi="Arial" w:cs="Arial"/>
                <w:color w:val="000000"/>
                <w:sz w:val="24"/>
                <w:szCs w:val="24"/>
              </w:rPr>
              <w:lastRenderedPageBreak/>
              <w:t>образования</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3</w:t>
            </w:r>
          </w:p>
        </w:tc>
        <w:tc>
          <w:tcPr>
            <w:tcW w:w="4847" w:type="pct"/>
            <w:gridSpan w:val="12"/>
            <w:tcBorders>
              <w:top w:val="single" w:sz="4" w:space="0" w:color="auto"/>
              <w:left w:val="single" w:sz="4" w:space="0" w:color="auto"/>
              <w:bottom w:val="single" w:sz="4" w:space="0" w:color="auto"/>
              <w:right w:val="single" w:sz="4" w:space="0" w:color="auto"/>
            </w:tcBorders>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847" w:type="pct"/>
            <w:gridSpan w:val="12"/>
            <w:tcBorders>
              <w:top w:val="single" w:sz="4" w:space="0" w:color="auto"/>
              <w:left w:val="single" w:sz="4" w:space="0" w:color="auto"/>
              <w:bottom w:val="single" w:sz="4" w:space="0" w:color="auto"/>
              <w:right w:val="single" w:sz="4" w:space="0" w:color="auto"/>
            </w:tcBorders>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4. Обеспечение пожарной безопасности на территории муниципального образования Московской области</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w:t>
            </w:r>
            <w:r>
              <w:rPr>
                <w:rFonts w:ascii="Arial" w:hAnsi="Arial" w:cs="Arial"/>
                <w:color w:val="000000"/>
                <w:sz w:val="24"/>
                <w:szCs w:val="24"/>
              </w:rPr>
              <w:lastRenderedPageBreak/>
              <w:t>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Повышение степени пожарной защищенности муниципального образования Московской области, по отношению к базовому периоду*</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tabs>
                <w:tab w:val="center" w:pos="4677"/>
                <w:tab w:val="right" w:pos="9355"/>
              </w:tabs>
              <w:suppressAutoHyphens/>
              <w:spacing w:after="0" w:line="240" w:lineRule="auto"/>
              <w:jc w:val="right"/>
              <w:rPr>
                <w:rFonts w:ascii="Arial" w:hAnsi="Arial" w:cs="Arial"/>
                <w:sz w:val="24"/>
                <w:szCs w:val="24"/>
              </w:rPr>
            </w:pPr>
            <w:r>
              <w:rPr>
                <w:rFonts w:ascii="Arial" w:hAnsi="Arial" w:cs="Arial"/>
                <w:sz w:val="24"/>
                <w:szCs w:val="24"/>
              </w:rPr>
              <w:t>57</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suppressAutoHyphens/>
              <w:spacing w:after="0" w:line="240" w:lineRule="auto"/>
              <w:jc w:val="right"/>
              <w:rPr>
                <w:rFonts w:ascii="Arial" w:hAnsi="Arial" w:cs="Arial"/>
                <w:sz w:val="24"/>
                <w:szCs w:val="24"/>
              </w:rPr>
            </w:pPr>
            <w:r>
              <w:rPr>
                <w:rFonts w:ascii="Arial" w:hAnsi="Arial" w:cs="Arial"/>
                <w:sz w:val="24"/>
                <w:szCs w:val="24"/>
              </w:rPr>
              <w:t>59</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pStyle w:val="ac"/>
              <w:jc w:val="right"/>
              <w:rPr>
                <w:rFonts w:ascii="Arial" w:hAnsi="Arial" w:cs="Arial"/>
                <w:sz w:val="24"/>
                <w:szCs w:val="24"/>
                <w:lang w:eastAsia="en-US"/>
              </w:rPr>
            </w:pPr>
            <w:r>
              <w:rPr>
                <w:rFonts w:ascii="Arial" w:hAnsi="Arial" w:cs="Arial"/>
                <w:sz w:val="24"/>
                <w:szCs w:val="24"/>
              </w:rPr>
              <w:t>61</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pStyle w:val="ac"/>
              <w:jc w:val="right"/>
              <w:rPr>
                <w:rFonts w:ascii="Arial" w:hAnsi="Arial" w:cs="Arial"/>
                <w:sz w:val="24"/>
                <w:szCs w:val="24"/>
                <w:lang w:eastAsia="en-US"/>
              </w:rPr>
            </w:pPr>
            <w:r>
              <w:rPr>
                <w:rFonts w:ascii="Arial" w:hAnsi="Arial" w:cs="Arial"/>
                <w:sz w:val="24"/>
                <w:szCs w:val="24"/>
                <w:lang w:eastAsia="en-US"/>
              </w:rPr>
              <w:t>64</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pStyle w:val="ac"/>
              <w:jc w:val="right"/>
              <w:rPr>
                <w:rFonts w:ascii="Arial" w:hAnsi="Arial" w:cs="Arial"/>
                <w:sz w:val="24"/>
                <w:szCs w:val="24"/>
                <w:lang w:eastAsia="en-US"/>
              </w:rPr>
            </w:pPr>
            <w:r>
              <w:rPr>
                <w:rFonts w:ascii="Arial" w:hAnsi="Arial" w:cs="Arial"/>
                <w:sz w:val="24"/>
                <w:szCs w:val="24"/>
                <w:lang w:eastAsia="en-US"/>
              </w:rPr>
              <w:t>67</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pStyle w:val="ac"/>
              <w:jc w:val="right"/>
              <w:rPr>
                <w:rFonts w:ascii="Arial" w:hAnsi="Arial" w:cs="Arial"/>
                <w:sz w:val="24"/>
                <w:szCs w:val="24"/>
                <w:lang w:eastAsia="en-US"/>
              </w:rPr>
            </w:pPr>
            <w:r>
              <w:rPr>
                <w:rFonts w:ascii="Arial" w:hAnsi="Arial" w:cs="Arial"/>
                <w:sz w:val="24"/>
                <w:szCs w:val="24"/>
                <w:lang w:eastAsia="en-US"/>
              </w:rPr>
              <w:t>70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w:t>
            </w:r>
          </w:p>
        </w:tc>
        <w:tc>
          <w:tcPr>
            <w:tcW w:w="4847" w:type="pct"/>
            <w:gridSpan w:val="12"/>
            <w:tcBorders>
              <w:top w:val="single" w:sz="4" w:space="0" w:color="auto"/>
              <w:left w:val="single" w:sz="4" w:space="0" w:color="auto"/>
              <w:bottom w:val="single" w:sz="4" w:space="0" w:color="auto"/>
              <w:right w:val="single" w:sz="4" w:space="0" w:color="auto"/>
            </w:tcBorders>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5. Обеспечение мероприятий гражданской обороны на территории муниципального образования Московской области</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663" w:type="pct"/>
            <w:tcBorders>
              <w:top w:val="single" w:sz="4" w:space="0" w:color="auto"/>
              <w:left w:val="single" w:sz="4" w:space="0" w:color="auto"/>
              <w:bottom w:val="single" w:sz="4" w:space="0" w:color="auto"/>
              <w:right w:val="single" w:sz="4" w:space="0" w:color="auto"/>
            </w:tcBorders>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p w:rsidR="00B95CEF" w:rsidRDefault="00B95CEF">
            <w:pPr>
              <w:spacing w:after="0" w:line="240" w:lineRule="auto"/>
              <w:rPr>
                <w:rFonts w:ascii="Arial" w:hAnsi="Arial" w:cs="Arial"/>
                <w:b/>
                <w:sz w:val="24"/>
                <w:szCs w:val="24"/>
              </w:rPr>
            </w:pP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запасов материально-технических, продовольственных, медицинских и иных средств в целях гражданской обороны</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48,00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w:t>
            </w:r>
          </w:p>
        </w:tc>
      </w:tr>
      <w:tr w:rsidR="00B95CEF" w:rsidTr="00B95CEF">
        <w:trPr>
          <w:trHeight w:val="20"/>
        </w:trPr>
        <w:tc>
          <w:tcPr>
            <w:tcW w:w="153" w:type="pct"/>
            <w:tcBorders>
              <w:top w:val="single" w:sz="4" w:space="0" w:color="auto"/>
              <w:left w:val="single" w:sz="4" w:space="0" w:color="auto"/>
              <w:bottom w:val="single" w:sz="4" w:space="0" w:color="auto"/>
              <w:right w:val="single" w:sz="4" w:space="0" w:color="auto"/>
            </w:tcBorders>
            <w:vAlign w:val="center"/>
            <w:hideMark/>
          </w:tcPr>
          <w:p w:rsidR="00B95CEF" w:rsidRDefault="00B95CE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5.2</w:t>
            </w:r>
          </w:p>
        </w:tc>
        <w:tc>
          <w:tcPr>
            <w:tcW w:w="663"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619"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824"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418" w:type="pct"/>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45"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260"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3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20,00</w:t>
            </w:r>
          </w:p>
        </w:tc>
        <w:tc>
          <w:tcPr>
            <w:tcW w:w="232"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261"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218"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13" w:type="pct"/>
            <w:tcBorders>
              <w:top w:val="single" w:sz="4" w:space="0" w:color="auto"/>
              <w:left w:val="single" w:sz="4" w:space="0" w:color="auto"/>
              <w:bottom w:val="single" w:sz="4" w:space="0" w:color="auto"/>
              <w:right w:val="single" w:sz="4" w:space="0" w:color="auto"/>
            </w:tcBorders>
            <w:hideMark/>
          </w:tcPr>
          <w:p w:rsidR="00B95CEF" w:rsidRDefault="00B95CEF">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2</w:t>
            </w:r>
          </w:p>
        </w:tc>
      </w:tr>
    </w:tbl>
    <w:p w:rsidR="00B95CEF" w:rsidRDefault="00B95CEF" w:rsidP="00B95CEF">
      <w:pPr>
        <w:spacing w:after="0" w:line="240" w:lineRule="auto"/>
        <w:jc w:val="center"/>
        <w:rPr>
          <w:rFonts w:ascii="Arial" w:hAnsi="Arial" w:cs="Arial"/>
          <w:b/>
          <w:sz w:val="24"/>
          <w:szCs w:val="24"/>
        </w:rPr>
      </w:pPr>
      <w:r>
        <w:rPr>
          <w:rFonts w:ascii="Arial" w:hAnsi="Arial" w:cs="Arial"/>
          <w:b/>
          <w:sz w:val="24"/>
          <w:szCs w:val="24"/>
        </w:rPr>
        <w:lastRenderedPageBreak/>
        <w:t xml:space="preserve">Методика </w:t>
      </w:r>
      <w:proofErr w:type="gramStart"/>
      <w:r>
        <w:rPr>
          <w:rFonts w:ascii="Arial" w:hAnsi="Arial" w:cs="Arial"/>
          <w:b/>
          <w:sz w:val="24"/>
          <w:szCs w:val="24"/>
        </w:rPr>
        <w:t>расчета значений показателей реализации муниципальной программы</w:t>
      </w:r>
      <w:proofErr w:type="gramEnd"/>
      <w:r>
        <w:rPr>
          <w:rFonts w:ascii="Arial" w:hAnsi="Arial" w:cs="Arial"/>
          <w:b/>
          <w:sz w:val="24"/>
          <w:szCs w:val="24"/>
        </w:rPr>
        <w:t xml:space="preserve"> </w:t>
      </w:r>
    </w:p>
    <w:p w:rsidR="00B95CEF" w:rsidRDefault="00B95CEF" w:rsidP="00B95CEF">
      <w:pPr>
        <w:spacing w:after="0" w:line="240" w:lineRule="auto"/>
        <w:jc w:val="center"/>
        <w:rPr>
          <w:rFonts w:ascii="Arial" w:hAnsi="Arial" w:cs="Arial"/>
          <w:b/>
          <w:sz w:val="24"/>
          <w:szCs w:val="24"/>
        </w:rPr>
      </w:pPr>
      <w:r>
        <w:rPr>
          <w:rFonts w:ascii="Arial" w:hAnsi="Arial" w:cs="Arial"/>
          <w:b/>
          <w:sz w:val="24"/>
          <w:szCs w:val="24"/>
        </w:rPr>
        <w:t>«Безопасность и обеспечение безопасности жизнедеятельности»</w:t>
      </w:r>
    </w:p>
    <w:p w:rsidR="00B95CEF" w:rsidRDefault="00B95CEF" w:rsidP="00B95CEF">
      <w:pPr>
        <w:spacing w:after="0" w:line="240" w:lineRule="auto"/>
        <w:jc w:val="center"/>
        <w:rPr>
          <w:rFonts w:ascii="Arial" w:hAnsi="Arial" w:cs="Arial"/>
          <w:b/>
          <w:sz w:val="24"/>
          <w:szCs w:val="24"/>
        </w:rPr>
      </w:pPr>
    </w:p>
    <w:tbl>
      <w:tblPr>
        <w:tblW w:w="1560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2269"/>
        <w:gridCol w:w="6524"/>
        <w:gridCol w:w="4396"/>
        <w:gridCol w:w="1844"/>
      </w:tblGrid>
      <w:tr w:rsidR="00B95CEF" w:rsidTr="00B95CEF">
        <w:trPr>
          <w:trHeight w:val="648"/>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w:t>
            </w:r>
          </w:p>
          <w:p w:rsidR="00B95CEF" w:rsidRDefault="00B95CEF">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sz w:val="24"/>
                <w:szCs w:val="24"/>
              </w:rPr>
              <w:t>Источник данных</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Периодичность предоставления</w:t>
            </w:r>
          </w:p>
        </w:tc>
      </w:tr>
      <w:tr w:rsidR="00B95CEF" w:rsidTr="00B95CEF">
        <w:trPr>
          <w:trHeight w:val="404"/>
        </w:trPr>
        <w:tc>
          <w:tcPr>
            <w:tcW w:w="15593" w:type="dxa"/>
            <w:gridSpan w:val="5"/>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sz w:val="24"/>
                <w:szCs w:val="24"/>
              </w:rPr>
            </w:pPr>
            <w:r>
              <w:rPr>
                <w:rFonts w:ascii="Arial" w:hAnsi="Arial" w:cs="Arial"/>
                <w:b/>
                <w:sz w:val="24"/>
                <w:szCs w:val="24"/>
              </w:rPr>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Показатель учитывается в количестве преступлений</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95CEF" w:rsidRDefault="00B95CEF">
            <w:pPr>
              <w:spacing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Кппг</w:t>
            </w:r>
            <w:proofErr w:type="spellEnd"/>
            <w:r>
              <w:rPr>
                <w:rFonts w:ascii="Arial" w:hAnsi="Arial" w:cs="Arial"/>
                <w:color w:val="000000"/>
                <w:sz w:val="24"/>
                <w:szCs w:val="24"/>
              </w:rPr>
              <w:t xml:space="preserve"> x 0,95,</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где:</w:t>
            </w:r>
          </w:p>
          <w:p w:rsidR="00B95CEF" w:rsidRDefault="00B95CEF">
            <w:pPr>
              <w:spacing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 кол-во преступлений текущего года,</w:t>
            </w:r>
          </w:p>
          <w:p w:rsidR="00B95CEF" w:rsidRDefault="00B95CEF">
            <w:pPr>
              <w:spacing w:after="0" w:line="240" w:lineRule="auto"/>
              <w:rPr>
                <w:rFonts w:ascii="Arial" w:hAnsi="Arial" w:cs="Arial"/>
                <w:color w:val="000000"/>
                <w:sz w:val="24"/>
                <w:szCs w:val="24"/>
              </w:rPr>
            </w:pPr>
            <w:proofErr w:type="spellStart"/>
            <w:r>
              <w:rPr>
                <w:rFonts w:ascii="Arial" w:hAnsi="Arial" w:cs="Arial"/>
                <w:color w:val="000000"/>
                <w:sz w:val="24"/>
                <w:szCs w:val="24"/>
              </w:rPr>
              <w:t>Кппг</w:t>
            </w:r>
            <w:proofErr w:type="spellEnd"/>
            <w:r>
              <w:rPr>
                <w:rFonts w:ascii="Arial" w:hAnsi="Arial" w:cs="Arial"/>
                <w:color w:val="000000"/>
                <w:sz w:val="24"/>
                <w:szCs w:val="24"/>
              </w:rPr>
              <w:t>  – кол-во преступлений предыдущего года Московской области в отчетный период</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rPr>
          <w:trHeight w:val="57"/>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2.</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Значение показателя рассчитывается по формуле:</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 </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                                     </w:t>
            </w:r>
            <w:r>
              <w:rPr>
                <w:rFonts w:ascii="Arial" w:hAnsi="Arial" w:cs="Arial"/>
                <w:color w:val="000000"/>
                <w:sz w:val="24"/>
                <w:szCs w:val="24"/>
                <w:u w:val="single"/>
              </w:rPr>
              <w:t>КОО+ КОК + КОС</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ДОАЗ  =                                                         х  100</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                                           ОКСЗО</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где:                    </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ДОАЗ – доля объектов отвечающих, требованиям антитеррористической защищенности;</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КОС - количество объектов спорта, отвечающих требованиям антитеррористической защищенности по итогам отчетного периода;</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ОКСЗО – общее количество социально значимых объектов</w:t>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Увеличение доли от числа граждан принимающих участие в деятельности народных дружин</w:t>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B95CE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ЧНД</w:t>
                  </w:r>
                  <w:proofErr w:type="gramStart"/>
                  <w:r>
                    <w:rPr>
                      <w:rFonts w:ascii="Arial" w:hAnsi="Arial" w:cs="Arial"/>
                      <w:sz w:val="24"/>
                      <w:szCs w:val="24"/>
                      <w:u w:val="single"/>
                    </w:rPr>
                    <w:t>1</w:t>
                  </w:r>
                  <w:proofErr w:type="gramEnd"/>
                </w:p>
              </w:tc>
            </w:tr>
            <w:tr w:rsidR="00B95CE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before="100" w:beforeAutospacing="1" w:after="0" w:line="240" w:lineRule="auto"/>
                    <w:rPr>
                      <w:rFonts w:ascii="Arial" w:hAnsi="Arial" w:cs="Arial"/>
                      <w:sz w:val="24"/>
                      <w:szCs w:val="24"/>
                    </w:rPr>
                  </w:pPr>
                  <w:r>
                    <w:rPr>
                      <w:rFonts w:ascii="Arial" w:hAnsi="Arial" w:cs="Arial"/>
                      <w:sz w:val="24"/>
                      <w:szCs w:val="24"/>
                    </w:rPr>
                    <w:t>УЧНД  =        </w:t>
                  </w:r>
                </w:p>
                <w:p w:rsidR="00B95CEF" w:rsidRDefault="00B95CEF">
                  <w:pPr>
                    <w:spacing w:before="100" w:beforeAutospacing="1" w:after="0" w:line="240" w:lineRule="auto"/>
                    <w:rPr>
                      <w:rFonts w:ascii="Arial" w:hAnsi="Arial" w:cs="Arial"/>
                      <w:sz w:val="24"/>
                      <w:szCs w:val="24"/>
                    </w:rPr>
                  </w:pPr>
                  <w:r>
                    <w:rPr>
                      <w:rFonts w:ascii="Arial" w:hAnsi="Arial" w:cs="Arial"/>
                      <w:sz w:val="24"/>
                      <w:szCs w:val="24"/>
                    </w:rPr>
                    <w:t>               х 100 %</w:t>
                  </w:r>
                </w:p>
              </w:tc>
            </w:tr>
            <w:tr w:rsidR="00B95CE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before="100" w:beforeAutospacing="1" w:after="0" w:line="240" w:lineRule="auto"/>
                    <w:rPr>
                      <w:rFonts w:ascii="Arial" w:hAnsi="Arial" w:cs="Arial"/>
                      <w:sz w:val="24"/>
                      <w:szCs w:val="24"/>
                    </w:rPr>
                  </w:pPr>
                  <w:r>
                    <w:rPr>
                      <w:rFonts w:ascii="Arial" w:hAnsi="Arial" w:cs="Arial"/>
                      <w:sz w:val="24"/>
                      <w:szCs w:val="24"/>
                    </w:rPr>
                    <w:t>                    ЧНД</w:t>
                  </w:r>
                  <w:proofErr w:type="gramStart"/>
                  <w:r>
                    <w:rPr>
                      <w:rFonts w:ascii="Arial" w:hAnsi="Arial" w:cs="Arial"/>
                      <w:sz w:val="24"/>
                      <w:szCs w:val="24"/>
                    </w:rPr>
                    <w:t>0</w:t>
                  </w:r>
                  <w:proofErr w:type="gramEnd"/>
                </w:p>
              </w:tc>
            </w:tr>
            <w:tr w:rsidR="00B95CE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after="0" w:line="240" w:lineRule="auto"/>
                    <w:ind w:left="51"/>
                    <w:rPr>
                      <w:rFonts w:ascii="Arial" w:hAnsi="Arial" w:cs="Arial"/>
                      <w:sz w:val="24"/>
                      <w:szCs w:val="24"/>
                    </w:rPr>
                  </w:pPr>
                  <w:r>
                    <w:rPr>
                      <w:rFonts w:ascii="Arial" w:hAnsi="Arial" w:cs="Arial"/>
                      <w:sz w:val="24"/>
                      <w:szCs w:val="24"/>
                    </w:rPr>
                    <w:t>где:</w:t>
                  </w:r>
                </w:p>
                <w:p w:rsidR="00B95CEF" w:rsidRDefault="00B95CEF">
                  <w:pPr>
                    <w:spacing w:before="100" w:beforeAutospacing="1" w:after="0" w:line="240" w:lineRule="auto"/>
                    <w:rPr>
                      <w:rFonts w:ascii="Arial" w:hAnsi="Arial" w:cs="Arial"/>
                      <w:sz w:val="24"/>
                      <w:szCs w:val="24"/>
                    </w:rPr>
                  </w:pPr>
                  <w:r>
                    <w:rPr>
                      <w:rFonts w:ascii="Arial" w:hAnsi="Arial" w:cs="Arial"/>
                      <w:sz w:val="24"/>
                      <w:szCs w:val="24"/>
                    </w:rPr>
                    <w:t> </w:t>
                  </w:r>
                </w:p>
              </w:tc>
            </w:tr>
          </w:tbl>
          <w:p w:rsidR="00B95CEF" w:rsidRDefault="00B95CEF">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УЧНД – значение показателя;</w:t>
            </w:r>
          </w:p>
          <w:p w:rsidR="00B95CEF" w:rsidRDefault="00B95CEF">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1</w:t>
            </w:r>
            <w:proofErr w:type="gramEnd"/>
            <w:r>
              <w:rPr>
                <w:rFonts w:ascii="Arial" w:hAnsi="Arial" w:cs="Arial"/>
                <w:color w:val="000000"/>
                <w:sz w:val="24"/>
                <w:szCs w:val="24"/>
              </w:rPr>
              <w:t xml:space="preserve"> – число членов народных дружин в отчетном периоде</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0</w:t>
            </w:r>
            <w:proofErr w:type="gramEnd"/>
            <w:r>
              <w:rPr>
                <w:rFonts w:ascii="Arial" w:hAnsi="Arial" w:cs="Arial"/>
                <w:color w:val="000000"/>
                <w:sz w:val="24"/>
                <w:szCs w:val="24"/>
              </w:rPr>
              <w:t>  – число членов народных дружин в базовом периоде (2019 г.)</w:t>
            </w:r>
            <w:r>
              <w:rPr>
                <w:rFonts w:ascii="Arial" w:hAnsi="Arial" w:cs="Arial"/>
                <w:color w:val="000000"/>
                <w:sz w:val="24"/>
                <w:szCs w:val="24"/>
              </w:rPr>
              <w:br/>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r>
              <w:rPr>
                <w:rFonts w:ascii="Arial" w:hAnsi="Arial" w:cs="Arial"/>
                <w:color w:val="000000"/>
                <w:sz w:val="24"/>
                <w:szCs w:val="24"/>
              </w:rPr>
              <w:br/>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B95CE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С  </w:t>
                  </w:r>
                </w:p>
              </w:tc>
            </w:tr>
            <w:tr w:rsidR="00B95CE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before="100" w:beforeAutospacing="1"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х 100%</w:t>
                  </w:r>
                </w:p>
              </w:tc>
            </w:tr>
            <w:tr w:rsidR="00B95CE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before="100" w:beforeAutospacing="1" w:after="0" w:line="240" w:lineRule="auto"/>
                    <w:rPr>
                      <w:rFonts w:ascii="Arial" w:hAnsi="Arial" w:cs="Arial"/>
                      <w:sz w:val="24"/>
                      <w:szCs w:val="24"/>
                    </w:rPr>
                  </w:pPr>
                  <w:r>
                    <w:rPr>
                      <w:rFonts w:ascii="Arial" w:hAnsi="Arial" w:cs="Arial"/>
                      <w:sz w:val="24"/>
                      <w:szCs w:val="24"/>
                    </w:rPr>
                    <w:t>         В</w:t>
                  </w:r>
                </w:p>
              </w:tc>
            </w:tr>
            <w:tr w:rsidR="00B95CE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95CEF" w:rsidRDefault="00B95CEF">
                  <w:pPr>
                    <w:spacing w:after="0" w:line="240" w:lineRule="auto"/>
                    <w:ind w:left="51"/>
                    <w:rPr>
                      <w:rFonts w:ascii="Arial" w:hAnsi="Arial" w:cs="Arial"/>
                      <w:sz w:val="24"/>
                      <w:szCs w:val="24"/>
                    </w:rPr>
                  </w:pPr>
                  <w:r>
                    <w:rPr>
                      <w:rFonts w:ascii="Arial" w:hAnsi="Arial" w:cs="Arial"/>
                      <w:sz w:val="24"/>
                      <w:szCs w:val="24"/>
                    </w:rPr>
                    <w:t>где</w:t>
                  </w:r>
                </w:p>
              </w:tc>
            </w:tr>
          </w:tbl>
          <w:p w:rsidR="00B95CEF" w:rsidRDefault="00B95CEF">
            <w:pPr>
              <w:spacing w:after="0" w:line="240" w:lineRule="auto"/>
              <w:ind w:left="51"/>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 xml:space="preserve"> - доля несовершеннолетних в общем числе лиц, совершивших преступления;</w:t>
            </w:r>
          </w:p>
          <w:p w:rsidR="00B95CEF" w:rsidRDefault="00B95CEF">
            <w:pPr>
              <w:spacing w:after="0" w:line="240" w:lineRule="auto"/>
              <w:ind w:left="51"/>
              <w:rPr>
                <w:rFonts w:ascii="Arial" w:hAnsi="Arial" w:cs="Arial"/>
                <w:color w:val="000000"/>
                <w:sz w:val="24"/>
                <w:szCs w:val="24"/>
              </w:rPr>
            </w:pPr>
            <w:r>
              <w:rPr>
                <w:rFonts w:ascii="Arial" w:hAnsi="Arial" w:cs="Arial"/>
                <w:color w:val="000000"/>
                <w:sz w:val="24"/>
                <w:szCs w:val="24"/>
              </w:rPr>
              <w:t>С – число несовершеннолетних, совершивших преступления в отчетном периоде; </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Ккоп</w:t>
            </w:r>
            <w:proofErr w:type="spellEnd"/>
            <w:r>
              <w:rPr>
                <w:rFonts w:ascii="Arial" w:hAnsi="Arial" w:cs="Arial"/>
                <w:color w:val="000000"/>
                <w:sz w:val="24"/>
                <w:szCs w:val="24"/>
              </w:rPr>
              <w:t>/</w:t>
            </w: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х 100%,</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доля коммерческих объектов оборудованных,</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Ккоп</w:t>
            </w:r>
            <w:proofErr w:type="spellEnd"/>
            <w:r>
              <w:rPr>
                <w:rFonts w:ascii="Arial" w:hAnsi="Arial" w:cs="Arial"/>
                <w:color w:val="000000"/>
                <w:sz w:val="24"/>
                <w:szCs w:val="24"/>
              </w:rPr>
              <w:t xml:space="preserve"> – количество коммерческих объектов подключенных к системе «Безопасный регион»,</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w:t>
            </w:r>
            <w:proofErr w:type="spellEnd"/>
            <w:r>
              <w:rPr>
                <w:rFonts w:ascii="Arial" w:hAnsi="Arial" w:cs="Arial"/>
                <w:color w:val="000000"/>
                <w:sz w:val="24"/>
                <w:szCs w:val="24"/>
              </w:rPr>
              <w:t>/</w:t>
            </w: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х 100%,</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доля подъездов оборудованных,</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w:t>
            </w:r>
            <w:proofErr w:type="spellEnd"/>
            <w:r>
              <w:rPr>
                <w:rFonts w:ascii="Arial" w:hAnsi="Arial" w:cs="Arial"/>
                <w:color w:val="000000"/>
                <w:sz w:val="24"/>
                <w:szCs w:val="24"/>
              </w:rPr>
              <w:t xml:space="preserve"> – количество подъездов подключенных к системе «Безопасный регион»,</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 общее количество подъездов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 Управление ЖКХ</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w:t>
            </w:r>
            <w:r>
              <w:rPr>
                <w:rFonts w:ascii="Arial" w:hAnsi="Arial" w:cs="Arial"/>
                <w:color w:val="000000"/>
                <w:sz w:val="24"/>
                <w:szCs w:val="24"/>
              </w:rPr>
              <w:lastRenderedPageBreak/>
              <w:t xml:space="preserve">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tcPr>
          <w:p w:rsidR="00B95CEF" w:rsidRDefault="00B95CE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B95CEF" w:rsidRDefault="00B95CE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lastRenderedPageBreak/>
              <w:t>Значение показателя рассчитывается по формуле:</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Ксоп</w:t>
            </w:r>
            <w:proofErr w:type="spellEnd"/>
            <w:r>
              <w:rPr>
                <w:rFonts w:ascii="Arial" w:hAnsi="Arial" w:cs="Arial"/>
                <w:color w:val="000000"/>
                <w:sz w:val="24"/>
                <w:szCs w:val="24"/>
              </w:rPr>
              <w:t>/</w:t>
            </w: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х 100%</w:t>
            </w:r>
          </w:p>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доля социальных объектов оборудованных,</w:t>
            </w:r>
          </w:p>
          <w:p w:rsidR="00B95CEF" w:rsidRDefault="00B95CE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Ксоп</w:t>
            </w:r>
            <w:proofErr w:type="spellEnd"/>
            <w:r>
              <w:rPr>
                <w:rFonts w:ascii="Arial" w:hAnsi="Arial" w:cs="Arial"/>
                <w:color w:val="000000"/>
                <w:sz w:val="24"/>
                <w:szCs w:val="24"/>
              </w:rPr>
              <w:t xml:space="preserve"> – количество социальных объектов, подключенных к системе «Безопасный регион»,</w:t>
            </w:r>
          </w:p>
          <w:p w:rsidR="00B95CEF" w:rsidRDefault="00B95CEF">
            <w:pPr>
              <w:spacing w:before="100" w:beforeAutospacing="1" w:after="0" w:line="240" w:lineRule="auto"/>
              <w:jc w:val="both"/>
              <w:rPr>
                <w:rFonts w:ascii="Arial" w:hAnsi="Arial" w:cs="Arial"/>
                <w:color w:val="000000"/>
                <w:sz w:val="24"/>
                <w:szCs w:val="24"/>
              </w:rPr>
            </w:pP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r>
              <w:rPr>
                <w:rFonts w:ascii="Arial" w:hAnsi="Arial" w:cs="Arial"/>
                <w:color w:val="000000"/>
                <w:sz w:val="24"/>
                <w:szCs w:val="24"/>
              </w:rPr>
              <w:br/>
            </w:r>
          </w:p>
          <w:p w:rsidR="00B95CEF" w:rsidRDefault="00B95CEF">
            <w:pPr>
              <w:spacing w:before="100" w:beforeAutospacing="1" w:after="0" w:line="240" w:lineRule="auto"/>
              <w:jc w:val="both"/>
              <w:rPr>
                <w:rFonts w:ascii="Arial" w:hAnsi="Arial" w:cs="Arial"/>
                <w:color w:val="000000"/>
                <w:sz w:val="24"/>
                <w:szCs w:val="24"/>
              </w:rPr>
            </w:pPr>
          </w:p>
          <w:p w:rsidR="00B95CEF" w:rsidRDefault="00B95CEF">
            <w:pPr>
              <w:spacing w:before="100" w:beforeAutospacing="1" w:after="0" w:line="240" w:lineRule="auto"/>
              <w:jc w:val="both"/>
              <w:rPr>
                <w:rFonts w:ascii="Arial" w:hAnsi="Arial" w:cs="Arial"/>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 xml:space="preserve">Ежеквартальные отчеты Администрации муниципального </w:t>
            </w:r>
            <w:r>
              <w:rPr>
                <w:rFonts w:ascii="Arial" w:hAnsi="Arial" w:cs="Arial"/>
                <w:color w:val="000000"/>
                <w:sz w:val="24"/>
                <w:szCs w:val="24"/>
              </w:rPr>
              <w:lastRenderedPageBreak/>
              <w:t>образования</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r>
              <w:rPr>
                <w:rFonts w:ascii="Arial" w:hAnsi="Arial" w:cs="Arial"/>
                <w:color w:val="000000"/>
                <w:sz w:val="24"/>
                <w:szCs w:val="24"/>
              </w:rPr>
              <w:br/>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КЛТГ/</w:t>
            </w:r>
            <w:proofErr w:type="spellStart"/>
            <w:r>
              <w:rPr>
                <w:rFonts w:ascii="Arial" w:hAnsi="Arial" w:cs="Arial"/>
                <w:color w:val="000000"/>
                <w:sz w:val="24"/>
                <w:szCs w:val="24"/>
              </w:rPr>
              <w:t>КЛПГх</w:t>
            </w:r>
            <w:proofErr w:type="spellEnd"/>
            <w:r>
              <w:rPr>
                <w:rFonts w:ascii="Arial" w:hAnsi="Arial" w:cs="Arial"/>
                <w:color w:val="000000"/>
                <w:sz w:val="24"/>
                <w:szCs w:val="24"/>
              </w:rPr>
              <w:t xml:space="preserve"> 100</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Pr>
                <w:rFonts w:ascii="Arial" w:hAnsi="Arial" w:cs="Arial"/>
                <w:color w:val="000000"/>
                <w:sz w:val="24"/>
                <w:szCs w:val="24"/>
              </w:rPr>
              <w:t>на конец</w:t>
            </w:r>
            <w:proofErr w:type="gramEnd"/>
            <w:r>
              <w:rPr>
                <w:rFonts w:ascii="Arial" w:hAnsi="Arial" w:cs="Arial"/>
                <w:color w:val="000000"/>
                <w:sz w:val="24"/>
                <w:szCs w:val="24"/>
              </w:rPr>
              <w:t xml:space="preserve"> 2019 года</w:t>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Статистические данные Психоневрологического диспансера отделения ГБУЗ МО ЛНБ</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кладбищ, соответствующих требованиям </w:t>
            </w:r>
            <w:r>
              <w:rPr>
                <w:rFonts w:ascii="Arial" w:hAnsi="Arial" w:cs="Arial"/>
                <w:color w:val="000000"/>
                <w:sz w:val="24"/>
                <w:szCs w:val="24"/>
              </w:rPr>
              <w:lastRenderedPageBreak/>
              <w:t>Порядка деятельности общественных кладбищ</w:t>
            </w:r>
            <w:r>
              <w:rPr>
                <w:rFonts w:ascii="Arial" w:hAnsi="Arial" w:cs="Arial"/>
                <w:color w:val="000000"/>
                <w:sz w:val="24"/>
                <w:szCs w:val="24"/>
              </w:rPr>
              <w:br/>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                   </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 </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                 (F1 + F2)        1</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        S = --------------- х ---- </w:t>
            </w:r>
            <w:proofErr w:type="spellStart"/>
            <w:r>
              <w:rPr>
                <w:rFonts w:ascii="Arial" w:hAnsi="Arial" w:cs="Arial"/>
                <w:color w:val="000000"/>
                <w:sz w:val="24"/>
                <w:szCs w:val="24"/>
              </w:rPr>
              <w:t>х</w:t>
            </w:r>
            <w:proofErr w:type="spellEnd"/>
            <w:r>
              <w:rPr>
                <w:rFonts w:ascii="Arial" w:hAnsi="Arial" w:cs="Arial"/>
                <w:color w:val="000000"/>
                <w:sz w:val="24"/>
                <w:szCs w:val="24"/>
              </w:rPr>
              <w:t xml:space="preserve"> K х 100%</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                     2</w:t>
            </w:r>
            <w:proofErr w:type="gramStart"/>
            <w:r>
              <w:rPr>
                <w:rFonts w:ascii="Arial" w:hAnsi="Arial" w:cs="Arial"/>
                <w:color w:val="000000"/>
                <w:sz w:val="24"/>
                <w:szCs w:val="24"/>
              </w:rPr>
              <w:t>                   Т</w:t>
            </w:r>
            <w:proofErr w:type="gramEnd"/>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где S – доля кладбищ, соответствующих требованиям Порядка</w:t>
            </w:r>
            <w:proofErr w:type="gramStart"/>
            <w:r>
              <w:rPr>
                <w:rFonts w:ascii="Arial" w:hAnsi="Arial" w:cs="Arial"/>
                <w:color w:val="000000"/>
                <w:sz w:val="24"/>
                <w:szCs w:val="24"/>
              </w:rPr>
              <w:t>, %;</w:t>
            </w:r>
            <w:proofErr w:type="gramEnd"/>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(F1+ F2) – количество кладбищ, соответствующих требованиям Порядка, ед.;</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F1 – количество кладбищ, юридически оформленных в муниципальную собственность, ед.;</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F2 – количество кладбищ, соответствующих требованиям Порядка, по итогам </w:t>
            </w:r>
            <w:proofErr w:type="gramStart"/>
            <w:r>
              <w:rPr>
                <w:rFonts w:ascii="Arial" w:hAnsi="Arial" w:cs="Arial"/>
                <w:color w:val="000000"/>
                <w:sz w:val="24"/>
                <w:szCs w:val="24"/>
              </w:rPr>
              <w:t>рассмотрения соответствия кладбищ муниципального района/городского округа</w:t>
            </w:r>
            <w:proofErr w:type="gramEnd"/>
            <w:r>
              <w:rPr>
                <w:rFonts w:ascii="Arial" w:hAnsi="Arial" w:cs="Arial"/>
                <w:color w:val="000000"/>
                <w:sz w:val="24"/>
                <w:szCs w:val="24"/>
              </w:rPr>
              <w:t xml:space="preserve"> требованиям Порядка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T* – общее количество кладбищ на территории муниципального образования, ед.;</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K – повышающий (стимулирующий) коэффициент, равный 1,1.</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Данный коэффициент применяется при наличии на территории муниципального образования</w:t>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rPr>
          <w:trHeight w:val="684"/>
        </w:trPr>
        <w:tc>
          <w:tcPr>
            <w:tcW w:w="567"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захоронений</w:t>
            </w:r>
          </w:p>
        </w:tc>
        <w:tc>
          <w:tcPr>
            <w:tcW w:w="6521"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95CEF" w:rsidRDefault="00B95CEF">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D х 100% = I</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B95CEF" w:rsidRDefault="00B95CEF">
            <w:pPr>
              <w:spacing w:after="0" w:line="240" w:lineRule="auto"/>
              <w:ind w:left="51" w:right="-108" w:hanging="18"/>
              <w:rPr>
                <w:rFonts w:ascii="Arial" w:hAnsi="Arial" w:cs="Arial"/>
                <w:color w:val="000000"/>
                <w:sz w:val="24"/>
                <w:szCs w:val="24"/>
              </w:rPr>
            </w:pPr>
            <w:r>
              <w:rPr>
                <w:rFonts w:ascii="Arial" w:hAnsi="Arial" w:cs="Arial"/>
                <w:color w:val="000000"/>
                <w:sz w:val="24"/>
                <w:szCs w:val="24"/>
              </w:rPr>
              <w:t>I - доля зоны захоронения кладбищ, на которых проведена инвентаризация захоронений в соответствии с требованиями законодательства</w:t>
            </w:r>
            <w:proofErr w:type="gramStart"/>
            <w:r>
              <w:rPr>
                <w:rFonts w:ascii="Arial" w:hAnsi="Arial" w:cs="Arial"/>
                <w:color w:val="000000"/>
                <w:sz w:val="24"/>
                <w:szCs w:val="24"/>
              </w:rPr>
              <w:t>, %;</w:t>
            </w:r>
            <w:proofErr w:type="gramEnd"/>
          </w:p>
          <w:p w:rsidR="00B95CEF" w:rsidRDefault="00B95CEF">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Pr>
                <w:rFonts w:ascii="Arial" w:hAnsi="Arial" w:cs="Arial"/>
                <w:color w:val="000000"/>
                <w:sz w:val="24"/>
                <w:szCs w:val="24"/>
              </w:rPr>
              <w:t>га</w:t>
            </w:r>
            <w:proofErr w:type="gramEnd"/>
            <w:r>
              <w:rPr>
                <w:rFonts w:ascii="Arial" w:hAnsi="Arial" w:cs="Arial"/>
                <w:color w:val="000000"/>
                <w:sz w:val="24"/>
                <w:szCs w:val="24"/>
              </w:rPr>
              <w:t>;</w:t>
            </w:r>
          </w:p>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D - общая площадь зоны захоронения на кладбищах муниципального образования</w:t>
            </w:r>
          </w:p>
        </w:tc>
        <w:tc>
          <w:tcPr>
            <w:tcW w:w="4394" w:type="dxa"/>
            <w:tcBorders>
              <w:top w:val="single" w:sz="4" w:space="0" w:color="auto"/>
              <w:left w:val="single" w:sz="4" w:space="0" w:color="auto"/>
              <w:bottom w:val="single" w:sz="4" w:space="0" w:color="auto"/>
              <w:right w:val="single" w:sz="4" w:space="0" w:color="auto"/>
            </w:tcBorders>
            <w:hideMark/>
          </w:tcPr>
          <w:p w:rsidR="00B95CEF" w:rsidRDefault="00B95CEF">
            <w:pPr>
              <w:spacing w:before="100" w:beforeAutospacing="1" w:after="0" w:line="240" w:lineRule="auto"/>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95CEF" w:rsidRDefault="00B95CEF">
            <w:pPr>
              <w:spacing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B95CEF" w:rsidTr="00B95CEF">
        <w:tc>
          <w:tcPr>
            <w:tcW w:w="15593" w:type="dxa"/>
            <w:gridSpan w:val="5"/>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b/>
                <w:sz w:val="24"/>
                <w:szCs w:val="24"/>
              </w:rPr>
            </w:pPr>
            <w:r>
              <w:rPr>
                <w:rFonts w:ascii="Arial" w:hAnsi="Arial" w:cs="Arial"/>
                <w:b/>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c>
      </w:tr>
      <w:tr w:rsidR="00B95CEF" w:rsidTr="00B95CEF">
        <w:tc>
          <w:tcPr>
            <w:tcW w:w="567"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1.</w:t>
            </w: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6521"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B95CEF" w:rsidRDefault="00B95CEF">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B95CEF" w:rsidRDefault="00B95CEF">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B95CEF" w:rsidRDefault="00B95CEF">
            <w:pPr>
              <w:spacing w:after="0" w:line="240" w:lineRule="auto"/>
              <w:jc w:val="center"/>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w:t>
            </w:r>
            <w:r>
              <w:rPr>
                <w:rFonts w:ascii="Arial" w:hAnsi="Arial" w:cs="Arial"/>
                <w:sz w:val="24"/>
                <w:szCs w:val="24"/>
              </w:rPr>
              <w:lastRenderedPageBreak/>
              <w:t>муниципального образования</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pStyle w:val="ad"/>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B95CEF" w:rsidRDefault="00B95CEF">
            <w:pPr>
              <w:pStyle w:val="ad"/>
              <w:rPr>
                <w:rFonts w:ascii="Arial" w:hAnsi="Arial" w:cs="Arial"/>
              </w:rPr>
            </w:pPr>
          </w:p>
          <w:p w:rsidR="00B95CEF" w:rsidRDefault="00B95CE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B95CEF" w:rsidRDefault="00B95CE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w:t>
            </w:r>
            <w:r>
              <w:rPr>
                <w:rFonts w:ascii="Arial" w:hAnsi="Arial" w:cs="Arial"/>
                <w:sz w:val="24"/>
                <w:szCs w:val="24"/>
              </w:rPr>
              <w:lastRenderedPageBreak/>
              <w:t>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B95CEF">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B95CEF" w:rsidRDefault="00B95CEF">
            <w:pPr>
              <w:spacing w:after="0" w:line="240" w:lineRule="auto"/>
              <w:jc w:val="both"/>
              <w:rPr>
                <w:rFonts w:ascii="Arial" w:hAnsi="Arial" w:cs="Arial"/>
                <w:sz w:val="24"/>
                <w:szCs w:val="24"/>
              </w:rPr>
            </w:pPr>
            <w:r>
              <w:rPr>
                <w:rFonts w:ascii="Arial" w:hAnsi="Arial" w:cs="Arial"/>
                <w:sz w:val="24"/>
                <w:szCs w:val="24"/>
              </w:rPr>
              <w:t>где:</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N</w:t>
            </w:r>
            <w:r w:rsidRPr="00B95CEF">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N</w:t>
            </w:r>
            <w:r w:rsidRPr="00B95CEF">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B95CEF" w:rsidRDefault="00B95CEF">
            <w:pPr>
              <w:spacing w:after="0" w:line="240" w:lineRule="auto"/>
              <w:jc w:val="both"/>
              <w:rPr>
                <w:rFonts w:ascii="Arial" w:hAnsi="Arial" w:cs="Arial"/>
                <w:i/>
                <w:sz w:val="24"/>
                <w:szCs w:val="24"/>
              </w:rPr>
            </w:pPr>
          </w:p>
          <w:p w:rsidR="00B95CEF" w:rsidRDefault="00B95CEF">
            <w:pPr>
              <w:spacing w:after="0" w:line="240" w:lineRule="auto"/>
              <w:jc w:val="both"/>
              <w:rPr>
                <w:rFonts w:ascii="Arial" w:hAnsi="Arial" w:cs="Arial"/>
                <w:b/>
                <w:i/>
                <w:sz w:val="24"/>
                <w:szCs w:val="24"/>
              </w:rPr>
            </w:pPr>
            <w:r>
              <w:rPr>
                <w:rFonts w:ascii="Arial" w:hAnsi="Arial" w:cs="Arial"/>
                <w:b/>
                <w:sz w:val="24"/>
                <w:szCs w:val="24"/>
                <w:lang w:val="en-US"/>
              </w:rPr>
              <w:t>N</w:t>
            </w:r>
            <w:r w:rsidRPr="00B95CEF">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B95CEF" w:rsidRDefault="00B95CEF">
            <w:pPr>
              <w:spacing w:after="0" w:line="240" w:lineRule="auto"/>
              <w:jc w:val="both"/>
              <w:rPr>
                <w:rFonts w:ascii="Arial" w:hAnsi="Arial" w:cs="Arial"/>
                <w:b/>
                <w:i/>
                <w:sz w:val="24"/>
                <w:szCs w:val="24"/>
              </w:rPr>
            </w:pPr>
          </w:p>
          <w:p w:rsidR="00B95CEF" w:rsidRDefault="00B95CEF">
            <w:pPr>
              <w:spacing w:after="0" w:line="240" w:lineRule="auto"/>
              <w:jc w:val="both"/>
              <w:rPr>
                <w:rFonts w:ascii="Arial" w:hAnsi="Arial" w:cs="Arial"/>
                <w:b/>
                <w:i/>
                <w:sz w:val="24"/>
                <w:szCs w:val="24"/>
              </w:rPr>
            </w:pPr>
            <w:r>
              <w:rPr>
                <w:rFonts w:ascii="Arial" w:hAnsi="Arial" w:cs="Arial"/>
                <w:b/>
                <w:sz w:val="24"/>
                <w:szCs w:val="24"/>
                <w:lang w:val="en-US"/>
              </w:rPr>
              <w:t>N</w:t>
            </w:r>
            <w:r w:rsidRPr="00B95CEF">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w:t>
            </w:r>
            <w:r>
              <w:rPr>
                <w:rFonts w:ascii="Arial" w:hAnsi="Arial" w:cs="Arial"/>
                <w:sz w:val="24"/>
                <w:szCs w:val="24"/>
              </w:rPr>
              <w:lastRenderedPageBreak/>
              <w:t>средствами для приема сигналов оповещения и информирования по состоянию на текущую дату</w:t>
            </w: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B95CEF" w:rsidRDefault="00B95CEF">
            <w:pPr>
              <w:spacing w:after="0" w:line="240" w:lineRule="auto"/>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w:t>
            </w:r>
          </w:p>
          <w:p w:rsidR="00B95CEF" w:rsidRDefault="00B95CEF">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B95CEF" w:rsidRDefault="00B95CEF">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B95CEF" w:rsidRDefault="00B95CEF">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r>
            <w:r>
              <w:rPr>
                <w:rFonts w:ascii="Arial" w:hAnsi="Arial" w:cs="Arial"/>
                <w:sz w:val="24"/>
                <w:szCs w:val="24"/>
              </w:rPr>
              <w:lastRenderedPageBreak/>
              <w:t xml:space="preserve">вычайных ситуаций на территории городского округа Люберцы Московской области». </w:t>
            </w:r>
          </w:p>
          <w:p w:rsidR="00B95CEF" w:rsidRDefault="00B95CEF">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B95CEF" w:rsidRDefault="00B95CEF">
            <w:pPr>
              <w:spacing w:after="0" w:line="240" w:lineRule="auto"/>
              <w:rPr>
                <w:rFonts w:ascii="Arial" w:hAnsi="Arial" w:cs="Arial"/>
                <w:sz w:val="24"/>
                <w:szCs w:val="24"/>
              </w:rPr>
            </w:pPr>
            <w:r>
              <w:rPr>
                <w:rFonts w:ascii="Arial" w:hAnsi="Arial" w:cs="Arial"/>
                <w:sz w:val="24"/>
                <w:szCs w:val="24"/>
              </w:rPr>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B95CEF" w:rsidRDefault="00B95CEF">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Московской области». </w:t>
            </w:r>
          </w:p>
          <w:p w:rsidR="00B95CEF" w:rsidRDefault="00B95CEF">
            <w:pPr>
              <w:spacing w:after="0" w:line="240" w:lineRule="auto"/>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B95CEF" w:rsidRDefault="00B95CEF">
            <w:pPr>
              <w:spacing w:after="0" w:line="240" w:lineRule="auto"/>
              <w:rPr>
                <w:rFonts w:ascii="Arial" w:hAnsi="Arial" w:cs="Arial"/>
                <w:sz w:val="24"/>
                <w:szCs w:val="24"/>
              </w:rPr>
            </w:pPr>
            <w:r>
              <w:rPr>
                <w:rFonts w:ascii="Arial" w:hAnsi="Arial" w:cs="Arial"/>
                <w:sz w:val="24"/>
                <w:szCs w:val="24"/>
              </w:rPr>
              <w:t xml:space="preserve">Решение Совета депутатов городского округа Люберцы Московской области «О бюджете городского округа Люберцы </w:t>
            </w:r>
            <w:r>
              <w:rPr>
                <w:rFonts w:ascii="Arial" w:hAnsi="Arial" w:cs="Arial"/>
                <w:sz w:val="24"/>
                <w:szCs w:val="24"/>
              </w:rPr>
              <w:lastRenderedPageBreak/>
              <w:t>Московской области на 2020 год и плановый период 2021 и 2022 годов.</w:t>
            </w:r>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rPr>
                <w:rFonts w:ascii="Arial" w:hAnsi="Arial" w:cs="Arial"/>
                <w:sz w:val="24"/>
                <w:szCs w:val="24"/>
              </w:rPr>
            </w:pPr>
            <w:r>
              <w:rPr>
                <w:rFonts w:ascii="Arial" w:hAnsi="Arial" w:cs="Arial"/>
                <w:sz w:val="24"/>
                <w:szCs w:val="24"/>
              </w:rPr>
              <w:lastRenderedPageBreak/>
              <w:t>Один раз в квартал</w:t>
            </w:r>
          </w:p>
        </w:tc>
      </w:tr>
      <w:tr w:rsidR="00B95CEF" w:rsidTr="00B95CEF">
        <w:tc>
          <w:tcPr>
            <w:tcW w:w="567"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hyperlink r:id="rId6" w:history="1">
              <w:r>
                <w:rPr>
                  <w:rStyle w:val="a3"/>
                  <w:rFonts w:ascii="Arial" w:hAnsi="Arial" w:cs="Arial"/>
                  <w:color w:val="333333"/>
                  <w:sz w:val="24"/>
                  <w:szCs w:val="24"/>
                  <w:u w:val="none"/>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6521"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B95CEF" w:rsidRDefault="00B95CEF">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B95CEF" w:rsidRDefault="00B95CEF">
            <w:pPr>
              <w:spacing w:after="0" w:line="240" w:lineRule="auto"/>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b/>
                <w:i/>
                <w:sz w:val="24"/>
                <w:szCs w:val="24"/>
              </w:rPr>
            </w:pPr>
            <w:r>
              <w:rPr>
                <w:rFonts w:ascii="Arial" w:hAnsi="Arial" w:cs="Arial"/>
                <w:b/>
                <w:i/>
                <w:sz w:val="24"/>
                <w:szCs w:val="24"/>
              </w:rPr>
              <w:t xml:space="preserve">Снижение процента утонувших и травмированных жителей на территории муниципального образования по отношению к базовому периоду </w:t>
            </w:r>
            <w:r>
              <w:rPr>
                <w:rFonts w:ascii="Arial" w:hAnsi="Arial" w:cs="Arial"/>
                <w:b/>
                <w:i/>
                <w:sz w:val="24"/>
                <w:szCs w:val="24"/>
              </w:rPr>
              <w:lastRenderedPageBreak/>
              <w:t>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center"/>
              <w:rPr>
                <w:rFonts w:ascii="Arial" w:hAnsi="Arial" w:cs="Arial"/>
                <w:sz w:val="24"/>
                <w:szCs w:val="24"/>
              </w:rPr>
            </w:pPr>
            <w:r>
              <w:rPr>
                <w:rFonts w:ascii="Arial" w:hAnsi="Arial" w:cs="Arial"/>
                <w:sz w:val="24"/>
                <w:szCs w:val="24"/>
                <w:lang w:val="en-US"/>
              </w:rPr>
              <w:t>D</w:t>
            </w:r>
            <w:r w:rsidRPr="00B95CEF">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B95CEF" w:rsidRDefault="00B95CEF">
            <w:pPr>
              <w:spacing w:after="0" w:line="240" w:lineRule="auto"/>
              <w:jc w:val="center"/>
              <w:rPr>
                <w:rFonts w:ascii="Arial" w:hAnsi="Arial" w:cs="Arial"/>
                <w:sz w:val="24"/>
                <w:szCs w:val="24"/>
              </w:rPr>
            </w:pPr>
          </w:p>
          <w:p w:rsidR="00B95CEF" w:rsidRDefault="00B95CEF">
            <w:pPr>
              <w:spacing w:after="0" w:line="240" w:lineRule="auto"/>
              <w:rPr>
                <w:rFonts w:ascii="Arial" w:hAnsi="Arial" w:cs="Arial"/>
                <w:sz w:val="24"/>
                <w:szCs w:val="24"/>
              </w:rPr>
            </w:pPr>
            <w:r>
              <w:rPr>
                <w:rFonts w:ascii="Arial" w:hAnsi="Arial" w:cs="Arial"/>
                <w:sz w:val="24"/>
                <w:szCs w:val="24"/>
              </w:rPr>
              <w:t>где:</w:t>
            </w:r>
          </w:p>
          <w:p w:rsidR="00B95CEF" w:rsidRDefault="00B95CEF">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B95CEF" w:rsidRDefault="00B95CEF">
            <w:pPr>
              <w:spacing w:after="0" w:line="240" w:lineRule="auto"/>
              <w:jc w:val="both"/>
              <w:rPr>
                <w:rFonts w:ascii="Arial" w:hAnsi="Arial" w:cs="Arial"/>
                <w:sz w:val="24"/>
                <w:szCs w:val="24"/>
              </w:rPr>
            </w:pPr>
            <w:proofErr w:type="gramStart"/>
            <w:r>
              <w:rPr>
                <w:rFonts w:ascii="Arial" w:hAnsi="Arial" w:cs="Arial"/>
                <w:sz w:val="24"/>
                <w:szCs w:val="24"/>
              </w:rPr>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B95CEF" w:rsidRDefault="00B95CE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B95CEF" w:rsidRDefault="00B95CEF">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B95CEF" w:rsidRDefault="00B95CEF">
            <w:pPr>
              <w:spacing w:after="0" w:line="240" w:lineRule="auto"/>
              <w:jc w:val="both"/>
              <w:rPr>
                <w:rFonts w:ascii="Arial" w:hAnsi="Arial" w:cs="Arial"/>
                <w:sz w:val="24"/>
                <w:szCs w:val="24"/>
              </w:rPr>
            </w:pPr>
          </w:p>
          <w:p w:rsidR="00B95CEF" w:rsidRDefault="00B95CEF">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lastRenderedPageBreak/>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b/>
                <w:i/>
                <w:sz w:val="24"/>
                <w:szCs w:val="24"/>
              </w:rPr>
            </w:pPr>
            <w:r>
              <w:rPr>
                <w:rFonts w:ascii="Arial" w:hAnsi="Arial" w:cs="Arial"/>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B95CEF" w:rsidRDefault="00B95CEF">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B95CEF" w:rsidRDefault="00B95CEF">
            <w:pPr>
              <w:spacing w:after="0" w:line="240" w:lineRule="auto"/>
              <w:ind w:firstLine="652"/>
              <w:jc w:val="both"/>
              <w:rPr>
                <w:rFonts w:ascii="Arial" w:hAnsi="Arial" w:cs="Arial"/>
                <w:sz w:val="24"/>
                <w:szCs w:val="24"/>
              </w:rPr>
            </w:pPr>
          </w:p>
          <w:p w:rsidR="00B95CEF" w:rsidRDefault="00B95CEF">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B95CEF" w:rsidRDefault="00B95CEF">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B95CEF" w:rsidRDefault="00B95CEF">
            <w:pPr>
              <w:spacing w:after="0" w:line="240" w:lineRule="auto"/>
              <w:rPr>
                <w:rFonts w:ascii="Arial" w:hAnsi="Arial" w:cs="Arial"/>
                <w:sz w:val="24"/>
                <w:szCs w:val="24"/>
                <w:highlight w:val="yellow"/>
              </w:rPr>
            </w:pPr>
            <w:r>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B95CEF" w:rsidRDefault="00B95CEF">
            <w:pPr>
              <w:spacing w:after="0" w:line="240" w:lineRule="auto"/>
              <w:jc w:val="both"/>
              <w:rPr>
                <w:rFonts w:ascii="Arial" w:hAnsi="Arial" w:cs="Arial"/>
                <w:sz w:val="24"/>
                <w:szCs w:val="24"/>
              </w:rPr>
            </w:pPr>
            <w:r>
              <w:rPr>
                <w:rFonts w:ascii="Arial" w:hAnsi="Arial" w:cs="Arial"/>
                <w:sz w:val="24"/>
                <w:szCs w:val="24"/>
              </w:rPr>
              <w:t>"Водный кодекс Российской Федерации" от 03.06.2006 № 74-ФЗ.</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rPr>
              <w:t xml:space="preserve">По итогам мониторинга. </w:t>
            </w:r>
          </w:p>
          <w:p w:rsidR="00B95CEF" w:rsidRDefault="00B95CEF">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 xml:space="preserve">тистические данные по количеству утонувших на водных </w:t>
            </w:r>
            <w:r>
              <w:rPr>
                <w:rFonts w:ascii="Arial" w:hAnsi="Arial" w:cs="Arial"/>
                <w:sz w:val="24"/>
                <w:szCs w:val="24"/>
              </w:rPr>
              <w:lastRenderedPageBreak/>
              <w:t>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B95CEF" w:rsidRDefault="00B95CEF">
            <w:pPr>
              <w:spacing w:after="0" w:line="240" w:lineRule="auto"/>
              <w:jc w:val="both"/>
              <w:rPr>
                <w:rFonts w:ascii="Arial" w:hAnsi="Arial" w:cs="Arial"/>
                <w:sz w:val="24"/>
                <w:szCs w:val="24"/>
              </w:rPr>
            </w:pPr>
          </w:p>
          <w:p w:rsidR="00B95CEF" w:rsidRDefault="00B95CEF">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«О гражданской обороне» и от 21.12.1994 № 68-ФЗ «О защите 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jc w:val="both"/>
              <w:rPr>
                <w:rFonts w:ascii="Arial" w:hAnsi="Arial" w:cs="Arial"/>
                <w:sz w:val="24"/>
                <w:szCs w:val="24"/>
              </w:rPr>
            </w:pPr>
            <w:r>
              <w:rPr>
                <w:rFonts w:ascii="Arial" w:hAnsi="Arial" w:cs="Arial"/>
                <w:sz w:val="24"/>
                <w:szCs w:val="24"/>
              </w:rPr>
              <w:lastRenderedPageBreak/>
              <w:t>Один раз в квартал</w:t>
            </w:r>
          </w:p>
        </w:tc>
      </w:tr>
      <w:tr w:rsidR="00B95CEF" w:rsidTr="00B95CEF">
        <w:tc>
          <w:tcPr>
            <w:tcW w:w="567"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3.</w:t>
            </w:r>
          </w:p>
          <w:p w:rsidR="00B95CEF" w:rsidRDefault="00B95CEF">
            <w:pPr>
              <w:spacing w:after="0" w:line="240" w:lineRule="auto"/>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color w:val="000000"/>
                <w:sz w:val="24"/>
                <w:szCs w:val="24"/>
              </w:rPr>
              <w:t xml:space="preserve">Сокращение среднего времени совместного реагирования нескольких экстренных оперативных служб на обращения </w:t>
            </w:r>
            <w:r>
              <w:rPr>
                <w:rFonts w:ascii="Arial" w:hAnsi="Arial" w:cs="Arial"/>
                <w:color w:val="000000"/>
                <w:sz w:val="24"/>
                <w:szCs w:val="24"/>
              </w:rPr>
              <w:lastRenderedPageBreak/>
              <w:t>населения по единому номеру «112» на территории муниципального образования</w:t>
            </w:r>
          </w:p>
        </w:tc>
        <w:tc>
          <w:tcPr>
            <w:tcW w:w="6521"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B95CEF" w:rsidRDefault="00B95CEF">
            <w:pPr>
              <w:spacing w:after="0" w:line="240" w:lineRule="auto"/>
              <w:jc w:val="both"/>
              <w:rPr>
                <w:rFonts w:ascii="Arial" w:hAnsi="Arial" w:cs="Arial"/>
                <w:sz w:val="24"/>
                <w:szCs w:val="24"/>
              </w:rPr>
            </w:pPr>
            <w:r>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rPr>
              <w:t>С=</w:t>
            </w:r>
            <w:proofErr w:type="spellStart"/>
            <w:r>
              <w:rPr>
                <w:rFonts w:ascii="Arial" w:hAnsi="Arial" w:cs="Arial"/>
                <w:sz w:val="24"/>
                <w:szCs w:val="24"/>
              </w:rPr>
              <w:t>Ттек÷Тисх</w:t>
            </w:r>
            <w:proofErr w:type="spellEnd"/>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где:</w:t>
            </w:r>
          </w:p>
          <w:p w:rsidR="00B95CEF" w:rsidRDefault="00B95CEF">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B95CEF" w:rsidRDefault="00B95CEF">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4394"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proofErr w:type="gramStart"/>
            <w:r>
              <w:rPr>
                <w:rFonts w:ascii="Arial" w:hAnsi="Arial" w:cs="Arial"/>
                <w:sz w:val="24"/>
                <w:szCs w:val="24"/>
              </w:rPr>
              <w:lastRenderedPageBreak/>
              <w:t xml:space="preserve">Указ Президента Российской </w:t>
            </w:r>
            <w:r>
              <w:rPr>
                <w:rFonts w:ascii="Arial" w:hAnsi="Arial" w:cs="Arial"/>
                <w:sz w:val="24"/>
                <w:szCs w:val="24"/>
              </w:rPr>
              <w:br/>
              <w:t xml:space="preserve">Федерации от 13.11.2012 № 1522 «О 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 xml:space="preserve">«О совершенствовании системы обеспечения вызова экстренных </w:t>
            </w:r>
            <w:r>
              <w:rPr>
                <w:rFonts w:ascii="Arial" w:hAnsi="Arial" w:cs="Arial"/>
                <w:sz w:val="24"/>
                <w:szCs w:val="24"/>
              </w:rPr>
              <w:lastRenderedPageBreak/>
              <w:t>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rPr>
                <w:rFonts w:ascii="Arial" w:hAnsi="Arial" w:cs="Arial"/>
                <w:sz w:val="24"/>
                <w:szCs w:val="24"/>
              </w:rPr>
            </w:pPr>
            <w:r>
              <w:rPr>
                <w:rFonts w:ascii="Arial" w:hAnsi="Arial" w:cs="Arial"/>
                <w:sz w:val="24"/>
                <w:szCs w:val="24"/>
              </w:rPr>
              <w:lastRenderedPageBreak/>
              <w:t>Один раз в квартал</w:t>
            </w:r>
          </w:p>
        </w:tc>
      </w:tr>
      <w:tr w:rsidR="00B95CEF" w:rsidTr="00B95CEF">
        <w:tc>
          <w:tcPr>
            <w:tcW w:w="15593" w:type="dxa"/>
            <w:gridSpan w:val="5"/>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b/>
                <w:sz w:val="24"/>
                <w:szCs w:val="24"/>
              </w:rPr>
            </w:pPr>
            <w:r>
              <w:rPr>
                <w:rFonts w:ascii="Arial" w:hAnsi="Arial" w:cs="Arial"/>
                <w:b/>
                <w:sz w:val="24"/>
                <w:szCs w:val="24"/>
              </w:rPr>
              <w:lastRenderedPageBreak/>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B95CEF" w:rsidTr="00B95CEF">
        <w:tc>
          <w:tcPr>
            <w:tcW w:w="567"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hyperlink r:id="rId7" w:history="1">
              <w:r>
                <w:rPr>
                  <w:rStyle w:val="a3"/>
                  <w:rFonts w:ascii="Arial" w:hAnsi="Arial" w:cs="Arial"/>
                  <w:color w:val="auto"/>
                  <w:sz w:val="24"/>
                  <w:szCs w:val="24"/>
                  <w:u w:val="none"/>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521"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B95CEF" w:rsidRDefault="00B95CEF">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B95CEF" w:rsidRDefault="00B95CEF">
            <w:pPr>
              <w:spacing w:after="0" w:line="240" w:lineRule="auto"/>
              <w:jc w:val="both"/>
              <w:rPr>
                <w:rFonts w:ascii="Arial" w:hAnsi="Arial" w:cs="Arial"/>
                <w:sz w:val="24"/>
                <w:szCs w:val="24"/>
                <w:lang w:val="en-US"/>
              </w:rPr>
            </w:pPr>
          </w:p>
          <w:p w:rsidR="00B95CEF" w:rsidRDefault="00B95CE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394"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sz w:val="24"/>
                <w:szCs w:val="24"/>
              </w:rPr>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rPr>
                <w:rFonts w:ascii="Arial" w:hAnsi="Arial" w:cs="Arial"/>
                <w:sz w:val="24"/>
                <w:szCs w:val="24"/>
              </w:rPr>
            </w:pPr>
            <w:r>
              <w:rPr>
                <w:rFonts w:ascii="Arial" w:hAnsi="Arial" w:cs="Arial"/>
                <w:sz w:val="24"/>
                <w:szCs w:val="24"/>
              </w:rPr>
              <w:t>Один раз в квартал</w:t>
            </w:r>
          </w:p>
        </w:tc>
      </w:tr>
      <w:tr w:rsidR="00B95CEF" w:rsidTr="00B95CEF">
        <w:tc>
          <w:tcPr>
            <w:tcW w:w="567"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2</w:t>
            </w: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sz w:val="24"/>
                <w:szCs w:val="24"/>
              </w:rPr>
              <w:t xml:space="preserve">Процент построения и развития систем </w:t>
            </w:r>
            <w:r>
              <w:rPr>
                <w:rFonts w:ascii="Arial" w:hAnsi="Arial" w:cs="Arial"/>
                <w:sz w:val="24"/>
                <w:szCs w:val="24"/>
              </w:rPr>
              <w:lastRenderedPageBreak/>
              <w:t xml:space="preserve">аппаратно-программного комплекса «Безопасный город» на территории муниципального </w:t>
            </w:r>
            <w:r>
              <w:rPr>
                <w:rFonts w:ascii="Arial" w:hAnsi="Arial" w:cs="Arial"/>
                <w:sz w:val="24"/>
                <w:szCs w:val="24"/>
              </w:rPr>
              <w:br/>
              <w:t>образования</w:t>
            </w:r>
          </w:p>
        </w:tc>
        <w:tc>
          <w:tcPr>
            <w:tcW w:w="6521"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B95CEF" w:rsidRDefault="00B95CEF">
            <w:pPr>
              <w:pStyle w:val="ConsPlusNormal"/>
              <w:ind w:firstLine="0"/>
              <w:jc w:val="both"/>
              <w:rPr>
                <w:sz w:val="24"/>
                <w:szCs w:val="24"/>
              </w:rPr>
            </w:pPr>
            <w:r>
              <w:rPr>
                <w:sz w:val="24"/>
                <w:szCs w:val="24"/>
              </w:rPr>
              <w:t>Значение показателя рассчитывается по формуле:</w:t>
            </w:r>
          </w:p>
          <w:p w:rsidR="00B95CEF" w:rsidRDefault="00B95CEF">
            <w:pPr>
              <w:pStyle w:val="ConsPlusNormal"/>
              <w:ind w:firstLine="0"/>
              <w:jc w:val="both"/>
              <w:rPr>
                <w:sz w:val="24"/>
                <w:szCs w:val="24"/>
              </w:rPr>
            </w:pPr>
          </w:p>
          <w:p w:rsidR="00B95CEF" w:rsidRDefault="00B95CEF">
            <w:pPr>
              <w:pStyle w:val="ConsPlusNormal"/>
              <w:ind w:right="170" w:firstLine="0"/>
              <w:jc w:val="both"/>
              <w:rPr>
                <w:sz w:val="24"/>
                <w:szCs w:val="24"/>
              </w:rPr>
            </w:pPr>
          </w:p>
          <w:p w:rsidR="00B95CEF" w:rsidRDefault="00B95CEF">
            <w:pPr>
              <w:pStyle w:val="ConsPlusNormal"/>
              <w:ind w:right="170"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B95CEF" w:rsidRDefault="00B95CEF">
            <w:pPr>
              <w:pStyle w:val="ConsPlusNormal"/>
              <w:ind w:right="170" w:firstLine="0"/>
              <w:rPr>
                <w:sz w:val="24"/>
                <w:szCs w:val="24"/>
              </w:rPr>
            </w:pPr>
          </w:p>
          <w:p w:rsidR="00B95CEF" w:rsidRDefault="00B95CEF">
            <w:pPr>
              <w:pStyle w:val="ConsPlusNormal"/>
              <w:ind w:right="170"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B95CEF" w:rsidRDefault="00B95CEF">
            <w:pPr>
              <w:pStyle w:val="ConsPlusNormal"/>
              <w:ind w:right="170"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B95CEF" w:rsidRDefault="00B95CEF">
            <w:pPr>
              <w:pStyle w:val="ConsPlusNormal"/>
              <w:ind w:right="170" w:firstLine="0"/>
              <w:jc w:val="both"/>
              <w:rPr>
                <w:sz w:val="24"/>
                <w:szCs w:val="24"/>
              </w:rPr>
            </w:pPr>
          </w:p>
          <w:p w:rsidR="00B95CEF" w:rsidRDefault="00B95CEF">
            <w:pPr>
              <w:pStyle w:val="ConsPlusNormal"/>
              <w:ind w:right="170"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B95CEF" w:rsidRDefault="00B95CEF">
            <w:pPr>
              <w:pStyle w:val="ConsPlusNormal"/>
              <w:ind w:right="170" w:firstLine="0"/>
              <w:jc w:val="both"/>
              <w:rPr>
                <w:sz w:val="24"/>
                <w:szCs w:val="24"/>
              </w:rPr>
            </w:pPr>
          </w:p>
          <w:p w:rsidR="00B95CEF" w:rsidRDefault="00B95CEF">
            <w:pPr>
              <w:pStyle w:val="ConsPlusNormal"/>
              <w:ind w:right="170" w:firstLine="0"/>
              <w:jc w:val="both"/>
              <w:rPr>
                <w:sz w:val="24"/>
                <w:szCs w:val="24"/>
              </w:rPr>
            </w:pPr>
            <w:r>
              <w:rPr>
                <w:b/>
                <w:sz w:val="24"/>
                <w:szCs w:val="24"/>
              </w:rPr>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B95CEF" w:rsidRDefault="00B95CEF">
            <w:pPr>
              <w:pStyle w:val="ConsPlusNormal"/>
              <w:ind w:right="170"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B95CEF" w:rsidRDefault="00B95CEF">
            <w:pPr>
              <w:pStyle w:val="ConsPlusNormal"/>
              <w:ind w:right="170" w:firstLine="0"/>
              <w:jc w:val="both"/>
              <w:rPr>
                <w:sz w:val="24"/>
                <w:szCs w:val="24"/>
              </w:rPr>
            </w:pPr>
          </w:p>
          <w:p w:rsidR="00B95CEF" w:rsidRDefault="00B95CEF">
            <w:pPr>
              <w:pStyle w:val="ConsPlusNormal"/>
              <w:ind w:right="170" w:firstLine="0"/>
              <w:jc w:val="both"/>
              <w:rPr>
                <w:sz w:val="24"/>
                <w:szCs w:val="24"/>
              </w:rPr>
            </w:pPr>
            <w:r>
              <w:rPr>
                <w:sz w:val="24"/>
                <w:szCs w:val="24"/>
              </w:rPr>
              <w:t>*Проект на создание АПК «Безопасный город» и созданный ЕЦОР соответствует положениям 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B95CEF" w:rsidRDefault="00B95CEF">
            <w:pPr>
              <w:pStyle w:val="ConsPlusNormal"/>
              <w:ind w:right="170" w:firstLine="0"/>
              <w:jc w:val="both"/>
              <w:rPr>
                <w:sz w:val="24"/>
                <w:szCs w:val="24"/>
              </w:rPr>
            </w:pPr>
          </w:p>
          <w:p w:rsidR="00B95CEF" w:rsidRDefault="00B95CEF">
            <w:pPr>
              <w:pStyle w:val="21"/>
              <w:shd w:val="clear" w:color="auto" w:fill="auto"/>
              <w:spacing w:line="240" w:lineRule="auto"/>
              <w:ind w:firstLine="0"/>
              <w:jc w:val="both"/>
              <w:rPr>
                <w:rFonts w:ascii="Arial" w:hAnsi="Arial" w:cs="Arial"/>
                <w:sz w:val="24"/>
                <w:szCs w:val="24"/>
              </w:rPr>
            </w:pPr>
          </w:p>
          <w:p w:rsidR="00B95CEF" w:rsidRDefault="00B95CEF">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B95CEF" w:rsidRDefault="00B95CEF">
            <w:pPr>
              <w:tabs>
                <w:tab w:val="left" w:pos="567"/>
              </w:tabs>
              <w:spacing w:after="0" w:line="240" w:lineRule="auto"/>
              <w:jc w:val="both"/>
              <w:rPr>
                <w:rFonts w:ascii="Arial" w:hAnsi="Arial" w:cs="Arial"/>
                <w:sz w:val="24"/>
                <w:szCs w:val="24"/>
              </w:rPr>
            </w:pPr>
            <w:r>
              <w:rPr>
                <w:rFonts w:ascii="Arial" w:hAnsi="Arial" w:cs="Arial"/>
                <w:sz w:val="24"/>
                <w:szCs w:val="24"/>
              </w:rPr>
              <w:lastRenderedPageBreak/>
              <w:t>Поручение Президента Российской Федерации Д.А. Медведева от 27.05.2014 № Пр-1175;</w:t>
            </w:r>
          </w:p>
          <w:p w:rsidR="00B95CEF" w:rsidRDefault="00B95CEF">
            <w:pPr>
              <w:tabs>
                <w:tab w:val="left" w:pos="567"/>
              </w:tabs>
              <w:spacing w:after="0" w:line="240" w:lineRule="auto"/>
              <w:rPr>
                <w:rFonts w:ascii="Arial" w:hAnsi="Arial" w:cs="Arial"/>
                <w:sz w:val="24"/>
                <w:szCs w:val="24"/>
              </w:rPr>
            </w:pPr>
            <w:r>
              <w:rPr>
                <w:rFonts w:ascii="Arial" w:hAnsi="Arial" w:cs="Arial"/>
                <w:sz w:val="24"/>
                <w:szCs w:val="24"/>
              </w:rPr>
              <w:lastRenderedPageBreak/>
              <w:t>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13.05.2014 № 2;</w:t>
            </w:r>
          </w:p>
          <w:p w:rsidR="00B95CEF" w:rsidRDefault="00B95CEF">
            <w:pPr>
              <w:tabs>
                <w:tab w:val="left" w:pos="567"/>
              </w:tabs>
              <w:spacing w:after="0" w:line="240" w:lineRule="auto"/>
              <w:rPr>
                <w:rFonts w:ascii="Arial" w:hAnsi="Arial" w:cs="Arial"/>
                <w:sz w:val="24"/>
                <w:szCs w:val="24"/>
              </w:rPr>
            </w:pPr>
            <w:r>
              <w:rPr>
                <w:rFonts w:ascii="Arial" w:hAnsi="Arial" w:cs="Arial"/>
                <w:sz w:val="24"/>
                <w:szCs w:val="24"/>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B95CEF" w:rsidRDefault="00B95CEF">
            <w:pPr>
              <w:tabs>
                <w:tab w:val="left" w:pos="567"/>
              </w:tabs>
              <w:spacing w:after="0" w:line="240" w:lineRule="auto"/>
              <w:rPr>
                <w:rFonts w:ascii="Arial" w:hAnsi="Arial" w:cs="Arial"/>
                <w:sz w:val="24"/>
                <w:szCs w:val="24"/>
              </w:rPr>
            </w:pPr>
            <w:r>
              <w:rPr>
                <w:rFonts w:ascii="Arial" w:hAnsi="Arial" w:cs="Arial"/>
                <w:sz w:val="24"/>
                <w:szCs w:val="24"/>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B95CEF" w:rsidRDefault="00B95CEF">
            <w:pPr>
              <w:tabs>
                <w:tab w:val="left" w:pos="567"/>
              </w:tabs>
              <w:spacing w:after="0" w:line="240" w:lineRule="auto"/>
              <w:rPr>
                <w:rFonts w:ascii="Arial" w:hAnsi="Arial" w:cs="Arial"/>
                <w:sz w:val="24"/>
                <w:szCs w:val="24"/>
              </w:rPr>
            </w:pPr>
            <w:proofErr w:type="gramStart"/>
            <w:r>
              <w:rPr>
                <w:rFonts w:ascii="Arial" w:hAnsi="Arial" w:cs="Arial"/>
                <w:sz w:val="24"/>
                <w:szCs w:val="24"/>
              </w:rPr>
              <w:t>Временные единые 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B95CEF" w:rsidRDefault="00B95CEF">
            <w:pPr>
              <w:spacing w:after="0" w:line="240" w:lineRule="auto"/>
              <w:rPr>
                <w:rFonts w:ascii="Arial" w:hAnsi="Arial" w:cs="Arial"/>
                <w:sz w:val="24"/>
                <w:szCs w:val="24"/>
              </w:rPr>
            </w:pPr>
            <w:r>
              <w:rPr>
                <w:rFonts w:ascii="Arial" w:hAnsi="Arial" w:cs="Arial"/>
                <w:sz w:val="24"/>
                <w:szCs w:val="24"/>
              </w:rPr>
              <w:t xml:space="preserve">План мероприятий по реализации </w:t>
            </w:r>
            <w:r>
              <w:rPr>
                <w:rFonts w:ascii="Arial" w:hAnsi="Arial" w:cs="Arial"/>
                <w:sz w:val="24"/>
                <w:szCs w:val="24"/>
              </w:rPr>
              <w:lastRenderedPageBreak/>
              <w:t xml:space="preserve">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rPr>
                <w:rFonts w:ascii="Arial" w:hAnsi="Arial" w:cs="Arial"/>
                <w:sz w:val="24"/>
                <w:szCs w:val="24"/>
              </w:rPr>
            </w:pPr>
            <w:r>
              <w:rPr>
                <w:rFonts w:ascii="Arial" w:hAnsi="Arial" w:cs="Arial"/>
                <w:sz w:val="24"/>
                <w:szCs w:val="24"/>
              </w:rPr>
              <w:lastRenderedPageBreak/>
              <w:t>Один раз в квартал</w:t>
            </w:r>
          </w:p>
        </w:tc>
      </w:tr>
      <w:tr w:rsidR="00B95CEF" w:rsidTr="00B95CEF">
        <w:tc>
          <w:tcPr>
            <w:tcW w:w="15593" w:type="dxa"/>
            <w:gridSpan w:val="5"/>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b/>
                <w:sz w:val="24"/>
                <w:szCs w:val="24"/>
              </w:rPr>
            </w:pPr>
            <w:r>
              <w:rPr>
                <w:rFonts w:ascii="Arial" w:hAnsi="Arial" w:cs="Arial"/>
                <w:b/>
                <w:sz w:val="24"/>
                <w:szCs w:val="24"/>
              </w:rPr>
              <w:lastRenderedPageBreak/>
              <w:t>Подпрограмма 4 «Обеспечение пожарной безопасности на территории муниципального образования Московской области»</w:t>
            </w:r>
          </w:p>
        </w:tc>
      </w:tr>
      <w:tr w:rsidR="00B95CEF" w:rsidTr="00B95CEF">
        <w:tc>
          <w:tcPr>
            <w:tcW w:w="567"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sz w:val="24"/>
                <w:szCs w:val="24"/>
              </w:rPr>
              <w:t>Повышение степени пожарной защищенности городского округа, по отношению к базовому периоду 2019 года.</w:t>
            </w:r>
          </w:p>
        </w:tc>
        <w:tc>
          <w:tcPr>
            <w:tcW w:w="6521"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B95CEF" w:rsidRDefault="00B95CE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B95CEF" w:rsidRDefault="00B95CEF">
            <w:pPr>
              <w:spacing w:after="0" w:line="240" w:lineRule="auto"/>
              <w:ind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B95CEF" w:rsidRDefault="00B95CEF">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городского округа, по отношению к базовому показателю ; </w:t>
            </w:r>
          </w:p>
          <w:p w:rsidR="00B95CEF" w:rsidRDefault="00B95CEF">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городского округа за отчетный период, по отношению к аналогичному периоду базового года;</w:t>
            </w:r>
          </w:p>
          <w:p w:rsidR="00B95CEF" w:rsidRDefault="00B95CEF">
            <w:pPr>
              <w:spacing w:after="0" w:line="240" w:lineRule="auto"/>
              <w:jc w:val="both"/>
              <w:rPr>
                <w:rFonts w:ascii="Arial" w:hAnsi="Arial" w:cs="Arial"/>
                <w:sz w:val="24"/>
                <w:szCs w:val="24"/>
              </w:rPr>
            </w:pPr>
            <w:r>
              <w:rPr>
                <w:rFonts w:ascii="Arial" w:hAnsi="Arial" w:cs="Arial"/>
                <w:b/>
                <w:sz w:val="24"/>
                <w:szCs w:val="24"/>
                <w:lang w:val="en-US"/>
              </w:rPr>
              <w:t>Y</w:t>
            </w:r>
            <w:r w:rsidRPr="00B95CEF">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городского округа от нормативного количества, по отношению к базовому периоду</w:t>
            </w:r>
          </w:p>
          <w:p w:rsidR="00B95CEF" w:rsidRDefault="00B95CEF">
            <w:pPr>
              <w:spacing w:after="0" w:line="240" w:lineRule="auto"/>
              <w:jc w:val="both"/>
              <w:rPr>
                <w:rFonts w:ascii="Arial" w:hAnsi="Arial" w:cs="Arial"/>
                <w:b/>
                <w:i/>
                <w:sz w:val="24"/>
                <w:szCs w:val="24"/>
              </w:rPr>
            </w:pPr>
            <w:r>
              <w:rPr>
                <w:rFonts w:ascii="Arial" w:hAnsi="Arial" w:cs="Arial"/>
                <w:b/>
                <w:i/>
                <w:sz w:val="24"/>
                <w:szCs w:val="24"/>
              </w:rPr>
              <w:t>процент снижения пожаров, произошедших на территории городского округа, по отношению к базовому показателю рассчитывается по формуле:</w:t>
            </w:r>
          </w:p>
          <w:p w:rsidR="00B95CEF" w:rsidRDefault="00B95CEF">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B95CEF" w:rsidRDefault="00B95CEF">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городского округа за отчетный период;</w:t>
            </w:r>
          </w:p>
          <w:p w:rsidR="00B95CEF" w:rsidRDefault="00B95CEF">
            <w:pPr>
              <w:spacing w:after="0" w:line="240" w:lineRule="auto"/>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городского округа аналогичному периоду базового года.</w:t>
            </w:r>
          </w:p>
          <w:p w:rsidR="00B95CEF" w:rsidRDefault="00B95CEF">
            <w:pPr>
              <w:spacing w:after="0" w:line="240" w:lineRule="auto"/>
              <w:jc w:val="both"/>
              <w:rPr>
                <w:rFonts w:ascii="Arial" w:hAnsi="Arial" w:cs="Arial"/>
                <w:b/>
                <w:i/>
                <w:sz w:val="24"/>
                <w:szCs w:val="24"/>
              </w:rPr>
            </w:pPr>
            <w:r>
              <w:rPr>
                <w:rFonts w:ascii="Arial" w:hAnsi="Arial" w:cs="Arial"/>
                <w:b/>
                <w:i/>
                <w:sz w:val="24"/>
                <w:szCs w:val="24"/>
              </w:rPr>
              <w:lastRenderedPageBreak/>
              <w:t xml:space="preserve">процент снижения погибших и травмированных людей на пожарах, произошедших на территории </w:t>
            </w:r>
            <w:r>
              <w:rPr>
                <w:rFonts w:ascii="Arial" w:hAnsi="Arial" w:cs="Arial"/>
                <w:sz w:val="24"/>
                <w:szCs w:val="24"/>
              </w:rPr>
              <w:t>городского округа</w:t>
            </w:r>
            <w:r>
              <w:rPr>
                <w:rFonts w:ascii="Arial" w:hAnsi="Arial" w:cs="Arial"/>
                <w:b/>
                <w:i/>
                <w:sz w:val="24"/>
                <w:szCs w:val="24"/>
              </w:rPr>
              <w:t xml:space="preserve"> за отчетный период, по отношению к аналогичному периоду базового года, рассчитывается по формуле:</w:t>
            </w:r>
          </w:p>
          <w:p w:rsidR="00B95CEF" w:rsidRDefault="00B95CEF">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B95CEF" w:rsidRDefault="00B95CEF">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в общем числе погибших и травмированных за отчетный период;</w:t>
            </w:r>
          </w:p>
          <w:p w:rsidR="00B95CEF" w:rsidRDefault="00B95CEF">
            <w:pPr>
              <w:spacing w:after="0" w:line="240" w:lineRule="auto"/>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зарегистрированных в Росстате аналогичному периоду базового года.</w:t>
            </w:r>
          </w:p>
          <w:p w:rsidR="00B95CEF" w:rsidRDefault="00B95CEF">
            <w:pPr>
              <w:spacing w:after="0" w:line="240" w:lineRule="auto"/>
              <w:jc w:val="both"/>
              <w:rPr>
                <w:rFonts w:ascii="Arial" w:hAnsi="Arial" w:cs="Arial"/>
                <w:b/>
                <w:i/>
                <w:sz w:val="24"/>
                <w:szCs w:val="24"/>
              </w:rPr>
            </w:pPr>
            <w:r>
              <w:rPr>
                <w:rFonts w:ascii="Arial" w:hAnsi="Arial" w:cs="Arial"/>
                <w:b/>
                <w:i/>
                <w:sz w:val="24"/>
                <w:szCs w:val="24"/>
              </w:rPr>
              <w:t>увеличение процента исправных гидрантов на территории городского округа от общего количества, по отношению к базовому периоду, рассчитывается по формуле:</w:t>
            </w:r>
          </w:p>
          <w:p w:rsidR="00B95CEF" w:rsidRDefault="00B95CEF">
            <w:pPr>
              <w:spacing w:after="0" w:line="240" w:lineRule="auto"/>
              <w:ind w:firstLine="652"/>
              <w:jc w:val="both"/>
              <w:rPr>
                <w:rFonts w:ascii="Arial" w:hAnsi="Arial" w:cs="Arial"/>
                <w:sz w:val="24"/>
                <w:szCs w:val="24"/>
              </w:rPr>
            </w:pPr>
            <w:r>
              <w:rPr>
                <w:rFonts w:ascii="Arial" w:hAnsi="Arial" w:cs="Arial"/>
                <w:sz w:val="24"/>
                <w:szCs w:val="24"/>
                <w:lang w:val="en-US"/>
              </w:rPr>
              <w:t>Y</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rPr>
              <w:t xml:space="preserve">тек -  </w:t>
            </w:r>
            <w:r>
              <w:rPr>
                <w:rFonts w:ascii="Arial" w:hAnsi="Arial" w:cs="Arial"/>
                <w:sz w:val="24"/>
                <w:szCs w:val="24"/>
                <w:lang w:val="en-US"/>
              </w:rPr>
              <w:t>D</w:t>
            </w:r>
            <w:r>
              <w:rPr>
                <w:rFonts w:ascii="Arial" w:hAnsi="Arial" w:cs="Arial"/>
                <w:sz w:val="24"/>
                <w:szCs w:val="24"/>
              </w:rPr>
              <w:t>баз</w:t>
            </w:r>
            <w:r>
              <w:rPr>
                <w:rFonts w:ascii="Arial" w:hAnsi="Arial" w:cs="Arial"/>
                <w:sz w:val="24"/>
                <w:szCs w:val="24"/>
                <w:vertAlign w:val="subscript"/>
              </w:rPr>
              <w:t xml:space="preserve"> </w:t>
            </w:r>
            <w:r>
              <w:rPr>
                <w:rFonts w:ascii="Arial" w:hAnsi="Arial" w:cs="Arial"/>
                <w:sz w:val="24"/>
                <w:szCs w:val="24"/>
              </w:rPr>
              <w:t>) *100%, где</w:t>
            </w:r>
          </w:p>
          <w:p w:rsidR="00B95CEF" w:rsidRDefault="00B95CEF">
            <w:pPr>
              <w:spacing w:after="0" w:line="240" w:lineRule="auto"/>
              <w:jc w:val="both"/>
              <w:rPr>
                <w:rFonts w:ascii="Arial" w:hAnsi="Arial" w:cs="Arial"/>
                <w:sz w:val="24"/>
                <w:szCs w:val="24"/>
                <w:vertAlign w:val="subscript"/>
              </w:rPr>
            </w:pPr>
            <w:r>
              <w:rPr>
                <w:rFonts w:ascii="Arial" w:hAnsi="Arial" w:cs="Arial"/>
                <w:sz w:val="24"/>
                <w:szCs w:val="24"/>
                <w:lang w:val="en-US"/>
              </w:rPr>
              <w:t>D</w:t>
            </w:r>
            <w:r>
              <w:rPr>
                <w:rFonts w:ascii="Arial" w:hAnsi="Arial" w:cs="Arial"/>
                <w:sz w:val="24"/>
                <w:szCs w:val="24"/>
              </w:rPr>
              <w:t>тек= (</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общ)/2</w:t>
            </w:r>
            <w:r>
              <w:rPr>
                <w:rFonts w:ascii="Arial" w:hAnsi="Arial" w:cs="Arial"/>
                <w:sz w:val="24"/>
                <w:szCs w:val="24"/>
                <w:vertAlign w:val="subscript"/>
              </w:rPr>
              <w:t xml:space="preserve"> </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rPr>
              <w:t xml:space="preserve">баз= аналогично </w:t>
            </w:r>
            <w:r>
              <w:rPr>
                <w:rFonts w:ascii="Arial" w:hAnsi="Arial" w:cs="Arial"/>
                <w:sz w:val="24"/>
                <w:szCs w:val="24"/>
                <w:lang w:val="en-US"/>
              </w:rPr>
              <w:t>D</w:t>
            </w:r>
            <w:r>
              <w:rPr>
                <w:rFonts w:ascii="Arial" w:hAnsi="Arial" w:cs="Arial"/>
                <w:sz w:val="24"/>
                <w:szCs w:val="24"/>
              </w:rPr>
              <w:t>тек в базовом периоде</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исправных пожарных гидрантов на территории городского округа</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 – общее пожарных гидрантов на территории городского округа</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пожарных водоёмов на территории городского округа, обустроенных подъездами с площадками (пирсами) с твердым покрытием для установки пожарных автомобилей в любое время года;</w:t>
            </w:r>
          </w:p>
          <w:p w:rsidR="00B95CEF" w:rsidRDefault="00B95CEF">
            <w:pPr>
              <w:spacing w:after="0" w:line="240" w:lineRule="auto"/>
              <w:jc w:val="both"/>
              <w:rPr>
                <w:rFonts w:ascii="Arial" w:hAnsi="Arial" w:cs="Arial"/>
                <w:sz w:val="24"/>
                <w:szCs w:val="24"/>
                <w:vertAlign w:val="subscript"/>
              </w:rPr>
            </w:pP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общ – общее количество пожарных водоёмов на территории городского округа.</w:t>
            </w:r>
          </w:p>
        </w:tc>
        <w:tc>
          <w:tcPr>
            <w:tcW w:w="4394"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По итогам мониторинга. Приказ</w:t>
            </w:r>
            <w:r>
              <w:rPr>
                <w:rFonts w:ascii="Arial" w:hAnsi="Arial" w:cs="Arial"/>
                <w:sz w:val="24"/>
                <w:szCs w:val="24"/>
              </w:rPr>
              <w:br/>
              <w:t>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p>
          <w:p w:rsidR="00B95CEF" w:rsidRDefault="00B95CEF">
            <w:pPr>
              <w:spacing w:after="0" w:line="240" w:lineRule="auto"/>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rPr>
                <w:rFonts w:ascii="Arial" w:hAnsi="Arial" w:cs="Arial"/>
                <w:sz w:val="24"/>
                <w:szCs w:val="24"/>
              </w:rPr>
            </w:pPr>
            <w:r>
              <w:rPr>
                <w:rFonts w:ascii="Arial" w:hAnsi="Arial" w:cs="Arial"/>
                <w:sz w:val="24"/>
                <w:szCs w:val="24"/>
              </w:rPr>
              <w:t>Один раз в квартал</w:t>
            </w:r>
          </w:p>
        </w:tc>
      </w:tr>
      <w:tr w:rsidR="00B95CEF" w:rsidTr="00B95CEF">
        <w:tc>
          <w:tcPr>
            <w:tcW w:w="15593" w:type="dxa"/>
            <w:gridSpan w:val="5"/>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b/>
                <w:sz w:val="24"/>
                <w:szCs w:val="24"/>
              </w:rPr>
            </w:pPr>
            <w:r>
              <w:rPr>
                <w:rFonts w:ascii="Arial" w:hAnsi="Arial" w:cs="Arial"/>
                <w:b/>
                <w:sz w:val="24"/>
                <w:szCs w:val="24"/>
              </w:rPr>
              <w:lastRenderedPageBreak/>
              <w:t>Подпрограмма 5 «Обеспечение мероприятий гражданской обороны на территории муниципального образования Московской области»</w:t>
            </w:r>
          </w:p>
        </w:tc>
      </w:tr>
      <w:tr w:rsidR="00B95CEF" w:rsidTr="00B95CEF">
        <w:tc>
          <w:tcPr>
            <w:tcW w:w="567"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sz w:val="24"/>
                <w:szCs w:val="24"/>
              </w:rPr>
              <w:t>Увеличение процента запасов материально-</w:t>
            </w:r>
            <w:r>
              <w:rPr>
                <w:rFonts w:ascii="Arial" w:hAnsi="Arial" w:cs="Arial"/>
                <w:sz w:val="24"/>
                <w:szCs w:val="24"/>
              </w:rPr>
              <w:lastRenderedPageBreak/>
              <w:t>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6521"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B95CEF" w:rsidRDefault="00B95CEF">
            <w:pPr>
              <w:spacing w:after="0" w:line="240" w:lineRule="auto"/>
              <w:jc w:val="both"/>
              <w:rPr>
                <w:rFonts w:ascii="Arial" w:hAnsi="Arial" w:cs="Arial"/>
                <w:sz w:val="24"/>
                <w:szCs w:val="24"/>
              </w:rPr>
            </w:pPr>
            <w:r>
              <w:rPr>
                <w:rFonts w:ascii="Arial" w:hAnsi="Arial" w:cs="Arial"/>
                <w:sz w:val="24"/>
                <w:szCs w:val="24"/>
              </w:rPr>
              <w:t xml:space="preserve">Увеличение процента запасов материально-технических, продовольственных, медицинских и иных </w:t>
            </w:r>
            <w:r>
              <w:rPr>
                <w:rFonts w:ascii="Arial" w:hAnsi="Arial" w:cs="Arial"/>
                <w:sz w:val="24"/>
                <w:szCs w:val="24"/>
              </w:rPr>
              <w:lastRenderedPageBreak/>
              <w:t>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B95CEF" w:rsidRDefault="00B95CEF">
            <w:pPr>
              <w:spacing w:after="0" w:line="240" w:lineRule="auto"/>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B95CEF" w:rsidRDefault="00B95CEF">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B95CEF" w:rsidRDefault="00B95CEF">
            <w:pPr>
              <w:spacing w:after="0" w:line="240" w:lineRule="auto"/>
              <w:jc w:val="both"/>
              <w:rPr>
                <w:rFonts w:ascii="Arial" w:hAnsi="Arial" w:cs="Arial"/>
                <w:sz w:val="24"/>
                <w:szCs w:val="24"/>
              </w:rPr>
            </w:pPr>
            <w:r>
              <w:rPr>
                <w:rFonts w:ascii="Arial" w:hAnsi="Arial" w:cs="Arial"/>
                <w:sz w:val="24"/>
                <w:szCs w:val="24"/>
              </w:rPr>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B95CEF" w:rsidRDefault="00B95CEF">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B95CEF" w:rsidRDefault="00B95CEF">
            <w:pPr>
              <w:spacing w:after="0" w:line="240" w:lineRule="auto"/>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B95CEF" w:rsidRDefault="00B95CEF">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tc>
        <w:tc>
          <w:tcPr>
            <w:tcW w:w="4394"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w:t>
            </w:r>
            <w:r>
              <w:rPr>
                <w:rFonts w:ascii="Arial" w:hAnsi="Arial" w:cs="Arial"/>
                <w:sz w:val="24"/>
                <w:szCs w:val="24"/>
              </w:rPr>
              <w:lastRenderedPageBreak/>
              <w:t xml:space="preserve">содержании запасов материально-технических, </w:t>
            </w:r>
          </w:p>
          <w:p w:rsidR="00B95CEF" w:rsidRDefault="00B95CEF">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B95CEF" w:rsidRDefault="00B95CEF">
            <w:pPr>
              <w:spacing w:after="0" w:line="240" w:lineRule="auto"/>
              <w:jc w:val="both"/>
              <w:rPr>
                <w:rFonts w:ascii="Arial" w:hAnsi="Arial" w:cs="Arial"/>
                <w:sz w:val="24"/>
                <w:szCs w:val="24"/>
              </w:rPr>
            </w:pPr>
          </w:p>
          <w:p w:rsidR="00B95CEF" w:rsidRDefault="00B95CEF">
            <w:pPr>
              <w:spacing w:after="0" w:line="240" w:lineRule="auto"/>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rPr>
                <w:rFonts w:ascii="Arial" w:hAnsi="Arial" w:cs="Arial"/>
                <w:sz w:val="24"/>
                <w:szCs w:val="24"/>
              </w:rPr>
            </w:pPr>
            <w:r>
              <w:rPr>
                <w:rFonts w:ascii="Arial" w:hAnsi="Arial" w:cs="Arial"/>
                <w:sz w:val="24"/>
                <w:szCs w:val="24"/>
              </w:rPr>
              <w:lastRenderedPageBreak/>
              <w:t>Один раз в квартал</w:t>
            </w:r>
          </w:p>
        </w:tc>
      </w:tr>
      <w:tr w:rsidR="00B95CEF" w:rsidTr="00B95CEF">
        <w:tc>
          <w:tcPr>
            <w:tcW w:w="567"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6521"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B95CEF" w:rsidRDefault="00B95CEF">
            <w:pPr>
              <w:spacing w:after="0" w:line="240" w:lineRule="auto"/>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B95CEF" w:rsidRDefault="00B95CEF">
            <w:pPr>
              <w:spacing w:after="0" w:line="240" w:lineRule="auto"/>
              <w:jc w:val="both"/>
              <w:rPr>
                <w:rFonts w:ascii="Arial" w:hAnsi="Arial" w:cs="Arial"/>
                <w:sz w:val="24"/>
                <w:szCs w:val="24"/>
              </w:rPr>
            </w:pPr>
          </w:p>
          <w:p w:rsidR="00B95CEF" w:rsidRDefault="00B95CEF">
            <w:pPr>
              <w:spacing w:after="0" w:line="240" w:lineRule="auto"/>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B95CEF" w:rsidRDefault="00B95CEF">
            <w:pPr>
              <w:spacing w:after="0" w:line="216"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B95CEF" w:rsidRDefault="00B95CEF">
            <w:pPr>
              <w:spacing w:after="0" w:line="216"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B95CEF" w:rsidRDefault="00B95CEF">
            <w:pPr>
              <w:spacing w:after="0" w:line="216"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B95CEF" w:rsidRDefault="00B95CEF">
            <w:pPr>
              <w:spacing w:after="0" w:line="216"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B95CEF" w:rsidRDefault="00B95CEF">
            <w:pPr>
              <w:spacing w:after="0" w:line="216"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B95CEF" w:rsidRDefault="00B95CEF">
            <w:pPr>
              <w:spacing w:after="0" w:line="216"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4394" w:type="dxa"/>
            <w:tcBorders>
              <w:top w:val="single" w:sz="2" w:space="0" w:color="000000"/>
              <w:left w:val="single" w:sz="2" w:space="0" w:color="000000"/>
              <w:bottom w:val="single" w:sz="2" w:space="0" w:color="000000"/>
              <w:right w:val="single" w:sz="2" w:space="0" w:color="000000"/>
            </w:tcBorders>
          </w:tcPr>
          <w:p w:rsidR="00B95CEF" w:rsidRDefault="00B95CEF">
            <w:pPr>
              <w:spacing w:after="0" w:line="240" w:lineRule="auto"/>
              <w:rPr>
                <w:rFonts w:ascii="Arial" w:hAnsi="Arial" w:cs="Arial"/>
                <w:sz w:val="24"/>
                <w:szCs w:val="24"/>
              </w:rPr>
            </w:pPr>
            <w:r>
              <w:rPr>
                <w:rFonts w:ascii="Arial" w:hAnsi="Arial" w:cs="Arial"/>
                <w:sz w:val="24"/>
                <w:szCs w:val="24"/>
              </w:rPr>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B95CEF" w:rsidRDefault="00B95CEF">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B95CEF" w:rsidRDefault="00B95CEF">
            <w:pPr>
              <w:spacing w:after="0" w:line="240" w:lineRule="auto"/>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B95CEF" w:rsidRDefault="00B95CEF">
            <w:pPr>
              <w:spacing w:after="0" w:line="240" w:lineRule="auto"/>
              <w:rPr>
                <w:rFonts w:ascii="Arial" w:hAnsi="Arial" w:cs="Arial"/>
                <w:sz w:val="24"/>
                <w:szCs w:val="24"/>
              </w:rPr>
            </w:pPr>
            <w:r>
              <w:rPr>
                <w:rFonts w:ascii="Arial" w:hAnsi="Arial" w:cs="Arial"/>
                <w:sz w:val="24"/>
                <w:szCs w:val="24"/>
              </w:rPr>
              <w:t>Один раз в квартал</w:t>
            </w:r>
          </w:p>
        </w:tc>
      </w:tr>
    </w:tbl>
    <w:p w:rsidR="00B95CEF" w:rsidRDefault="00B95CEF" w:rsidP="00B95CEF">
      <w:pPr>
        <w:widowControl w:val="0"/>
        <w:autoSpaceDE w:val="0"/>
        <w:autoSpaceDN w:val="0"/>
        <w:adjustRightInd w:val="0"/>
        <w:spacing w:after="0" w:line="240" w:lineRule="auto"/>
        <w:ind w:firstLine="11199"/>
        <w:rPr>
          <w:rFonts w:ascii="Arial" w:hAnsi="Arial" w:cs="Arial"/>
          <w:sz w:val="24"/>
          <w:szCs w:val="24"/>
        </w:rPr>
      </w:pPr>
      <w:bookmarkStart w:id="2" w:name="Par257"/>
      <w:bookmarkEnd w:id="2"/>
    </w:p>
    <w:p w:rsidR="00B95CEF" w:rsidRDefault="00B95CEF" w:rsidP="00B95CEF">
      <w:pPr>
        <w:widowControl w:val="0"/>
        <w:tabs>
          <w:tab w:val="left" w:pos="10773"/>
        </w:tabs>
        <w:autoSpaceDE w:val="0"/>
        <w:autoSpaceDN w:val="0"/>
        <w:adjustRightInd w:val="0"/>
        <w:spacing w:after="0" w:line="240" w:lineRule="auto"/>
        <w:ind w:left="10773"/>
        <w:rPr>
          <w:rFonts w:ascii="Arial" w:hAnsi="Arial" w:cs="Arial"/>
          <w:sz w:val="24"/>
          <w:szCs w:val="24"/>
        </w:rPr>
      </w:pPr>
    </w:p>
    <w:p w:rsidR="00B95CEF" w:rsidRDefault="00B95CEF" w:rsidP="00B95CEF">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lastRenderedPageBreak/>
        <w:t>Приложение № 1</w:t>
      </w:r>
    </w:p>
    <w:p w:rsidR="00B95CEF" w:rsidRDefault="00B95CEF" w:rsidP="00B95CEF">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к муниципальной программе «</w:t>
      </w:r>
      <w:r>
        <w:rPr>
          <w:rFonts w:ascii="Arial" w:hAnsi="Arial" w:cs="Arial"/>
          <w:bCs/>
          <w:color w:val="000000"/>
          <w:sz w:val="24"/>
          <w:szCs w:val="24"/>
        </w:rPr>
        <w:t>Безопасность и обеспечение безопасности жизнедеятельности населения</w:t>
      </w:r>
      <w:r>
        <w:rPr>
          <w:rFonts w:ascii="Arial" w:hAnsi="Arial" w:cs="Arial"/>
          <w:sz w:val="24"/>
          <w:szCs w:val="24"/>
        </w:rPr>
        <w:t>»</w:t>
      </w:r>
    </w:p>
    <w:p w:rsidR="00B95CEF" w:rsidRDefault="00B95CEF" w:rsidP="00B95CEF">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5683" w:type="dxa"/>
        <w:tblInd w:w="-567" w:type="dxa"/>
        <w:tblLayout w:type="fixed"/>
        <w:tblCellMar>
          <w:left w:w="0" w:type="dxa"/>
          <w:right w:w="0" w:type="dxa"/>
        </w:tblCellMar>
        <w:tblLook w:val="04A0" w:firstRow="1" w:lastRow="0" w:firstColumn="1" w:lastColumn="0" w:noHBand="0" w:noVBand="1"/>
      </w:tblPr>
      <w:tblGrid>
        <w:gridCol w:w="3523"/>
        <w:gridCol w:w="1607"/>
        <w:gridCol w:w="3659"/>
        <w:gridCol w:w="1134"/>
        <w:gridCol w:w="1134"/>
        <w:gridCol w:w="1134"/>
        <w:gridCol w:w="1134"/>
        <w:gridCol w:w="1134"/>
        <w:gridCol w:w="1224"/>
      </w:tblGrid>
      <w:tr w:rsidR="00B95CEF" w:rsidTr="00B95CEF">
        <w:trPr>
          <w:cantSplit/>
          <w:trHeight w:val="952"/>
        </w:trPr>
        <w:tc>
          <w:tcPr>
            <w:tcW w:w="15683" w:type="dxa"/>
            <w:gridSpan w:val="9"/>
            <w:tcBorders>
              <w:top w:val="nil"/>
              <w:left w:val="nil"/>
              <w:bottom w:val="single" w:sz="8" w:space="0" w:color="000000"/>
              <w:right w:val="nil"/>
            </w:tcBorders>
            <w:shd w:val="clear" w:color="auto" w:fill="FFFFFF"/>
            <w:hideMark/>
          </w:tcPr>
          <w:p w:rsidR="00B95CEF" w:rsidRDefault="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1 «Профилактика преступлений и иных правонарушений» </w:t>
            </w:r>
          </w:p>
        </w:tc>
      </w:tr>
      <w:tr w:rsidR="00B95CEF" w:rsidTr="00B95CEF">
        <w:trPr>
          <w:cantSplit/>
          <w:trHeight w:hRule="exact" w:val="73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60"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95CEF" w:rsidTr="00B95CEF">
        <w:trPr>
          <w:cantSplit/>
          <w:trHeight w:val="712"/>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894"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B95CEF" w:rsidTr="00B95CEF">
        <w:trPr>
          <w:cantSplit/>
          <w:trHeight w:hRule="exact" w:val="63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65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2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B95CEF" w:rsidTr="00B95CEF">
        <w:trPr>
          <w:cantSplit/>
          <w:trHeight w:hRule="exact" w:val="569"/>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96 682,83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88 367,02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22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450 288,91</w:t>
            </w:r>
          </w:p>
        </w:tc>
      </w:tr>
      <w:tr w:rsidR="00B95CEF" w:rsidTr="00B95CEF">
        <w:trPr>
          <w:cantSplit/>
          <w:trHeight w:val="1094"/>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22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16 235,00</w:t>
            </w:r>
          </w:p>
        </w:tc>
      </w:tr>
      <w:tr w:rsidR="00B95CEF" w:rsidTr="00B95CEF">
        <w:trPr>
          <w:cantSplit/>
          <w:trHeight w:val="1164"/>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93 435,83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85 120,02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22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434 053,91</w:t>
            </w:r>
          </w:p>
        </w:tc>
      </w:tr>
    </w:tbl>
    <w:p w:rsidR="00B95CEF" w:rsidRDefault="00B95CEF" w:rsidP="00B95CEF">
      <w:pPr>
        <w:autoSpaceDE w:val="0"/>
        <w:autoSpaceDN w:val="0"/>
        <w:adjustRightInd w:val="0"/>
        <w:jc w:val="center"/>
        <w:rPr>
          <w:rFonts w:ascii="Arial" w:hAnsi="Arial" w:cs="Arial"/>
          <w:b/>
          <w:sz w:val="24"/>
          <w:szCs w:val="24"/>
        </w:rPr>
      </w:pPr>
    </w:p>
    <w:p w:rsidR="00B95CEF" w:rsidRDefault="00B95CEF" w:rsidP="00B95CEF">
      <w:pPr>
        <w:autoSpaceDE w:val="0"/>
        <w:autoSpaceDN w:val="0"/>
        <w:adjustRightInd w:val="0"/>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 xml:space="preserve">Большинство преступлений в городском округе Люберцы Московской области совершены молодыми людьми в возрасте </w:t>
      </w:r>
      <w:r>
        <w:rPr>
          <w:rFonts w:eastAsia="Calibri"/>
          <w:sz w:val="24"/>
          <w:szCs w:val="24"/>
          <w:lang w:eastAsia="en-US"/>
        </w:rPr>
        <w:lastRenderedPageBreak/>
        <w:t>от 16 до 40 лет.</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B95CEF" w:rsidRDefault="00B95CEF" w:rsidP="00B95CEF">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B95CEF" w:rsidRDefault="00B95CEF" w:rsidP="00B95CEF">
      <w:pPr>
        <w:pStyle w:val="ConsPlusNormal"/>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B95CEF" w:rsidRDefault="00B95CEF" w:rsidP="00B95CEF">
      <w:pPr>
        <w:pStyle w:val="ConsPlusNormal"/>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B95CEF" w:rsidRDefault="00B95CEF" w:rsidP="00B95CEF">
      <w:pPr>
        <w:pStyle w:val="ConsPlusNormal"/>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B95CEF" w:rsidRDefault="00B95CEF" w:rsidP="00B95CEF">
      <w:pPr>
        <w:spacing w:after="0" w:line="240" w:lineRule="auto"/>
        <w:ind w:firstLine="720"/>
        <w:jc w:val="both"/>
        <w:rPr>
          <w:rFonts w:ascii="Arial" w:eastAsia="Calibri" w:hAnsi="Arial" w:cs="Arial"/>
          <w:sz w:val="24"/>
          <w:szCs w:val="24"/>
          <w:lang w:eastAsia="en-US"/>
        </w:rPr>
      </w:pPr>
      <w:r>
        <w:rPr>
          <w:rFonts w:ascii="Arial" w:eastAsia="Calibri" w:hAnsi="Arial" w:cs="Arial"/>
          <w:sz w:val="24"/>
          <w:szCs w:val="24"/>
          <w:lang w:eastAsia="en-US"/>
        </w:rPr>
        <w:t xml:space="preserve">-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w:t>
      </w:r>
      <w:r>
        <w:rPr>
          <w:rFonts w:ascii="Arial" w:eastAsia="Calibri" w:hAnsi="Arial" w:cs="Arial"/>
          <w:sz w:val="24"/>
          <w:szCs w:val="24"/>
        </w:rPr>
        <w:t>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r>
        <w:rPr>
          <w:rFonts w:ascii="Arial" w:eastAsia="Calibri" w:hAnsi="Arial" w:cs="Arial"/>
          <w:sz w:val="24"/>
          <w:szCs w:val="24"/>
          <w:lang w:eastAsia="en-US"/>
        </w:rPr>
        <w:t>.</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lastRenderedPageBreak/>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B95CEF" w:rsidRDefault="00B95CEF" w:rsidP="00B95CEF">
      <w:pPr>
        <w:spacing w:after="0" w:line="240" w:lineRule="auto"/>
        <w:ind w:firstLine="720"/>
        <w:jc w:val="both"/>
        <w:rPr>
          <w:rFonts w:ascii="Arial" w:hAnsi="Arial" w:cs="Arial"/>
          <w:sz w:val="24"/>
          <w:szCs w:val="24"/>
        </w:rPr>
      </w:pPr>
      <w:r>
        <w:rPr>
          <w:rFonts w:ascii="Arial" w:hAnsi="Arial" w:cs="Arial"/>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B95CEF" w:rsidRDefault="00B95CEF" w:rsidP="00B95CEF">
      <w:pPr>
        <w:spacing w:after="0" w:line="240" w:lineRule="auto"/>
        <w:ind w:firstLine="720"/>
        <w:jc w:val="both"/>
        <w:rPr>
          <w:rFonts w:ascii="Arial" w:hAnsi="Arial" w:cs="Arial"/>
          <w:sz w:val="24"/>
          <w:szCs w:val="24"/>
        </w:rPr>
      </w:pPr>
    </w:p>
    <w:p w:rsidR="00B95CEF" w:rsidRDefault="00B95CEF" w:rsidP="00B95CEF">
      <w:pPr>
        <w:spacing w:after="0" w:line="240" w:lineRule="auto"/>
        <w:ind w:firstLine="720"/>
        <w:jc w:val="both"/>
        <w:rPr>
          <w:rFonts w:ascii="Arial" w:hAnsi="Arial" w:cs="Arial"/>
          <w:sz w:val="24"/>
          <w:szCs w:val="24"/>
        </w:rPr>
      </w:pPr>
    </w:p>
    <w:p w:rsidR="00B95CEF" w:rsidRDefault="00B95CEF" w:rsidP="00B95CEF">
      <w:pPr>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6018" w:type="dxa"/>
        <w:tblInd w:w="-557" w:type="dxa"/>
        <w:tblLayout w:type="fixed"/>
        <w:tblCellMar>
          <w:left w:w="0" w:type="dxa"/>
          <w:right w:w="0" w:type="dxa"/>
        </w:tblCellMar>
        <w:tblLook w:val="04A0" w:firstRow="1" w:lastRow="0" w:firstColumn="1" w:lastColumn="0" w:noHBand="0" w:noVBand="1"/>
      </w:tblPr>
      <w:tblGrid>
        <w:gridCol w:w="424"/>
        <w:gridCol w:w="2689"/>
        <w:gridCol w:w="1559"/>
        <w:gridCol w:w="992"/>
        <w:gridCol w:w="851"/>
        <w:gridCol w:w="856"/>
        <w:gridCol w:w="851"/>
        <w:gridCol w:w="850"/>
        <w:gridCol w:w="851"/>
        <w:gridCol w:w="850"/>
        <w:gridCol w:w="851"/>
        <w:gridCol w:w="1984"/>
        <w:gridCol w:w="2410"/>
      </w:tblGrid>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Мероприятия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w:t>
            </w:r>
          </w:p>
        </w:tc>
        <w:tc>
          <w:tcPr>
            <w:tcW w:w="26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5</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01</w:t>
            </w:r>
          </w:p>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 Повышение степени антитеррористической защищенности социально значимых объектов и мест с 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доли социально значимых объектов (учреждений), оборудованных в целях антитеррористической защищенности средствами безопасности к концу 2024 года 95%</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 Проведение мероприятий по профилактике терроризма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w:t>
            </w:r>
            <w:r>
              <w:rPr>
                <w:rFonts w:ascii="Arial" w:hAnsi="Arial" w:cs="Arial"/>
                <w:color w:val="000000"/>
                <w:sz w:val="24"/>
                <w:szCs w:val="24"/>
              </w:rPr>
              <w:lastRenderedPageBreak/>
              <w:t>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Количество мероприятий по профилактике терроризма</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color w:val="000000"/>
                <w:sz w:val="24"/>
                <w:szCs w:val="24"/>
              </w:rPr>
              <w:lastRenderedPageBreak/>
              <w:t>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 Приобретение оборудования (материалов), наглядных пособий и оснащения для использования при проведении тренировок на объектах с 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Приобретение оборудования, наглядных пособий для использования при проведении антитеррористических тренировок на объектах с массовым пребыванием людей</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 Оборудование социально значимых объектов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r>
              <w:rPr>
                <w:rFonts w:ascii="Arial" w:hAnsi="Arial" w:cs="Arial"/>
                <w:color w:val="000000"/>
                <w:sz w:val="24"/>
                <w:szCs w:val="24"/>
              </w:rPr>
              <w:lastRenderedPageBreak/>
              <w:t>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Оборудование объектов (учреждений) пропускными пунктами,  шлагбаумами, турникетами,   средствами для принудительной остановки автотранспорта, металлическими дверями с врезным </w:t>
            </w:r>
            <w:r>
              <w:rPr>
                <w:rFonts w:ascii="Arial" w:hAnsi="Arial" w:cs="Arial"/>
                <w:color w:val="000000"/>
                <w:sz w:val="24"/>
                <w:szCs w:val="24"/>
              </w:rPr>
              <w:lastRenderedPageBreak/>
              <w:t xml:space="preserve">глазком </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и домофоном.</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Установка и поддержание в исправном состоянии охранной сигнализации, в том числе систем внутреннего видеонаблюдения</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02</w:t>
            </w:r>
          </w:p>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Обеспечение деятельности общественных объединений правоохранительной направленности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доли от числа граждан принимающих участие в деятельности народных дружин</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color w:val="000000"/>
                <w:sz w:val="24"/>
                <w:szCs w:val="24"/>
              </w:rPr>
            </w:pPr>
            <w:r>
              <w:rPr>
                <w:rFonts w:ascii="Arial" w:hAnsi="Arial" w:cs="Arial"/>
                <w:color w:val="000000"/>
                <w:sz w:val="24"/>
                <w:szCs w:val="24"/>
              </w:rPr>
              <w:t>7 900,00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 Проведение мероприятий по привлечению граждан, принимающих участие в деятельности 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sz w:val="24"/>
                <w:szCs w:val="24"/>
              </w:rPr>
              <w:lastRenderedPageBreak/>
              <w:t>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Выполнение требований при расчете нормативов расходов бюджета</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 Материальное стимулирование народных 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Обеспечение народных дружин необходимой материально-технической базой</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2.3</w:t>
            </w:r>
            <w:r>
              <w:rPr>
                <w:rFonts w:ascii="Arial" w:hAnsi="Arial" w:cs="Arial"/>
                <w:sz w:val="24"/>
                <w:szCs w:val="24"/>
              </w:rPr>
              <w:t xml:space="preserve"> </w:t>
            </w:r>
            <w:r>
              <w:rPr>
                <w:rFonts w:ascii="Arial" w:hAnsi="Arial" w:cs="Arial"/>
                <w:color w:val="000000"/>
                <w:sz w:val="24"/>
                <w:szCs w:val="24"/>
              </w:rPr>
              <w:t>Материально–техническое обеспечение деятельности 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Количество обученных народных дружинников</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2.4 Проведение мероприятий по обеспечению правопорядка и </w:t>
            </w:r>
            <w:r>
              <w:rPr>
                <w:rFonts w:ascii="Arial" w:hAnsi="Arial" w:cs="Arial"/>
                <w:color w:val="000000"/>
                <w:sz w:val="24"/>
                <w:szCs w:val="24"/>
              </w:rPr>
              <w:lastRenderedPageBreak/>
              <w:t>безопасности граждан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w:t>
            </w:r>
            <w:r>
              <w:rPr>
                <w:rFonts w:ascii="Arial" w:hAnsi="Arial" w:cs="Arial"/>
                <w:color w:val="000000"/>
                <w:sz w:val="24"/>
                <w:szCs w:val="24"/>
              </w:rPr>
              <w:lastRenderedPageBreak/>
              <w:t>,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Количество дополнительных мероприятий по обеспечению </w:t>
            </w:r>
            <w:r>
              <w:rPr>
                <w:rFonts w:ascii="Arial" w:hAnsi="Arial" w:cs="Arial"/>
                <w:color w:val="000000"/>
                <w:sz w:val="24"/>
                <w:szCs w:val="24"/>
              </w:rPr>
              <w:lastRenderedPageBreak/>
              <w:t>правопорядка и безопасности граждан</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2.5 Осуществление мероприятий по обучению народных 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Рост числа граждан, участвующих в деятельности народных дружин</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03</w:t>
            </w:r>
          </w:p>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Реализация мероприятий по обеспечению общественного порядка и общественной безопасности,  профилактике  проявлений экстремизма на </w:t>
            </w:r>
            <w:r>
              <w:rPr>
                <w:rFonts w:ascii="Arial" w:hAnsi="Arial" w:cs="Arial"/>
                <w:color w:val="000000"/>
                <w:sz w:val="24"/>
                <w:szCs w:val="24"/>
              </w:rPr>
              <w:lastRenderedPageBreak/>
              <w:t>территории муниципального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Pr>
                <w:rFonts w:ascii="Arial" w:hAnsi="Arial" w:cs="Arial"/>
                <w:color w:val="000000"/>
                <w:sz w:val="24"/>
                <w:szCs w:val="24"/>
              </w:rPr>
              <w:lastRenderedPageBreak/>
              <w:t>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Недопущение (снижение)  преступлений экстремистской направленности</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3.3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Количество мероприятий по профилактике терроризма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04</w:t>
            </w:r>
          </w:p>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Увеличение доли коммерческих 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w:t>
            </w:r>
            <w:r>
              <w:rPr>
                <w:rFonts w:ascii="Arial" w:hAnsi="Arial" w:cs="Arial"/>
                <w:color w:val="000000"/>
                <w:sz w:val="24"/>
                <w:szCs w:val="24"/>
              </w:rPr>
              <w:lastRenderedPageBreak/>
              <w:t>общественной безопасности и оперативного управления «Безопасный регион»</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204 334,40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41 928,08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40 567,08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204 334,40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41 928,08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40 567,08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4.1 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Предоставление видеоинформации для системы технологического обеспечения региональной общественной безопасности и оперативного управления «Безопасный регион»</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176 949,40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35 353,08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176 949,40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35 353,08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4.3 Обслуживание, модернизация и развитие системы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Поддержание в исправном состоянии, модернизация </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Оборудования и развитие системы «Безопасный регион» </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Установка на коммерческих объектах видеокамер с подключением к системе  «Безопасный </w:t>
            </w:r>
            <w:r>
              <w:rPr>
                <w:rFonts w:ascii="Arial" w:hAnsi="Arial" w:cs="Arial"/>
                <w:color w:val="000000"/>
                <w:sz w:val="24"/>
                <w:szCs w:val="24"/>
              </w:rPr>
              <w:lastRenderedPageBreak/>
              <w:t>регион», а также интеграция имеющихся средств видеонаблюдения коммерческих объектов в систему «Безопасный регион»</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4.4 Обеспечение установки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 </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05</w:t>
            </w:r>
          </w:p>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Профилактика наркомании и токсикомании, проведение ежегодных медицинских осмотров школьников и студентов, обучающихся в  образовательных </w:t>
            </w:r>
            <w:r>
              <w:rPr>
                <w:rFonts w:ascii="Arial" w:hAnsi="Arial" w:cs="Arial"/>
                <w:color w:val="000000"/>
                <w:sz w:val="24"/>
                <w:szCs w:val="24"/>
              </w:rPr>
              <w:lastRenderedPageBreak/>
              <w:t>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sz w:val="24"/>
                <w:szCs w:val="24"/>
              </w:rPr>
              <w:lastRenderedPageBreak/>
              <w:t>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Увеличение числа лиц, состоящих на диспансерном наблюдении с диагнозом «Употребление наркотиков с вредными последствиями»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Внедрение в образовательных организациях профилактических программ антинаркотической направленности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5.3 Обучение педагогов и волонтеров методикам проведения профилактических </w:t>
            </w:r>
            <w:r>
              <w:rPr>
                <w:rFonts w:ascii="Arial" w:hAnsi="Arial" w:cs="Arial"/>
                <w:color w:val="000000"/>
                <w:sz w:val="24"/>
                <w:szCs w:val="24"/>
              </w:rPr>
              <w:lastRenderedPageBreak/>
              <w:t>занятий с использованием программ, одобренных Министерством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w:t>
            </w:r>
            <w:r>
              <w:rPr>
                <w:rFonts w:ascii="Arial" w:hAnsi="Arial" w:cs="Arial"/>
                <w:color w:val="000000"/>
                <w:sz w:val="24"/>
                <w:szCs w:val="24"/>
              </w:rPr>
              <w:lastRenderedPageBreak/>
              <w:t>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Обучение педагогов и волонтеров методикам проведения профилактических </w:t>
            </w:r>
            <w:r>
              <w:rPr>
                <w:rFonts w:ascii="Arial" w:hAnsi="Arial" w:cs="Arial"/>
                <w:color w:val="000000"/>
                <w:sz w:val="24"/>
                <w:szCs w:val="24"/>
              </w:rPr>
              <w:lastRenderedPageBreak/>
              <w:t>занятий</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color w:val="000000"/>
                <w:sz w:val="24"/>
                <w:szCs w:val="24"/>
              </w:rPr>
              <w:lastRenderedPageBreak/>
              <w:t>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5.4 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w:t>
            </w:r>
            <w:r>
              <w:rPr>
                <w:rFonts w:ascii="Arial" w:hAnsi="Arial" w:cs="Arial"/>
                <w:color w:val="000000"/>
                <w:sz w:val="24"/>
                <w:szCs w:val="24"/>
              </w:rPr>
              <w:lastRenderedPageBreak/>
              <w:t>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Размещение рекламы, агитационных материалов антинаркотической направленности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06</w:t>
            </w:r>
          </w:p>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Проведение мероприятий по транспортировке умерших в морг, включая </w:t>
            </w:r>
            <w:proofErr w:type="spellStart"/>
            <w:proofErr w:type="gramStart"/>
            <w:r>
              <w:rPr>
                <w:rFonts w:ascii="Arial" w:hAnsi="Arial" w:cs="Arial"/>
                <w:color w:val="000000"/>
                <w:sz w:val="24"/>
                <w:szCs w:val="24"/>
              </w:rPr>
              <w:t>погрузочно</w:t>
            </w:r>
            <w:proofErr w:type="spellEnd"/>
            <w:r>
              <w:rPr>
                <w:rFonts w:ascii="Arial" w:hAnsi="Arial" w:cs="Arial"/>
                <w:color w:val="000000"/>
                <w:sz w:val="24"/>
                <w:szCs w:val="24"/>
              </w:rPr>
              <w:t xml:space="preserve"> – разгрузочные</w:t>
            </w:r>
            <w:proofErr w:type="gramEnd"/>
            <w:r>
              <w:rPr>
                <w:rFonts w:ascii="Arial" w:hAnsi="Arial" w:cs="Arial"/>
                <w:color w:val="000000"/>
                <w:sz w:val="24"/>
                <w:szCs w:val="24"/>
              </w:rPr>
              <w:t xml:space="preserve">  работы,  с мест обнаружения или происшествия умерших для производства судебно-медицинской экспертизы</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6.1 Осуществление переданных полномочий </w:t>
            </w:r>
            <w:r>
              <w:rPr>
                <w:rFonts w:ascii="Arial" w:hAnsi="Arial" w:cs="Arial"/>
                <w:color w:val="000000"/>
                <w:sz w:val="24"/>
                <w:szCs w:val="24"/>
              </w:rPr>
              <w:lastRenderedPageBreak/>
              <w:t>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w:t>
            </w:r>
            <w:r>
              <w:rPr>
                <w:rFonts w:ascii="Arial" w:hAnsi="Arial" w:cs="Arial"/>
                <w:color w:val="000000"/>
                <w:sz w:val="24"/>
                <w:szCs w:val="24"/>
              </w:rPr>
              <w:lastRenderedPageBreak/>
              <w:t>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Проведение мероприятий по транспортировке </w:t>
            </w:r>
            <w:r>
              <w:rPr>
                <w:rFonts w:ascii="Arial" w:hAnsi="Arial" w:cs="Arial"/>
                <w:color w:val="000000"/>
                <w:sz w:val="24"/>
                <w:szCs w:val="24"/>
              </w:rPr>
              <w:lastRenderedPageBreak/>
              <w:t xml:space="preserve">умерших в морг, включая </w:t>
            </w:r>
            <w:proofErr w:type="spellStart"/>
            <w:proofErr w:type="gramStart"/>
            <w:r>
              <w:rPr>
                <w:rFonts w:ascii="Arial" w:hAnsi="Arial" w:cs="Arial"/>
                <w:color w:val="000000"/>
                <w:sz w:val="24"/>
                <w:szCs w:val="24"/>
              </w:rPr>
              <w:t>погрузочно</w:t>
            </w:r>
            <w:proofErr w:type="spellEnd"/>
            <w:r>
              <w:rPr>
                <w:rFonts w:ascii="Arial" w:hAnsi="Arial" w:cs="Arial"/>
                <w:color w:val="000000"/>
                <w:sz w:val="24"/>
                <w:szCs w:val="24"/>
              </w:rPr>
              <w:t xml:space="preserve"> – разгрузочные</w:t>
            </w:r>
            <w:proofErr w:type="gramEnd"/>
            <w:r>
              <w:rPr>
                <w:rFonts w:ascii="Arial" w:hAnsi="Arial" w:cs="Arial"/>
                <w:color w:val="000000"/>
                <w:sz w:val="24"/>
                <w:szCs w:val="24"/>
              </w:rPr>
              <w:t xml:space="preserve">  работы,  с мест обнаружения или происшествия умерших для производства судебно-медицинской экспертизы</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07</w:t>
            </w:r>
          </w:p>
          <w:p w:rsidR="00B95CEF" w:rsidRDefault="00B95CE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Организация ритуальных услуг и содержание мест захоронения</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nil"/>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nil"/>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190 219,51</w:t>
            </w:r>
          </w:p>
        </w:tc>
        <w:tc>
          <w:tcPr>
            <w:tcW w:w="851" w:type="dxa"/>
            <w:tcBorders>
              <w:top w:val="single" w:sz="4" w:space="0" w:color="auto"/>
              <w:left w:val="single" w:sz="8" w:space="0" w:color="000000"/>
              <w:bottom w:val="nil"/>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43 607,75</w:t>
            </w:r>
          </w:p>
        </w:tc>
        <w:tc>
          <w:tcPr>
            <w:tcW w:w="850" w:type="dxa"/>
            <w:tcBorders>
              <w:top w:val="single" w:sz="4" w:space="0" w:color="auto"/>
              <w:left w:val="single" w:sz="8" w:space="0" w:color="000000"/>
              <w:bottom w:val="nil"/>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4" w:space="0" w:color="auto"/>
              <w:left w:val="single" w:sz="8" w:space="0" w:color="000000"/>
              <w:bottom w:val="nil"/>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0" w:type="dxa"/>
            <w:tcBorders>
              <w:top w:val="single" w:sz="4" w:space="0" w:color="auto"/>
              <w:left w:val="single" w:sz="8" w:space="0" w:color="000000"/>
              <w:bottom w:val="nil"/>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4" w:space="0" w:color="auto"/>
              <w:left w:val="single" w:sz="8" w:space="0" w:color="000000"/>
              <w:bottom w:val="nil"/>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190 219,51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43 607,75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7.1 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w:t>
            </w:r>
            <w:r>
              <w:rPr>
                <w:rFonts w:ascii="Arial" w:hAnsi="Arial" w:cs="Arial"/>
                <w:color w:val="000000"/>
                <w:sz w:val="24"/>
                <w:szCs w:val="24"/>
              </w:rPr>
              <w:lastRenderedPageBreak/>
              <w:t xml:space="preserve">законодательством РФ и МО                    </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sz w:val="24"/>
                <w:szCs w:val="24"/>
              </w:rPr>
              <w:lastRenderedPageBreak/>
              <w:t>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7.2 Расходы на обеспечение деятельности (оказание услуг) в сфере похоронного дела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84 381,99</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17 000,03</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84 381,99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17 000,03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7.3 Оформление земельных участков под кладбищами в муниципальную собственность, включая создание новых кладбищ</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7.4 Зимние и летние работы по содержанию мест </w:t>
            </w:r>
            <w:r>
              <w:rPr>
                <w:rFonts w:ascii="Arial" w:hAnsi="Arial" w:cs="Arial"/>
                <w:color w:val="000000"/>
                <w:sz w:val="24"/>
                <w:szCs w:val="24"/>
              </w:rPr>
              <w:lastRenderedPageBreak/>
              <w:t>захоронений, текущий и капитальный ремонт основных фондов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w:t>
            </w:r>
            <w:r>
              <w:rPr>
                <w:rFonts w:ascii="Arial" w:hAnsi="Arial" w:cs="Arial"/>
                <w:color w:val="000000"/>
                <w:sz w:val="24"/>
                <w:szCs w:val="24"/>
              </w:rPr>
              <w:lastRenderedPageBreak/>
              <w:t>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w:t>
            </w:r>
            <w:r>
              <w:rPr>
                <w:rFonts w:ascii="Arial" w:hAnsi="Arial" w:cs="Arial"/>
                <w:color w:val="000000"/>
                <w:sz w:val="24"/>
                <w:szCs w:val="24"/>
              </w:rPr>
              <w:lastRenderedPageBreak/>
              <w:t>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105 837,52</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19 807,45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19 807,45</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19 807,45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19 807,45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105 837,52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19 807,45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19 807,45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19 807,45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19 807,45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7.5 Содержание и благоустройство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7.6</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7.6 Содержание и благоустройство могил и надгробий Героев Советского Союза, </w:t>
            </w:r>
            <w:r>
              <w:rPr>
                <w:rFonts w:ascii="Arial" w:hAnsi="Arial" w:cs="Arial"/>
                <w:color w:val="000000"/>
                <w:sz w:val="24"/>
                <w:szCs w:val="24"/>
              </w:rPr>
              <w:lastRenderedPageBreak/>
              <w:t>Героев 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w:t>
            </w:r>
            <w:r>
              <w:rPr>
                <w:rFonts w:ascii="Arial" w:hAnsi="Arial" w:cs="Arial"/>
                <w:color w:val="000000"/>
                <w:sz w:val="24"/>
                <w:szCs w:val="24"/>
              </w:rPr>
              <w:lastRenderedPageBreak/>
              <w:t>,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требованиями </w:t>
            </w:r>
            <w:r>
              <w:rPr>
                <w:rFonts w:ascii="Arial" w:hAnsi="Arial" w:cs="Arial"/>
                <w:color w:val="000000"/>
                <w:sz w:val="24"/>
                <w:szCs w:val="24"/>
              </w:rPr>
              <w:lastRenderedPageBreak/>
              <w:t>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7.7</w:t>
            </w:r>
            <w:r>
              <w:rPr>
                <w:rFonts w:ascii="Arial" w:hAnsi="Arial" w:cs="Arial"/>
                <w:sz w:val="24"/>
                <w:szCs w:val="24"/>
              </w:rPr>
              <w:t xml:space="preserve"> </w:t>
            </w:r>
            <w:r>
              <w:rPr>
                <w:rFonts w:ascii="Arial" w:hAnsi="Arial" w:cs="Arial"/>
                <w:color w:val="000000"/>
                <w:sz w:val="24"/>
                <w:szCs w:val="24"/>
              </w:rPr>
              <w:t>Проведение инвентаризации мест захоронений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 Обустройство и восстановление воинских захоронений, находящихся в государственной собственности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Pr>
                <w:rFonts w:ascii="Arial" w:hAnsi="Arial" w:cs="Arial"/>
                <w:color w:val="000000"/>
                <w:sz w:val="24"/>
                <w:szCs w:val="24"/>
              </w:rPr>
              <w:lastRenderedPageBreak/>
              <w:t>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B95CEF" w:rsidRDefault="00B95CEF">
            <w:pPr>
              <w:autoSpaceDE w:val="0"/>
              <w:autoSpaceDN w:val="0"/>
              <w:adjustRightInd w:val="0"/>
              <w:spacing w:after="0" w:line="240" w:lineRule="auto"/>
              <w:ind w:left="19" w:right="19"/>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color w:val="000000"/>
                <w:sz w:val="24"/>
                <w:szCs w:val="24"/>
              </w:rPr>
            </w:pPr>
            <w:r>
              <w:rPr>
                <w:rFonts w:ascii="Arial" w:hAnsi="Arial" w:cs="Arial"/>
                <w:color w:val="000000"/>
                <w:sz w:val="24"/>
                <w:szCs w:val="24"/>
              </w:rPr>
              <w:t>99 810,62</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450 288,91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96 682,83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88 367,02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r>
      <w:tr w:rsidR="00B95CEF" w:rsidTr="00B95CEF">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r>
      <w:tr w:rsidR="00B95CEF" w:rsidTr="00B95CEF">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color w:val="000000"/>
                <w:sz w:val="24"/>
                <w:szCs w:val="24"/>
              </w:rPr>
            </w:pPr>
            <w:r>
              <w:rPr>
                <w:rFonts w:ascii="Arial" w:hAnsi="Arial" w:cs="Arial"/>
                <w:color w:val="000000"/>
                <w:sz w:val="24"/>
                <w:szCs w:val="24"/>
              </w:rPr>
              <w:t>99 810,62</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434 053,91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93 435,83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85 120,02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r>
    </w:tbl>
    <w:p w:rsidR="00B95CEF" w:rsidRDefault="00B95CEF" w:rsidP="00B95CEF">
      <w:pPr>
        <w:spacing w:after="0" w:line="240" w:lineRule="auto"/>
        <w:jc w:val="center"/>
        <w:rPr>
          <w:rFonts w:ascii="Arial" w:hAnsi="Arial" w:cs="Arial"/>
          <w:sz w:val="24"/>
          <w:szCs w:val="24"/>
        </w:rPr>
      </w:pPr>
    </w:p>
    <w:p w:rsidR="00B95CEF" w:rsidRDefault="00B95CEF" w:rsidP="00B95CEF">
      <w:pPr>
        <w:widowControl w:val="0"/>
        <w:autoSpaceDE w:val="0"/>
        <w:autoSpaceDN w:val="0"/>
        <w:adjustRightInd w:val="0"/>
        <w:spacing w:after="0" w:line="240" w:lineRule="auto"/>
        <w:ind w:firstLine="10348"/>
        <w:rPr>
          <w:rFonts w:ascii="Arial" w:hAnsi="Arial" w:cs="Arial"/>
          <w:sz w:val="24"/>
          <w:szCs w:val="24"/>
        </w:rPr>
      </w:pPr>
    </w:p>
    <w:p w:rsidR="00B95CEF" w:rsidRDefault="00B95CEF" w:rsidP="00B95CEF">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2</w:t>
      </w:r>
    </w:p>
    <w:p w:rsidR="00B95CEF" w:rsidRDefault="00B95CEF" w:rsidP="00B95CEF">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bl>
      <w:tblPr>
        <w:tblW w:w="15461" w:type="dxa"/>
        <w:tblLayout w:type="fixed"/>
        <w:tblCellMar>
          <w:left w:w="0" w:type="dxa"/>
          <w:right w:w="0" w:type="dxa"/>
        </w:tblCellMar>
        <w:tblLook w:val="04A0" w:firstRow="1" w:lastRow="0" w:firstColumn="1" w:lastColumn="0" w:noHBand="0" w:noVBand="1"/>
      </w:tblPr>
      <w:tblGrid>
        <w:gridCol w:w="2987"/>
        <w:gridCol w:w="2410"/>
        <w:gridCol w:w="3118"/>
        <w:gridCol w:w="1418"/>
        <w:gridCol w:w="1134"/>
        <w:gridCol w:w="1134"/>
        <w:gridCol w:w="1134"/>
        <w:gridCol w:w="1134"/>
        <w:gridCol w:w="992"/>
      </w:tblGrid>
      <w:tr w:rsidR="00B95CEF" w:rsidTr="00B95CEF">
        <w:trPr>
          <w:cantSplit/>
          <w:trHeight w:hRule="exact" w:val="657"/>
        </w:trPr>
        <w:tc>
          <w:tcPr>
            <w:tcW w:w="298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47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95CEF" w:rsidTr="00B95CEF">
        <w:trPr>
          <w:cantSplit/>
          <w:trHeight w:hRule="exact" w:val="268"/>
        </w:trPr>
        <w:tc>
          <w:tcPr>
            <w:tcW w:w="298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1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94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B95CEF" w:rsidTr="00B95CEF">
        <w:trPr>
          <w:cantSplit/>
          <w:trHeight w:val="276"/>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118"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6946" w:type="dxa"/>
            <w:gridSpan w:val="6"/>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cantSplit/>
          <w:trHeight w:hRule="exact" w:val="495"/>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118"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B95CEF" w:rsidTr="00B95CEF">
        <w:trPr>
          <w:cantSplit/>
          <w:trHeight w:hRule="exact" w:val="416"/>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50 594,11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244 101,95</w:t>
            </w:r>
          </w:p>
        </w:tc>
      </w:tr>
      <w:tr w:rsidR="00B95CEF" w:rsidTr="00B95CEF">
        <w:trPr>
          <w:cantSplit/>
          <w:trHeight w:val="743"/>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50 594,11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244 101,95</w:t>
            </w:r>
          </w:p>
        </w:tc>
      </w:tr>
    </w:tbl>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Характеристика сферы реализации подпрограммы 2</w:t>
      </w:r>
    </w:p>
    <w:p w:rsidR="00B95CEF" w:rsidRDefault="00B95CEF" w:rsidP="00B95CEF">
      <w:pPr>
        <w:autoSpaceDE w:val="0"/>
        <w:autoSpaceDN w:val="0"/>
        <w:adjustRightInd w:val="0"/>
        <w:spacing w:after="0" w:line="240" w:lineRule="auto"/>
        <w:jc w:val="center"/>
        <w:rPr>
          <w:rFonts w:ascii="Arial" w:hAnsi="Arial" w:cs="Arial"/>
          <w:b/>
          <w:color w:val="FF0000"/>
          <w:sz w:val="24"/>
          <w:szCs w:val="24"/>
          <w:highlight w:val="yellow"/>
        </w:rPr>
      </w:pPr>
    </w:p>
    <w:p w:rsidR="00B95CEF" w:rsidRDefault="00B95CEF" w:rsidP="00B95CEF">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B95CEF" w:rsidRDefault="00B95CEF" w:rsidP="00B95CEF">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95CEF" w:rsidRDefault="00B95CEF" w:rsidP="00B95CEF">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B95CEF" w:rsidRDefault="00B95CEF" w:rsidP="00B95CEF">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tbl>
      <w:tblPr>
        <w:tblW w:w="15451" w:type="dxa"/>
        <w:tblInd w:w="-132" w:type="dxa"/>
        <w:tblLayout w:type="fixed"/>
        <w:tblCellMar>
          <w:left w:w="0" w:type="dxa"/>
          <w:right w:w="0" w:type="dxa"/>
        </w:tblCellMar>
        <w:tblLook w:val="04A0" w:firstRow="1" w:lastRow="0" w:firstColumn="1" w:lastColumn="0" w:noHBand="0" w:noVBand="1"/>
      </w:tblPr>
      <w:tblGrid>
        <w:gridCol w:w="425"/>
        <w:gridCol w:w="2833"/>
        <w:gridCol w:w="1557"/>
        <w:gridCol w:w="992"/>
        <w:gridCol w:w="851"/>
        <w:gridCol w:w="992"/>
        <w:gridCol w:w="851"/>
        <w:gridCol w:w="850"/>
        <w:gridCol w:w="851"/>
        <w:gridCol w:w="850"/>
        <w:gridCol w:w="851"/>
        <w:gridCol w:w="1274"/>
        <w:gridCol w:w="2274"/>
      </w:tblGrid>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1</w:t>
            </w:r>
          </w:p>
        </w:tc>
        <w:tc>
          <w:tcPr>
            <w:tcW w:w="28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2</w:t>
            </w:r>
          </w:p>
        </w:tc>
        <w:tc>
          <w:tcPr>
            <w:tcW w:w="15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11</w:t>
            </w:r>
          </w:p>
        </w:tc>
        <w:tc>
          <w:tcPr>
            <w:tcW w:w="127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12</w:t>
            </w:r>
          </w:p>
        </w:tc>
        <w:tc>
          <w:tcPr>
            <w:tcW w:w="227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01 Осуществление </w:t>
            </w:r>
            <w:r>
              <w:rPr>
                <w:rFonts w:ascii="Arial" w:hAnsi="Arial" w:cs="Arial"/>
                <w:color w:val="000000"/>
                <w:sz w:val="24"/>
                <w:szCs w:val="24"/>
              </w:rPr>
              <w:lastRenderedPageBreak/>
              <w:t>мероприятий по защите и смягчению последствий от чрезвычайных ситуаций природного и техногенного характера населения и территории муниципального образования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50 714,25</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238 351,95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49 044,11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по </w:t>
            </w:r>
            <w:r>
              <w:rPr>
                <w:rFonts w:ascii="Arial" w:hAnsi="Arial" w:cs="Arial"/>
                <w:color w:val="000000"/>
                <w:sz w:val="24"/>
                <w:szCs w:val="24"/>
              </w:rPr>
              <w:lastRenderedPageBreak/>
              <w:t>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Увеличение объема </w:t>
            </w:r>
            <w:r>
              <w:rPr>
                <w:rFonts w:ascii="Arial" w:hAnsi="Arial" w:cs="Arial"/>
                <w:color w:val="000000"/>
                <w:sz w:val="24"/>
                <w:szCs w:val="24"/>
              </w:rPr>
              <w:lastRenderedPageBreak/>
              <w:t>финансового резервного фонда для ликвидации чрезвычайных ситуаций, в том числе последствий террористических актов.</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Соотношение фактического и нормативного объема </w:t>
            </w:r>
            <w:r>
              <w:rPr>
                <w:rFonts w:ascii="Arial" w:hAnsi="Arial" w:cs="Arial"/>
                <w:color w:val="000000"/>
                <w:sz w:val="24"/>
                <w:szCs w:val="24"/>
              </w:rPr>
              <w:lastRenderedPageBreak/>
              <w:t>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Процент готовности муниципального образования Московской области к действиям по </w:t>
            </w:r>
            <w:r>
              <w:rPr>
                <w:rFonts w:ascii="Arial" w:hAnsi="Arial" w:cs="Arial"/>
                <w:color w:val="000000"/>
                <w:sz w:val="24"/>
                <w:szCs w:val="24"/>
              </w:rPr>
              <w:lastRenderedPageBreak/>
              <w:t>предназначению при возникновении чрезвычайных ситуациях (происшествиях) природного и техногенного характера до 89% к концу 2024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50 714,25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238 351,95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49 044,11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47 326,96</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pStyle w:val="21"/>
              <w:shd w:val="clear" w:color="auto" w:fill="auto"/>
              <w:spacing w:line="240" w:lineRule="auto"/>
              <w:ind w:firstLine="0"/>
              <w:rPr>
                <w:rFonts w:ascii="Arial" w:hAnsi="Arial" w:cs="Arial"/>
                <w:sz w:val="24"/>
                <w:szCs w:val="24"/>
              </w:rPr>
            </w:pPr>
            <w:r>
              <w:rPr>
                <w:rFonts w:ascii="Arial" w:hAnsi="Arial" w:cs="Arial"/>
                <w:color w:val="000000"/>
                <w:sz w:val="24"/>
                <w:szCs w:val="24"/>
              </w:rPr>
              <w:t xml:space="preserve">1.1 </w:t>
            </w:r>
            <w:r>
              <w:rPr>
                <w:rFonts w:ascii="Arial" w:hAnsi="Arial" w:cs="Arial"/>
                <w:sz w:val="24"/>
                <w:szCs w:val="24"/>
              </w:rPr>
              <w:t>Подготовка должностных лиц по вопросам гражданской обороны, предупреждения и ликвидации чрезвычайных ситуаций.</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(Институт развития МЧС России, УМЦ ГКУ «Специальный центр «Звенигород», др. специализированные учебные учреждения)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Увеличение количества населения, руководящего состава и специалистов звена ТП МОСЧС городского округа Люберцы,  обученного в </w:t>
            </w:r>
            <w:r>
              <w:rPr>
                <w:rFonts w:ascii="Arial" w:hAnsi="Arial" w:cs="Arial"/>
                <w:color w:val="000000"/>
                <w:sz w:val="24"/>
                <w:szCs w:val="24"/>
              </w:rPr>
              <w:lastRenderedPageBreak/>
              <w:t>области защиты от чрезвычайных ситуаций и гражданской обороны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1.2 </w:t>
            </w:r>
            <w:r>
              <w:rPr>
                <w:rFonts w:ascii="Arial" w:hAnsi="Arial" w:cs="Arial"/>
                <w:sz w:val="24"/>
                <w:szCs w:val="24"/>
              </w:rPr>
              <w:t>Создание и содержание курсов гражданской обороны</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25 541,80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5 108,36</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1.3 </w:t>
            </w:r>
            <w:r>
              <w:rPr>
                <w:rFonts w:ascii="Arial" w:hAnsi="Arial" w:cs="Arial"/>
                <w:sz w:val="24"/>
                <w:szCs w:val="24"/>
              </w:rPr>
              <w:t>Оборудование учебно-консультационных пунктов для подготовки неработающего населения информационными стендами, оснащение УКП учебной литературой и видеотехникой</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w:t>
            </w:r>
            <w:r>
              <w:rPr>
                <w:rFonts w:ascii="Arial" w:hAnsi="Arial" w:cs="Arial"/>
                <w:color w:val="000000"/>
                <w:sz w:val="24"/>
                <w:szCs w:val="24"/>
              </w:rPr>
              <w:lastRenderedPageBreak/>
              <w:t>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w:t>
            </w:r>
            <w:r>
              <w:rPr>
                <w:rFonts w:ascii="Arial" w:hAnsi="Arial" w:cs="Arial"/>
                <w:color w:val="000000"/>
                <w:sz w:val="24"/>
                <w:szCs w:val="24"/>
              </w:rPr>
              <w:lastRenderedPageBreak/>
              <w:t>обороны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rPr>
                <w:rFonts w:ascii="Arial" w:hAnsi="Arial" w:cs="Arial"/>
                <w:sz w:val="24"/>
                <w:szCs w:val="24"/>
              </w:rPr>
            </w:pPr>
            <w:r>
              <w:rPr>
                <w:rFonts w:ascii="Arial" w:hAnsi="Arial" w:cs="Arial"/>
                <w:sz w:val="24"/>
                <w:szCs w:val="24"/>
              </w:rPr>
              <w:lastRenderedPageBreak/>
              <w:t>1.4</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1.4 </w:t>
            </w:r>
            <w:r>
              <w:rPr>
                <w:rFonts w:ascii="Arial" w:hAnsi="Arial" w:cs="Arial"/>
                <w:sz w:val="24"/>
                <w:szCs w:val="24"/>
              </w:rPr>
              <w:t>Подготовка населения в области гражданской обороны и действиям в чрезвычайных ситуациях. Пропаганда знаний в области ГО (</w:t>
            </w:r>
            <w:r>
              <w:rPr>
                <w:rFonts w:ascii="Arial" w:hAnsi="Arial" w:cs="Arial"/>
                <w:color w:val="000000"/>
                <w:sz w:val="24"/>
                <w:szCs w:val="24"/>
              </w:rPr>
              <w:t xml:space="preserve">изготовление и распространение памяток, листовок, аншлагов, баннеров </w:t>
            </w:r>
            <w:r>
              <w:rPr>
                <w:rFonts w:ascii="Arial" w:hAnsi="Arial" w:cs="Arial"/>
                <w:sz w:val="24"/>
                <w:szCs w:val="24"/>
              </w:rPr>
              <w:t>и т.д.).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1 790,00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1 790,00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rPr>
                <w:rFonts w:ascii="Arial" w:hAnsi="Arial" w:cs="Arial"/>
                <w:sz w:val="24"/>
                <w:szCs w:val="24"/>
              </w:rPr>
            </w:pPr>
            <w:r>
              <w:rPr>
                <w:rFonts w:ascii="Arial" w:hAnsi="Arial" w:cs="Arial"/>
                <w:color w:val="000000"/>
                <w:sz w:val="24"/>
                <w:szCs w:val="24"/>
              </w:rPr>
              <w:t>1.4.1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strike/>
                <w:color w:val="000000"/>
                <w:sz w:val="24"/>
                <w:szCs w:val="24"/>
                <w:u w:val="single"/>
              </w:rPr>
            </w:pPr>
            <w:r>
              <w:rPr>
                <w:rFonts w:ascii="Arial" w:hAnsi="Arial" w:cs="Arial"/>
                <w:color w:val="000000"/>
                <w:sz w:val="24"/>
                <w:szCs w:val="24"/>
              </w:rPr>
              <w:t>1.4.1 Изготовление наглядных пособий, информационных стендов, табличек, листовок, памяток, брошюр, видеороликов по действиям населения в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strike/>
                <w:color w:val="000000"/>
                <w:sz w:val="24"/>
                <w:szCs w:val="24"/>
                <w:u w:val="single"/>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95CEF" w:rsidRDefault="00B95CEF">
            <w:pPr>
              <w:autoSpaceDE w:val="0"/>
              <w:autoSpaceDN w:val="0"/>
              <w:adjustRightInd w:val="0"/>
              <w:spacing w:after="0" w:line="240" w:lineRule="auto"/>
              <w:rPr>
                <w:rFonts w:ascii="Arial" w:hAnsi="Arial" w:cs="Arial"/>
                <w:strike/>
                <w:color w:val="000000"/>
                <w:sz w:val="24"/>
                <w:szCs w:val="24"/>
                <w:u w:val="single"/>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trike/>
                <w:color w:val="000000"/>
                <w:sz w:val="24"/>
                <w:szCs w:val="24"/>
                <w:u w:val="single"/>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trike/>
                <w:color w:val="000000"/>
                <w:sz w:val="24"/>
                <w:szCs w:val="24"/>
                <w:u w:val="single"/>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rPr>
                <w:rFonts w:ascii="Arial" w:hAnsi="Arial" w:cs="Arial"/>
                <w:sz w:val="24"/>
                <w:szCs w:val="24"/>
              </w:rPr>
            </w:pPr>
            <w:r>
              <w:rPr>
                <w:rFonts w:ascii="Arial" w:hAnsi="Arial" w:cs="Arial"/>
                <w:sz w:val="24"/>
                <w:szCs w:val="24"/>
              </w:rPr>
              <w:lastRenderedPageBreak/>
              <w:t>1.4.2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1.4.2 Закупка материалов и оборудования для проведения мероприятий по ликвидации и предотвращению ЧС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p w:rsidR="00B95CEF" w:rsidRDefault="00B95CEF">
            <w:pPr>
              <w:autoSpaceDE w:val="0"/>
              <w:autoSpaceDN w:val="0"/>
              <w:adjustRightInd w:val="0"/>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1 040,00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1 040,00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260,00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rPr>
                <w:rFonts w:ascii="Arial" w:hAnsi="Arial" w:cs="Arial"/>
                <w:sz w:val="24"/>
                <w:szCs w:val="24"/>
              </w:rPr>
            </w:pPr>
            <w:r>
              <w:rPr>
                <w:rFonts w:ascii="Arial" w:hAnsi="Arial" w:cs="Arial"/>
                <w:sz w:val="24"/>
                <w:szCs w:val="24"/>
              </w:rPr>
              <w:t>1.4.3</w:t>
            </w:r>
          </w:p>
        </w:tc>
        <w:tc>
          <w:tcPr>
            <w:tcW w:w="2833"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1.4.3 Страхование расходов по локализации и ликвидации чрезвычайных ситуаций муниципального, межмуниципального и регионального характера</w:t>
            </w:r>
          </w:p>
        </w:tc>
        <w:tc>
          <w:tcPr>
            <w:tcW w:w="1557" w:type="dxa"/>
            <w:tcBorders>
              <w:top w:val="single" w:sz="4" w:space="0" w:color="auto"/>
              <w:left w:val="single" w:sz="4" w:space="0" w:color="auto"/>
              <w:bottom w:val="single" w:sz="4" w:space="0" w:color="auto"/>
              <w:right w:val="single" w:sz="4" w:space="0" w:color="auto"/>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4" w:space="0" w:color="auto"/>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p w:rsidR="00B95CEF" w:rsidRDefault="00B95CEF">
            <w:pPr>
              <w:autoSpaceDE w:val="0"/>
              <w:autoSpaceDN w:val="0"/>
              <w:adjustRightInd w:val="0"/>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4" w:space="0" w:color="auto"/>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4" w:space="0" w:color="auto"/>
              <w:left w:val="single" w:sz="4" w:space="0" w:color="auto"/>
              <w:bottom w:val="single" w:sz="4" w:space="0" w:color="auto"/>
              <w:right w:val="single" w:sz="4" w:space="0" w:color="auto"/>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4" w:space="0" w:color="auto"/>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rPr>
                <w:rFonts w:ascii="Arial" w:hAnsi="Arial" w:cs="Arial"/>
                <w:sz w:val="24"/>
                <w:szCs w:val="24"/>
              </w:rPr>
            </w:pPr>
            <w:r>
              <w:rPr>
                <w:rFonts w:ascii="Arial" w:hAnsi="Arial" w:cs="Arial"/>
                <w:sz w:val="24"/>
                <w:szCs w:val="24"/>
              </w:rPr>
              <w:t>1.5</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strike/>
                <w:color w:val="000000"/>
                <w:sz w:val="24"/>
                <w:szCs w:val="24"/>
                <w:u w:val="single"/>
              </w:rPr>
            </w:pPr>
            <w:r>
              <w:rPr>
                <w:rFonts w:ascii="Arial" w:hAnsi="Arial" w:cs="Arial"/>
                <w:sz w:val="24"/>
                <w:szCs w:val="24"/>
              </w:rPr>
              <w:t>1.5 Проведение учений, соревнований, тренировок, смотров-</w:t>
            </w:r>
            <w:r>
              <w:rPr>
                <w:rFonts w:ascii="Arial" w:hAnsi="Arial" w:cs="Arial"/>
                <w:sz w:val="24"/>
                <w:szCs w:val="24"/>
              </w:rPr>
              <w:lastRenderedPageBreak/>
              <w:t>конкурсов</w:t>
            </w:r>
          </w:p>
        </w:tc>
        <w:tc>
          <w:tcPr>
            <w:tcW w:w="1557" w:type="dxa"/>
            <w:tcBorders>
              <w:top w:val="single" w:sz="4" w:space="0" w:color="auto"/>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w:t>
            </w:r>
            <w:r>
              <w:rPr>
                <w:rFonts w:ascii="Arial" w:hAnsi="Arial" w:cs="Arial"/>
                <w:color w:val="000000"/>
                <w:sz w:val="24"/>
                <w:szCs w:val="24"/>
              </w:rPr>
              <w:lastRenderedPageBreak/>
              <w:t>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01.01.2020 - 31.12.20</w:t>
            </w:r>
            <w:r>
              <w:rPr>
                <w:rFonts w:ascii="Arial" w:hAnsi="Arial" w:cs="Arial"/>
                <w:color w:val="000000"/>
                <w:sz w:val="24"/>
                <w:szCs w:val="24"/>
              </w:rPr>
              <w:lastRenderedPageBreak/>
              <w:t>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w:t>
            </w:r>
            <w:r>
              <w:rPr>
                <w:rFonts w:ascii="Arial" w:hAnsi="Arial" w:cs="Arial"/>
                <w:color w:val="000000"/>
                <w:sz w:val="24"/>
                <w:szCs w:val="24"/>
              </w:rPr>
              <w:lastRenderedPageBreak/>
              <w:t>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количества населения, </w:t>
            </w:r>
            <w:r>
              <w:rPr>
                <w:rFonts w:ascii="Arial" w:hAnsi="Arial" w:cs="Arial"/>
                <w:color w:val="000000"/>
                <w:sz w:val="24"/>
                <w:szCs w:val="24"/>
              </w:rPr>
              <w:lastRenderedPageBreak/>
              <w:t>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1.6</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1.6 </w:t>
            </w:r>
            <w:r>
              <w:rPr>
                <w:rFonts w:ascii="Arial" w:hAnsi="Arial" w:cs="Arial"/>
                <w:sz w:val="24"/>
                <w:szCs w:val="24"/>
              </w:rPr>
              <w:t>Создание резервов материальных ресурсов для ликвидации ЧС на территории муниципального образования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1.7</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1.7 Реализация мероприятий предусмотренных Планом действий и предупреждения чрезвычайных ситуаций природного и </w:t>
            </w:r>
            <w:r>
              <w:rPr>
                <w:rFonts w:ascii="Arial" w:hAnsi="Arial" w:cs="Arial"/>
                <w:color w:val="000000"/>
                <w:sz w:val="24"/>
                <w:szCs w:val="24"/>
              </w:rPr>
              <w:lastRenderedPageBreak/>
              <w:t>техногенного характера муниципального образования (разработка, корректировка, всех Планов и т.д.)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w:t>
            </w:r>
            <w:r>
              <w:rPr>
                <w:rFonts w:ascii="Arial" w:hAnsi="Arial" w:cs="Arial"/>
                <w:color w:val="000000"/>
                <w:sz w:val="24"/>
                <w:szCs w:val="24"/>
              </w:rPr>
              <w:lastRenderedPageBreak/>
              <w:t>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 xml:space="preserve">ена ТП МОСЧС городского округа Люберцы относительно </w:t>
            </w:r>
            <w:r>
              <w:rPr>
                <w:rFonts w:ascii="Arial" w:hAnsi="Arial" w:cs="Arial"/>
                <w:color w:val="000000"/>
                <w:sz w:val="24"/>
                <w:szCs w:val="24"/>
              </w:rPr>
              <w:lastRenderedPageBreak/>
              <w:t>нормативной степени готовности</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1.8</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1.8 Создание, содержание и организация деятельности аварийно-спасательных формирований на территории муниципального образования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1.9</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 xml:space="preserve">1.9 Содержание оперативного </w:t>
            </w:r>
            <w:proofErr w:type="gramStart"/>
            <w:r>
              <w:rPr>
                <w:rFonts w:ascii="Arial" w:hAnsi="Arial" w:cs="Arial"/>
                <w:sz w:val="24"/>
                <w:szCs w:val="24"/>
              </w:rPr>
              <w:t>персонала системы обеспечения вызова муниципальных экстренных оперативных служб</w:t>
            </w:r>
            <w:proofErr w:type="gramEnd"/>
            <w:r>
              <w:rPr>
                <w:rFonts w:ascii="Arial" w:hAnsi="Arial" w:cs="Arial"/>
                <w:sz w:val="24"/>
                <w:szCs w:val="24"/>
              </w:rPr>
              <w:t xml:space="preserve"> по единому номеру 112, ЕДДС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42 744,36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197 385,15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40 818,75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sz w:val="24"/>
                <w:szCs w:val="24"/>
              </w:rPr>
              <w:lastRenderedPageBreak/>
              <w:t>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w:t>
            </w:r>
            <w:r>
              <w:rPr>
                <w:rFonts w:ascii="Arial" w:hAnsi="Arial" w:cs="Arial"/>
                <w:color w:val="000000"/>
                <w:sz w:val="24"/>
                <w:szCs w:val="24"/>
              </w:rPr>
              <w:lastRenderedPageBreak/>
              <w:t>Люберцы Московской области на 2,5 % ежегодно.</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42 744,36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197 385,15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40 818,75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39 141,60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1.10</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1.10 Совершенствование и развитие системы обеспечения вызова муниципальных экстренных оперативных служб по единому номеру 112, ЕДДС</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02.</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Выполнение мероприятий по безопасности населения на водных объектах, расположенных на территории муниципального образования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1 550,00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sz w:val="24"/>
                <w:szCs w:val="24"/>
              </w:rPr>
              <w:lastRenderedPageBreak/>
              <w:t>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количества комфортных (безопасных) мест массового отдыха людей на водных объектах</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Увеличение процента исполнения администрацией городского округа Люберцы </w:t>
            </w:r>
            <w:r>
              <w:rPr>
                <w:rFonts w:ascii="Arial" w:hAnsi="Arial" w:cs="Arial"/>
                <w:color w:val="000000"/>
                <w:sz w:val="24"/>
                <w:szCs w:val="24"/>
              </w:rPr>
              <w:lastRenderedPageBreak/>
              <w:t>Московской области обеспечения безопасности людей на воде на 2 % ежегодно</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5 750,00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1 550,00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1 050,00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 Осуществление мероприятий по обеспечению безопасности людей на водных объектах, охране их жизни и здоровья</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w:t>
            </w:r>
            <w:r>
              <w:rPr>
                <w:rFonts w:ascii="Arial" w:hAnsi="Arial" w:cs="Arial"/>
                <w:color w:val="000000"/>
                <w:sz w:val="24"/>
                <w:szCs w:val="24"/>
              </w:rPr>
              <w:lastRenderedPageBreak/>
              <w:t>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Снижение процента утонувших и травмированных жителей на территории муниципального образования</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2.2</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 Создание, поддержание мест массового отдыха у воды (пляж, спасательный пост на воде, установление аншлагов)</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1 000,00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количества комфортных (безопасных) мест массового отдыха людей на водных объектах</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Увеличение процента исполнения администрацией городского округа Люберцы Московской области обеспечения безопасности людей на воде на 2 </w:t>
            </w:r>
            <w:r>
              <w:rPr>
                <w:rFonts w:ascii="Arial" w:hAnsi="Arial" w:cs="Arial"/>
                <w:color w:val="000000"/>
                <w:sz w:val="24"/>
                <w:szCs w:val="24"/>
              </w:rPr>
              <w:lastRenderedPageBreak/>
              <w:t>% ежегодно</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1 000,00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3</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03.</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Создание, содержание системно-аппаратного комплекса «Безопасный город» на территории Московской области</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3.1</w:t>
            </w:r>
          </w:p>
        </w:tc>
        <w:tc>
          <w:tcPr>
            <w:tcW w:w="283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3.1 Создание, содержание системно-аппаратного комплекса «Безопасный город»</w:t>
            </w: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7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2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833"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color w:val="000000"/>
                <w:sz w:val="24"/>
                <w:szCs w:val="24"/>
              </w:rPr>
            </w:pPr>
            <w:r>
              <w:rPr>
                <w:rFonts w:ascii="Arial" w:hAnsi="Arial" w:cs="Arial"/>
                <w:color w:val="000000"/>
                <w:sz w:val="24"/>
                <w:szCs w:val="24"/>
              </w:rPr>
              <w:t>51 644,85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244 101,95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50 594,11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r>
      <w:tr w:rsidR="00B95CEF" w:rsidTr="00B95CEF">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833"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55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color w:val="000000"/>
                <w:sz w:val="24"/>
                <w:szCs w:val="24"/>
              </w:rPr>
              <w:lastRenderedPageBreak/>
              <w:t>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color w:val="000000"/>
                <w:sz w:val="24"/>
                <w:szCs w:val="24"/>
              </w:rPr>
            </w:pPr>
            <w:r>
              <w:rPr>
                <w:rFonts w:ascii="Arial" w:hAnsi="Arial" w:cs="Arial"/>
                <w:color w:val="000000"/>
                <w:sz w:val="24"/>
                <w:szCs w:val="24"/>
              </w:rPr>
              <w:t xml:space="preserve">51 </w:t>
            </w:r>
            <w:r>
              <w:rPr>
                <w:rFonts w:ascii="Arial" w:hAnsi="Arial" w:cs="Arial"/>
                <w:color w:val="000000"/>
                <w:sz w:val="24"/>
                <w:szCs w:val="24"/>
              </w:rPr>
              <w:lastRenderedPageBreak/>
              <w:t>644,85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244 101</w:t>
            </w:r>
            <w:r>
              <w:rPr>
                <w:rFonts w:ascii="Arial" w:hAnsi="Arial" w:cs="Arial"/>
                <w:color w:val="000000"/>
                <w:sz w:val="24"/>
                <w:szCs w:val="24"/>
              </w:rPr>
              <w:lastRenderedPageBreak/>
              <w:t>,95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50 594</w:t>
            </w:r>
            <w:r>
              <w:rPr>
                <w:rFonts w:ascii="Arial" w:hAnsi="Arial" w:cs="Arial"/>
                <w:color w:val="000000"/>
                <w:sz w:val="24"/>
                <w:szCs w:val="24"/>
              </w:rPr>
              <w:lastRenderedPageBreak/>
              <w:t>,11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48 376</w:t>
            </w:r>
            <w:r>
              <w:rPr>
                <w:rFonts w:ascii="Arial" w:hAnsi="Arial" w:cs="Arial"/>
                <w:color w:val="000000"/>
                <w:sz w:val="24"/>
                <w:szCs w:val="24"/>
              </w:rPr>
              <w:lastRenderedPageBreak/>
              <w:t>,96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48 376</w:t>
            </w:r>
            <w:r>
              <w:rPr>
                <w:rFonts w:ascii="Arial" w:hAnsi="Arial" w:cs="Arial"/>
                <w:color w:val="000000"/>
                <w:sz w:val="24"/>
                <w:szCs w:val="24"/>
              </w:rPr>
              <w:lastRenderedPageBreak/>
              <w:t>,96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48 376</w:t>
            </w:r>
            <w:r>
              <w:rPr>
                <w:rFonts w:ascii="Arial" w:hAnsi="Arial" w:cs="Arial"/>
                <w:color w:val="000000"/>
                <w:sz w:val="24"/>
                <w:szCs w:val="24"/>
              </w:rPr>
              <w:lastRenderedPageBreak/>
              <w:t>,96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48 376</w:t>
            </w:r>
            <w:r>
              <w:rPr>
                <w:rFonts w:ascii="Arial" w:hAnsi="Arial" w:cs="Arial"/>
                <w:color w:val="000000"/>
                <w:sz w:val="24"/>
                <w:szCs w:val="24"/>
              </w:rPr>
              <w:lastRenderedPageBreak/>
              <w:t>,96</w:t>
            </w:r>
          </w:p>
        </w:tc>
        <w:tc>
          <w:tcPr>
            <w:tcW w:w="1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27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r>
    </w:tbl>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widowControl w:val="0"/>
        <w:autoSpaceDE w:val="0"/>
        <w:autoSpaceDN w:val="0"/>
        <w:adjustRightInd w:val="0"/>
        <w:spacing w:after="0" w:line="240" w:lineRule="auto"/>
        <w:ind w:firstLine="10348"/>
        <w:rPr>
          <w:rFonts w:ascii="Arial" w:hAnsi="Arial" w:cs="Arial"/>
          <w:sz w:val="24"/>
          <w:szCs w:val="24"/>
        </w:rPr>
      </w:pPr>
    </w:p>
    <w:p w:rsidR="00B95CEF" w:rsidRDefault="00B95CEF" w:rsidP="00B95CEF">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3</w:t>
      </w:r>
    </w:p>
    <w:p w:rsidR="00B95CEF" w:rsidRDefault="00B95CEF" w:rsidP="00B95CEF">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tbl>
      <w:tblPr>
        <w:tblW w:w="15603" w:type="dxa"/>
        <w:tblLayout w:type="fixed"/>
        <w:tblCellMar>
          <w:left w:w="0" w:type="dxa"/>
          <w:right w:w="0" w:type="dxa"/>
        </w:tblCellMar>
        <w:tblLook w:val="04A0" w:firstRow="1" w:lastRow="0" w:firstColumn="1" w:lastColumn="0" w:noHBand="0" w:noVBand="1"/>
      </w:tblPr>
      <w:tblGrid>
        <w:gridCol w:w="3523"/>
        <w:gridCol w:w="1732"/>
        <w:gridCol w:w="3686"/>
        <w:gridCol w:w="992"/>
        <w:gridCol w:w="1134"/>
        <w:gridCol w:w="1134"/>
        <w:gridCol w:w="1134"/>
        <w:gridCol w:w="1134"/>
        <w:gridCol w:w="1134"/>
      </w:tblGrid>
      <w:tr w:rsidR="00B95CEF" w:rsidTr="00B95CEF">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80"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95CEF" w:rsidTr="00B95CEF">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8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62"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B95CEF" w:rsidTr="00B95CEF">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3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68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6662" w:type="dxa"/>
            <w:gridSpan w:val="6"/>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3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68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B95CEF" w:rsidTr="00B95CEF">
        <w:trPr>
          <w:cantSplit/>
          <w:trHeight w:hRule="exact" w:val="433"/>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20 637,85</w:t>
            </w:r>
          </w:p>
        </w:tc>
      </w:tr>
      <w:tr w:rsidR="00B95CEF" w:rsidTr="00B95CEF">
        <w:trPr>
          <w:cantSplit/>
          <w:trHeight w:val="1280"/>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3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20 637,85</w:t>
            </w:r>
          </w:p>
        </w:tc>
      </w:tr>
    </w:tbl>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B95CEF" w:rsidRDefault="00B95CEF" w:rsidP="00B95CEF">
      <w:pPr>
        <w:autoSpaceDE w:val="0"/>
        <w:autoSpaceDN w:val="0"/>
        <w:adjustRightInd w:val="0"/>
        <w:spacing w:after="0" w:line="240" w:lineRule="auto"/>
        <w:jc w:val="center"/>
        <w:rPr>
          <w:rFonts w:ascii="Arial" w:hAnsi="Arial" w:cs="Arial"/>
          <w:b/>
          <w:color w:val="FF0000"/>
          <w:sz w:val="24"/>
          <w:szCs w:val="24"/>
          <w:highlight w:val="yellow"/>
        </w:rPr>
      </w:pP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lastRenderedPageBreak/>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6. Система ОКСИОН.</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B95CEF" w:rsidRDefault="00B95CEF" w:rsidP="00B95CEF">
      <w:pPr>
        <w:spacing w:after="0" w:line="216" w:lineRule="auto"/>
        <w:ind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B95CEF" w:rsidRDefault="00B95CEF" w:rsidP="00B95CEF">
      <w:pPr>
        <w:spacing w:after="0" w:line="240" w:lineRule="auto"/>
        <w:ind w:firstLine="567"/>
        <w:jc w:val="both"/>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3 Развитие и совершенствование систем оповещения и информирования населения муниципального образования Московской области</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tbl>
      <w:tblPr>
        <w:tblW w:w="15461" w:type="dxa"/>
        <w:tblLayout w:type="fixed"/>
        <w:tblCellMar>
          <w:left w:w="0" w:type="dxa"/>
          <w:right w:w="0" w:type="dxa"/>
        </w:tblCellMar>
        <w:tblLook w:val="04A0" w:firstRow="1" w:lastRow="0" w:firstColumn="1" w:lastColumn="0" w:noHBand="0" w:noVBand="1"/>
      </w:tblPr>
      <w:tblGrid>
        <w:gridCol w:w="437"/>
        <w:gridCol w:w="2837"/>
        <w:gridCol w:w="1418"/>
        <w:gridCol w:w="992"/>
        <w:gridCol w:w="851"/>
        <w:gridCol w:w="850"/>
        <w:gridCol w:w="851"/>
        <w:gridCol w:w="850"/>
        <w:gridCol w:w="851"/>
        <w:gridCol w:w="850"/>
        <w:gridCol w:w="851"/>
        <w:gridCol w:w="1417"/>
        <w:gridCol w:w="2406"/>
      </w:tblGrid>
      <w:tr w:rsidR="00B95CEF" w:rsidTr="00B95CEF">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95CEF" w:rsidTr="00B95CEF">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8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c>
          <w:tcPr>
            <w:tcW w:w="2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14</w:t>
            </w:r>
          </w:p>
        </w:tc>
      </w:tr>
      <w:tr w:rsidR="00B95CEF" w:rsidTr="00B95CEF">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01. </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Создание, развитие и поддержание в </w:t>
            </w:r>
            <w:r>
              <w:rPr>
                <w:rFonts w:ascii="Arial" w:hAnsi="Arial" w:cs="Arial"/>
                <w:color w:val="000000"/>
                <w:sz w:val="24"/>
                <w:szCs w:val="24"/>
              </w:rPr>
              <w:lastRenderedPageBreak/>
              <w:t>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округа </w:t>
            </w:r>
            <w:r>
              <w:rPr>
                <w:rFonts w:ascii="Arial" w:hAnsi="Arial" w:cs="Arial"/>
                <w:color w:val="000000"/>
                <w:sz w:val="24"/>
                <w:szCs w:val="24"/>
              </w:rPr>
              <w:lastRenderedPageBreak/>
              <w:t>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20 637,85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6 692,21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Увеличение площади покрытия территории городского округа </w:t>
            </w:r>
            <w:r>
              <w:rPr>
                <w:rFonts w:ascii="Arial" w:hAnsi="Arial" w:cs="Arial"/>
                <w:color w:val="000000"/>
                <w:sz w:val="24"/>
                <w:szCs w:val="24"/>
              </w:rPr>
              <w:lastRenderedPageBreak/>
              <w:t>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95CEF" w:rsidRDefault="00B95CEF">
            <w:pPr>
              <w:autoSpaceDE w:val="0"/>
              <w:autoSpaceDN w:val="0"/>
              <w:adjustRightInd w:val="0"/>
              <w:spacing w:after="0" w:line="240" w:lineRule="auto"/>
              <w:jc w:val="center"/>
              <w:rPr>
                <w:rFonts w:ascii="Arial" w:hAnsi="Arial" w:cs="Arial"/>
                <w:color w:val="000000"/>
                <w:sz w:val="24"/>
                <w:szCs w:val="24"/>
              </w:rPr>
            </w:pPr>
          </w:p>
        </w:tc>
      </w:tr>
      <w:tr w:rsidR="00B95CEF" w:rsidTr="00B95CEF">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20 637,85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6 692,21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20 637,85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6 692,21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0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95CEF" w:rsidRDefault="00B95CEF">
            <w:pPr>
              <w:autoSpaceDE w:val="0"/>
              <w:autoSpaceDN w:val="0"/>
              <w:adjustRightInd w:val="0"/>
              <w:spacing w:after="0" w:line="240" w:lineRule="auto"/>
              <w:jc w:val="center"/>
              <w:rPr>
                <w:rFonts w:ascii="Arial" w:hAnsi="Arial" w:cs="Arial"/>
                <w:color w:val="000000"/>
                <w:sz w:val="24"/>
                <w:szCs w:val="24"/>
              </w:rPr>
            </w:pPr>
          </w:p>
        </w:tc>
      </w:tr>
      <w:tr w:rsidR="00B95CEF" w:rsidTr="00B95CEF">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20 637,85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6 692,21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sz w:val="24"/>
                <w:szCs w:val="24"/>
              </w:rPr>
              <w:t>3 486,41</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40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37" w:type="dxa"/>
            <w:tcBorders>
              <w:top w:val="single" w:sz="4" w:space="0" w:color="000000"/>
              <w:left w:val="single" w:sz="4" w:space="0" w:color="000000"/>
              <w:bottom w:val="single" w:sz="4" w:space="0" w:color="000000"/>
              <w:right w:val="single" w:sz="4"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837" w:type="dxa"/>
            <w:tcBorders>
              <w:top w:val="single" w:sz="4" w:space="0" w:color="000000"/>
              <w:left w:val="single" w:sz="4" w:space="0" w:color="000000"/>
              <w:bottom w:val="single" w:sz="4" w:space="0" w:color="000000"/>
              <w:right w:val="single" w:sz="4"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4"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20 637,85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6 692,21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1417" w:type="dxa"/>
            <w:tcBorders>
              <w:top w:val="nil"/>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406" w:type="dxa"/>
            <w:tcBorders>
              <w:top w:val="nil"/>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r>
      <w:tr w:rsidR="00B95CEF" w:rsidTr="00B95CEF">
        <w:trPr>
          <w:trHeight w:val="20"/>
        </w:trPr>
        <w:tc>
          <w:tcPr>
            <w:tcW w:w="437" w:type="dxa"/>
            <w:tcBorders>
              <w:top w:val="nil"/>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837" w:type="dxa"/>
            <w:tcBorders>
              <w:top w:val="nil"/>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20 637,85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6 692,21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sz w:val="24"/>
                <w:szCs w:val="24"/>
              </w:rPr>
              <w:t>3 486,41</w:t>
            </w:r>
          </w:p>
        </w:tc>
        <w:tc>
          <w:tcPr>
            <w:tcW w:w="1417" w:type="dxa"/>
            <w:tcBorders>
              <w:top w:val="nil"/>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406" w:type="dxa"/>
            <w:tcBorders>
              <w:top w:val="nil"/>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ind w:left="20" w:right="20"/>
              <w:jc w:val="center"/>
              <w:rPr>
                <w:rFonts w:ascii="Arial" w:hAnsi="Arial" w:cs="Arial"/>
                <w:strike/>
                <w:color w:val="000000"/>
                <w:sz w:val="24"/>
                <w:szCs w:val="24"/>
                <w:u w:val="single"/>
              </w:rPr>
            </w:pPr>
          </w:p>
        </w:tc>
      </w:tr>
    </w:tbl>
    <w:p w:rsidR="00B95CEF" w:rsidRDefault="00B95CEF" w:rsidP="00B95CEF">
      <w:pPr>
        <w:widowControl w:val="0"/>
        <w:autoSpaceDE w:val="0"/>
        <w:autoSpaceDN w:val="0"/>
        <w:adjustRightInd w:val="0"/>
        <w:spacing w:after="0" w:line="240" w:lineRule="auto"/>
        <w:ind w:firstLine="10206"/>
        <w:rPr>
          <w:rFonts w:ascii="Arial" w:hAnsi="Arial" w:cs="Arial"/>
          <w:sz w:val="24"/>
          <w:szCs w:val="24"/>
        </w:rPr>
      </w:pPr>
    </w:p>
    <w:p w:rsidR="00B95CEF" w:rsidRDefault="00B95CEF" w:rsidP="00B95CEF">
      <w:pPr>
        <w:widowControl w:val="0"/>
        <w:autoSpaceDE w:val="0"/>
        <w:autoSpaceDN w:val="0"/>
        <w:adjustRightInd w:val="0"/>
        <w:spacing w:after="0" w:line="240" w:lineRule="auto"/>
        <w:ind w:firstLine="10206"/>
        <w:rPr>
          <w:rFonts w:ascii="Arial" w:hAnsi="Arial" w:cs="Arial"/>
          <w:sz w:val="24"/>
          <w:szCs w:val="24"/>
        </w:rPr>
      </w:pPr>
    </w:p>
    <w:p w:rsidR="00B95CEF" w:rsidRDefault="00B95CEF" w:rsidP="00B95CEF">
      <w:pPr>
        <w:widowControl w:val="0"/>
        <w:autoSpaceDE w:val="0"/>
        <w:autoSpaceDN w:val="0"/>
        <w:adjustRightInd w:val="0"/>
        <w:spacing w:after="0" w:line="240" w:lineRule="auto"/>
        <w:ind w:firstLine="10206"/>
        <w:rPr>
          <w:rFonts w:ascii="Arial" w:hAnsi="Arial" w:cs="Arial"/>
          <w:sz w:val="24"/>
          <w:szCs w:val="24"/>
        </w:rPr>
      </w:pPr>
      <w:r>
        <w:rPr>
          <w:rFonts w:ascii="Arial" w:hAnsi="Arial" w:cs="Arial"/>
          <w:sz w:val="24"/>
          <w:szCs w:val="24"/>
        </w:rPr>
        <w:t>Приложение № 4</w:t>
      </w:r>
    </w:p>
    <w:p w:rsidR="00B95CEF" w:rsidRDefault="00B95CEF" w:rsidP="00B95CEF">
      <w:pPr>
        <w:widowControl w:val="0"/>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B95CEF" w:rsidRDefault="00B95CEF" w:rsidP="00B95CEF">
      <w:pPr>
        <w:autoSpaceDE w:val="0"/>
        <w:autoSpaceDN w:val="0"/>
        <w:adjustRightInd w:val="0"/>
        <w:spacing w:after="0" w:line="240" w:lineRule="auto"/>
        <w:ind w:left="10206" w:right="29"/>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tbl>
      <w:tblPr>
        <w:tblW w:w="15461" w:type="dxa"/>
        <w:tblLayout w:type="fixed"/>
        <w:tblCellMar>
          <w:left w:w="0" w:type="dxa"/>
          <w:right w:w="0" w:type="dxa"/>
        </w:tblCellMar>
        <w:tblLook w:val="04A0" w:firstRow="1" w:lastRow="0" w:firstColumn="1" w:lastColumn="0" w:noHBand="0" w:noVBand="1"/>
      </w:tblPr>
      <w:tblGrid>
        <w:gridCol w:w="3523"/>
        <w:gridCol w:w="1874"/>
        <w:gridCol w:w="3544"/>
        <w:gridCol w:w="1275"/>
        <w:gridCol w:w="1134"/>
        <w:gridCol w:w="993"/>
        <w:gridCol w:w="992"/>
        <w:gridCol w:w="992"/>
        <w:gridCol w:w="1134"/>
      </w:tblGrid>
      <w:tr w:rsidR="00B95CEF" w:rsidTr="00B95CEF">
        <w:trPr>
          <w:cantSplit/>
          <w:trHeight w:hRule="exact" w:val="57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93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95CEF" w:rsidTr="00B95CEF">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520"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B95CEF" w:rsidTr="00B95CEF">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6520" w:type="dxa"/>
            <w:gridSpan w:val="6"/>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B95CEF" w:rsidTr="00B95CEF">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r w:rsidR="00B95CEF" w:rsidTr="00B95CEF">
        <w:trPr>
          <w:cantSplit/>
          <w:trHeight w:val="123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bl>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4</w:t>
      </w:r>
    </w:p>
    <w:p w:rsidR="00B95CEF" w:rsidRDefault="00B95CEF" w:rsidP="00B95CEF">
      <w:pPr>
        <w:autoSpaceDE w:val="0"/>
        <w:autoSpaceDN w:val="0"/>
        <w:adjustRightInd w:val="0"/>
        <w:spacing w:after="0" w:line="240" w:lineRule="auto"/>
        <w:jc w:val="center"/>
        <w:rPr>
          <w:rFonts w:ascii="Arial" w:hAnsi="Arial" w:cs="Arial"/>
          <w:b/>
          <w:color w:val="FF0000"/>
          <w:sz w:val="24"/>
          <w:szCs w:val="24"/>
        </w:rPr>
      </w:pPr>
    </w:p>
    <w:p w:rsidR="00B95CEF" w:rsidRDefault="00B95CEF" w:rsidP="00B95CEF">
      <w:pPr>
        <w:shd w:val="clear" w:color="auto" w:fill="FFFFFF"/>
        <w:spacing w:after="0" w:line="240" w:lineRule="auto"/>
        <w:ind w:firstLine="709"/>
        <w:jc w:val="both"/>
        <w:rPr>
          <w:rFonts w:ascii="Arial" w:hAnsi="Arial" w:cs="Arial"/>
          <w:sz w:val="24"/>
          <w:szCs w:val="24"/>
        </w:rPr>
      </w:pPr>
      <w:r>
        <w:rPr>
          <w:rFonts w:ascii="Arial" w:hAnsi="Arial" w:cs="Arial"/>
          <w:sz w:val="24"/>
          <w:szCs w:val="24"/>
        </w:rPr>
        <w:t xml:space="preserve">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w:t>
      </w:r>
      <w:r>
        <w:rPr>
          <w:rFonts w:ascii="Arial" w:hAnsi="Arial" w:cs="Arial"/>
          <w:sz w:val="24"/>
          <w:szCs w:val="24"/>
        </w:rPr>
        <w:lastRenderedPageBreak/>
        <w:t>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B95CEF" w:rsidRDefault="00B95CEF" w:rsidP="00B95CEF">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B95CEF" w:rsidRDefault="00B95CEF" w:rsidP="00B95CEF">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B95CEF" w:rsidRDefault="00B95CEF" w:rsidP="00B95CEF">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4 Обеспечение пожарной безопасности на территории муниципального образования Московской области</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tbl>
      <w:tblPr>
        <w:tblW w:w="15319" w:type="dxa"/>
        <w:tblLayout w:type="fixed"/>
        <w:tblCellMar>
          <w:left w:w="0" w:type="dxa"/>
          <w:right w:w="0" w:type="dxa"/>
        </w:tblCellMar>
        <w:tblLook w:val="04A0" w:firstRow="1" w:lastRow="0" w:firstColumn="1" w:lastColumn="0" w:noHBand="0" w:noVBand="1"/>
      </w:tblPr>
      <w:tblGrid>
        <w:gridCol w:w="9"/>
        <w:gridCol w:w="426"/>
        <w:gridCol w:w="2693"/>
        <w:gridCol w:w="1559"/>
        <w:gridCol w:w="1134"/>
        <w:gridCol w:w="992"/>
        <w:gridCol w:w="851"/>
        <w:gridCol w:w="850"/>
        <w:gridCol w:w="709"/>
        <w:gridCol w:w="709"/>
        <w:gridCol w:w="709"/>
        <w:gridCol w:w="708"/>
        <w:gridCol w:w="1276"/>
        <w:gridCol w:w="2694"/>
      </w:tblGrid>
      <w:tr w:rsidR="00B95CEF" w:rsidTr="00B95CEF">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95CEF" w:rsidTr="00B95CEF">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3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B95CEF" w:rsidTr="00B95CEF">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Повышение степени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w:t>
            </w:r>
            <w:r>
              <w:rPr>
                <w:rFonts w:ascii="Arial" w:hAnsi="Arial" w:cs="Arial"/>
                <w:color w:val="000000"/>
                <w:sz w:val="24"/>
                <w:szCs w:val="24"/>
              </w:rPr>
              <w:lastRenderedPageBreak/>
              <w:t>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Снижение количества погибших и </w:t>
            </w:r>
            <w:r>
              <w:rPr>
                <w:rFonts w:ascii="Arial" w:hAnsi="Arial" w:cs="Arial"/>
                <w:color w:val="000000"/>
                <w:sz w:val="24"/>
                <w:szCs w:val="24"/>
              </w:rPr>
              <w:lastRenderedPageBreak/>
              <w:t>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 </w:t>
            </w:r>
            <w:r>
              <w:rPr>
                <w:rFonts w:ascii="Arial" w:hAnsi="Arial" w:cs="Arial"/>
                <w:sz w:val="24"/>
                <w:szCs w:val="24"/>
              </w:rPr>
              <w:t xml:space="preserve">Оказание поддержки общественным объединениям пожарной охраны, социальное и экономическое стимулирование участия граждан и организаций в </w:t>
            </w:r>
            <w:r>
              <w:rPr>
                <w:rFonts w:ascii="Arial" w:hAnsi="Arial" w:cs="Arial"/>
                <w:sz w:val="24"/>
                <w:szCs w:val="24"/>
              </w:rPr>
              <w:lastRenderedPageBreak/>
              <w:t>добровольной пожарной охране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w:t>
            </w:r>
            <w:r>
              <w:rPr>
                <w:rFonts w:ascii="Arial" w:hAnsi="Arial" w:cs="Arial"/>
                <w:color w:val="000000"/>
                <w:sz w:val="24"/>
                <w:szCs w:val="24"/>
              </w:rPr>
              <w:lastRenderedPageBreak/>
              <w:t>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w:t>
            </w:r>
            <w:r>
              <w:rPr>
                <w:rFonts w:ascii="Arial" w:hAnsi="Arial" w:cs="Arial"/>
                <w:sz w:val="24"/>
                <w:szCs w:val="24"/>
              </w:rPr>
              <w:t xml:space="preserve"> Содержание пожарных гидрантов, обеспечение их исправного состояния и готовности к забору воды в любое время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r>
              <w:rPr>
                <w:rFonts w:ascii="Arial" w:hAnsi="Arial" w:cs="Arial"/>
                <w:color w:val="000000"/>
                <w:sz w:val="24"/>
                <w:szCs w:val="24"/>
              </w:rPr>
              <w:t xml:space="preserve"> </w:t>
            </w:r>
          </w:p>
        </w:tc>
      </w:tr>
      <w:tr w:rsidR="00B95CEF" w:rsidTr="00B95CEF">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1.4 Установка и содержание автономных дымовых пожарных </w:t>
            </w:r>
            <w:proofErr w:type="spellStart"/>
            <w:r>
              <w:rPr>
                <w:rFonts w:ascii="Arial" w:hAnsi="Arial" w:cs="Arial"/>
                <w:color w:val="000000"/>
                <w:sz w:val="24"/>
                <w:szCs w:val="24"/>
              </w:rPr>
              <w:t>извещателей</w:t>
            </w:r>
            <w:proofErr w:type="spellEnd"/>
            <w:r>
              <w:rPr>
                <w:rFonts w:ascii="Arial" w:hAnsi="Arial" w:cs="Arial"/>
                <w:color w:val="000000"/>
                <w:sz w:val="24"/>
                <w:szCs w:val="24"/>
              </w:rPr>
              <w:t xml:space="preserve"> в местах проживания многодетных семей и семей, находящихся в трудной жизненной ситуации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1.5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Снижение количества погибших и травмированных людей на пожарах, произошедших на территории городского округа Люберцы </w:t>
            </w:r>
            <w:r>
              <w:rPr>
                <w:rFonts w:ascii="Arial" w:hAnsi="Arial" w:cs="Arial"/>
                <w:color w:val="000000"/>
                <w:sz w:val="24"/>
                <w:szCs w:val="24"/>
              </w:rPr>
              <w:lastRenderedPageBreak/>
              <w:t>Московской области за отчетный период, по отношению к аналогичному периоду базового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1.6 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 Дополнительные мероприятия в условиях особого противопожарного режима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450,00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450,00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w:t>
            </w:r>
            <w:r>
              <w:rPr>
                <w:rFonts w:ascii="Arial" w:hAnsi="Arial" w:cs="Arial"/>
                <w:color w:val="000000"/>
                <w:sz w:val="24"/>
                <w:szCs w:val="24"/>
              </w:rPr>
              <w:lastRenderedPageBreak/>
              <w:t>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Повышение степени пожарной защищенности муниципального образования, по отношению к базовому периоду</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450,00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450,00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1.7.1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1.7.1 Приобретение пожарно-технического имущества. Выполнение работ по уходу за противопожарными  полосами (опашка) в населенных пунктах, прилегающих к лесным массивам,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nil"/>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nil"/>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1.7.3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1.7.3 Выпуск и распространение литовок, памяток, 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1.7.4</w:t>
            </w:r>
          </w:p>
        </w:tc>
        <w:tc>
          <w:tcPr>
            <w:tcW w:w="2693"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1.7.4 Разработка (приобретение) и распространение учебных видеофильмов, специальных видеороликов о соблюдении правил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127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4" w:space="0" w:color="auto"/>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Снижение количества погибших и травмированных людей на пожарах, произошедших на территории городского округа Люберцы </w:t>
            </w:r>
            <w:r>
              <w:rPr>
                <w:rFonts w:ascii="Arial" w:hAnsi="Arial" w:cs="Arial"/>
                <w:color w:val="000000"/>
                <w:sz w:val="24"/>
                <w:szCs w:val="24"/>
              </w:rPr>
              <w:lastRenderedPageBreak/>
              <w:t>Московской области за отчетный период, по отношению к аналогичному периоду базового года</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4" w:space="0" w:color="auto"/>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4" w:space="0" w:color="auto"/>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4" w:space="0" w:color="auto"/>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1276" w:type="dxa"/>
            <w:vMerge/>
            <w:tcBorders>
              <w:top w:val="single" w:sz="8" w:space="0" w:color="000000"/>
              <w:left w:val="single" w:sz="8" w:space="0" w:color="000000"/>
              <w:bottom w:val="single" w:sz="4" w:space="0" w:color="auto"/>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4" w:space="0" w:color="auto"/>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1.8</w:t>
            </w:r>
          </w:p>
        </w:tc>
        <w:tc>
          <w:tcPr>
            <w:tcW w:w="2693"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1.8 Обеспечение связи и оповещения населения о пожаре</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B95CEF" w:rsidRDefault="00B95CEF">
            <w:pPr>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4" w:space="0" w:color="auto"/>
              <w:left w:val="single" w:sz="4" w:space="0" w:color="auto"/>
              <w:bottom w:val="single" w:sz="8" w:space="0" w:color="000000"/>
              <w:right w:val="single" w:sz="4" w:space="0" w:color="auto"/>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95CEF" w:rsidRDefault="00B95CEF">
            <w:pPr>
              <w:autoSpaceDE w:val="0"/>
              <w:autoSpaceDN w:val="0"/>
              <w:adjustRightInd w:val="0"/>
              <w:spacing w:after="0" w:line="240" w:lineRule="auto"/>
              <w:ind w:left="20" w:right="20"/>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4" w:space="0" w:color="auto"/>
              <w:left w:val="single" w:sz="4" w:space="0" w:color="auto"/>
              <w:bottom w:val="single" w:sz="8" w:space="0" w:color="000000"/>
              <w:right w:val="single" w:sz="4" w:space="0" w:color="auto"/>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4" w:space="0" w:color="auto"/>
              <w:left w:val="single" w:sz="4" w:space="0" w:color="auto"/>
              <w:bottom w:val="single" w:sz="8" w:space="0" w:color="000000"/>
              <w:right w:val="single" w:sz="4" w:space="0" w:color="auto"/>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4" w:space="0" w:color="auto"/>
            </w:tcBorders>
            <w:shd w:val="clear" w:color="auto" w:fill="FFFFFF"/>
            <w:hideMark/>
          </w:tcPr>
          <w:p w:rsidR="00B95CEF" w:rsidRDefault="00B95CEF">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4" w:space="0" w:color="auto"/>
              <w:left w:val="single" w:sz="4" w:space="0" w:color="auto"/>
              <w:bottom w:val="single" w:sz="8" w:space="0" w:color="000000"/>
              <w:right w:val="single" w:sz="4" w:space="0" w:color="auto"/>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8" w:space="0" w:color="000000"/>
              <w:right w:val="single" w:sz="8" w:space="0" w:color="000000"/>
            </w:tcBorders>
            <w:shd w:val="clear" w:color="auto" w:fill="FFFFFF"/>
            <w:noWrap/>
            <w:hideMark/>
          </w:tcPr>
          <w:p w:rsidR="00B95CEF" w:rsidRDefault="00B95CEF">
            <w:pPr>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B95CEF" w:rsidRDefault="00B95CEF">
            <w:pPr>
              <w:spacing w:after="0" w:line="240" w:lineRule="auto"/>
              <w:rPr>
                <w:rFonts w:ascii="Arial" w:hAnsi="Arial" w:cs="Arial"/>
                <w:color w:val="000000"/>
                <w:sz w:val="24"/>
                <w:szCs w:val="24"/>
              </w:rPr>
            </w:pPr>
          </w:p>
        </w:tc>
        <w:tc>
          <w:tcPr>
            <w:tcW w:w="2694" w:type="dxa"/>
            <w:vMerge/>
            <w:tcBorders>
              <w:top w:val="single" w:sz="4" w:space="0" w:color="auto"/>
              <w:left w:val="single" w:sz="4" w:space="0" w:color="auto"/>
              <w:bottom w:val="single" w:sz="8" w:space="0" w:color="000000"/>
              <w:right w:val="single" w:sz="4" w:space="0" w:color="auto"/>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1.9</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 xml:space="preserve">1.9 Проведение работ для возведения пожарного депо из быстровозводимых модульных конструкций полной заводской готовности (проектно-изыскательские работы, возведение фундамента, техническое присоединение инженерно-техническим сетям, </w:t>
            </w:r>
            <w:r>
              <w:rPr>
                <w:rFonts w:ascii="Arial" w:hAnsi="Arial" w:cs="Arial"/>
                <w:sz w:val="24"/>
                <w:szCs w:val="24"/>
              </w:rPr>
              <w:lastRenderedPageBreak/>
              <w:t>благоустройство территории)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10 150,00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10 150,00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spacing w:after="0" w:line="240" w:lineRule="auto"/>
              <w:jc w:val="center"/>
              <w:rPr>
                <w:rFonts w:ascii="Arial" w:hAnsi="Arial" w:cs="Arial"/>
                <w:sz w:val="24"/>
                <w:szCs w:val="24"/>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gridBefore w:val="1"/>
          <w:wBefore w:w="9" w:type="dxa"/>
          <w:trHeight w:val="20"/>
        </w:trPr>
        <w:tc>
          <w:tcPr>
            <w:tcW w:w="426" w:type="dxa"/>
            <w:tcBorders>
              <w:top w:val="nil"/>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p>
        </w:tc>
        <w:tc>
          <w:tcPr>
            <w:tcW w:w="2693" w:type="dxa"/>
            <w:tcBorders>
              <w:top w:val="nil"/>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nil"/>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nil"/>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p>
        </w:tc>
        <w:tc>
          <w:tcPr>
            <w:tcW w:w="2694" w:type="dxa"/>
            <w:tcBorders>
              <w:top w:val="nil"/>
              <w:left w:val="single" w:sz="8" w:space="0" w:color="000000"/>
              <w:bottom w:val="single" w:sz="8" w:space="0" w:color="000000"/>
              <w:right w:val="single" w:sz="8" w:space="0" w:color="000000"/>
            </w:tcBorders>
            <w:shd w:val="clear" w:color="auto" w:fill="FFFFFF"/>
            <w:vAlign w:val="center"/>
          </w:tcPr>
          <w:p w:rsidR="00B95CEF" w:rsidRDefault="00B95CEF">
            <w:pPr>
              <w:autoSpaceDE w:val="0"/>
              <w:autoSpaceDN w:val="0"/>
              <w:adjustRightInd w:val="0"/>
              <w:spacing w:after="0" w:line="240" w:lineRule="auto"/>
              <w:rPr>
                <w:rFonts w:ascii="Arial" w:hAnsi="Arial" w:cs="Arial"/>
                <w:color w:val="000000"/>
                <w:sz w:val="24"/>
                <w:szCs w:val="24"/>
              </w:rPr>
            </w:pPr>
          </w:p>
        </w:tc>
      </w:tr>
    </w:tbl>
    <w:p w:rsidR="00B95CEF" w:rsidRDefault="00B95CEF" w:rsidP="00B95CE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B95CEF" w:rsidRDefault="00B95CEF" w:rsidP="00B95CEF">
      <w:pPr>
        <w:widowControl w:val="0"/>
        <w:tabs>
          <w:tab w:val="left" w:pos="0"/>
        </w:tabs>
        <w:autoSpaceDE w:val="0"/>
        <w:autoSpaceDN w:val="0"/>
        <w:adjustRightInd w:val="0"/>
        <w:spacing w:after="0" w:line="240" w:lineRule="auto"/>
        <w:rPr>
          <w:rFonts w:ascii="Arial" w:hAnsi="Arial" w:cs="Arial"/>
          <w:sz w:val="24"/>
          <w:szCs w:val="24"/>
        </w:rPr>
      </w:pPr>
    </w:p>
    <w:p w:rsidR="00B95CEF" w:rsidRDefault="00B95CEF" w:rsidP="00B95CEF">
      <w:pPr>
        <w:widowControl w:val="0"/>
        <w:tabs>
          <w:tab w:val="left" w:pos="0"/>
        </w:tabs>
        <w:autoSpaceDE w:val="0"/>
        <w:autoSpaceDN w:val="0"/>
        <w:adjustRightInd w:val="0"/>
        <w:spacing w:after="0" w:line="240" w:lineRule="auto"/>
        <w:rPr>
          <w:rFonts w:ascii="Arial" w:hAnsi="Arial" w:cs="Arial"/>
          <w:sz w:val="24"/>
          <w:szCs w:val="24"/>
        </w:rPr>
      </w:pPr>
    </w:p>
    <w:p w:rsidR="00B95CEF" w:rsidRDefault="00B95CEF" w:rsidP="00B95CEF">
      <w:pPr>
        <w:widowControl w:val="0"/>
        <w:tabs>
          <w:tab w:val="left" w:pos="0"/>
        </w:tabs>
        <w:autoSpaceDE w:val="0"/>
        <w:autoSpaceDN w:val="0"/>
        <w:adjustRightInd w:val="0"/>
        <w:spacing w:after="0" w:line="240" w:lineRule="auto"/>
        <w:rPr>
          <w:rFonts w:ascii="Arial" w:hAnsi="Arial" w:cs="Arial"/>
          <w:sz w:val="24"/>
          <w:szCs w:val="24"/>
        </w:rPr>
      </w:pPr>
    </w:p>
    <w:p w:rsidR="00B95CEF" w:rsidRDefault="00B95CEF" w:rsidP="00B95CEF">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Приложение № 5</w:t>
      </w:r>
    </w:p>
    <w:p w:rsidR="00B95CEF" w:rsidRDefault="00B95CEF" w:rsidP="00B95CEF">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B95CEF" w:rsidRDefault="00B95CEF" w:rsidP="00B95CEF">
      <w:pPr>
        <w:widowControl w:val="0"/>
        <w:tabs>
          <w:tab w:val="left" w:pos="10206"/>
        </w:tabs>
        <w:autoSpaceDE w:val="0"/>
        <w:autoSpaceDN w:val="0"/>
        <w:adjustRightInd w:val="0"/>
        <w:spacing w:after="0" w:line="240" w:lineRule="auto"/>
        <w:ind w:left="10206"/>
        <w:rPr>
          <w:rFonts w:ascii="Arial" w:hAnsi="Arial" w:cs="Arial"/>
          <w:b/>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tbl>
      <w:tblPr>
        <w:tblW w:w="15603" w:type="dxa"/>
        <w:tblLayout w:type="fixed"/>
        <w:tblCellMar>
          <w:left w:w="0" w:type="dxa"/>
          <w:right w:w="0" w:type="dxa"/>
        </w:tblCellMar>
        <w:tblLook w:val="04A0" w:firstRow="1" w:lastRow="0" w:firstColumn="1" w:lastColumn="0" w:noHBand="0" w:noVBand="1"/>
      </w:tblPr>
      <w:tblGrid>
        <w:gridCol w:w="3523"/>
        <w:gridCol w:w="1874"/>
        <w:gridCol w:w="3827"/>
        <w:gridCol w:w="1276"/>
        <w:gridCol w:w="1134"/>
        <w:gridCol w:w="992"/>
        <w:gridCol w:w="992"/>
        <w:gridCol w:w="993"/>
        <w:gridCol w:w="992"/>
      </w:tblGrid>
      <w:tr w:rsidR="00B95CEF" w:rsidTr="00B95CEF">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80"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95CEF" w:rsidTr="00B95CEF">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8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379"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B95CEF" w:rsidTr="00B95CEF">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6379" w:type="dxa"/>
            <w:gridSpan w:val="6"/>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B95CEF" w:rsidTr="00B95CEF">
        <w:trPr>
          <w:cantSplit/>
          <w:trHeight w:hRule="exact" w:val="57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Администрация </w:t>
            </w:r>
            <w:r>
              <w:rPr>
                <w:rFonts w:ascii="Arial" w:hAnsi="Arial" w:cs="Arial"/>
                <w:color w:val="000000"/>
                <w:sz w:val="24"/>
                <w:szCs w:val="24"/>
              </w:rPr>
              <w:lastRenderedPageBreak/>
              <w:t>городского округа Люберцы Московской области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r w:rsidR="00B95CEF" w:rsidTr="00B95CEF">
        <w:trPr>
          <w:cantSplit/>
          <w:trHeight w:val="239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bl>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5</w:t>
      </w:r>
    </w:p>
    <w:p w:rsidR="00B95CEF" w:rsidRDefault="00B95CEF" w:rsidP="00B95CEF">
      <w:pPr>
        <w:autoSpaceDE w:val="0"/>
        <w:autoSpaceDN w:val="0"/>
        <w:adjustRightInd w:val="0"/>
        <w:spacing w:after="0" w:line="240" w:lineRule="auto"/>
        <w:jc w:val="center"/>
        <w:rPr>
          <w:rFonts w:ascii="Arial" w:hAnsi="Arial" w:cs="Arial"/>
          <w:b/>
          <w:color w:val="FF0000"/>
          <w:sz w:val="24"/>
          <w:szCs w:val="24"/>
          <w:highlight w:val="yellow"/>
        </w:rPr>
      </w:pPr>
    </w:p>
    <w:p w:rsidR="00B95CEF" w:rsidRDefault="00B95CEF" w:rsidP="00B95CEF">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B95CEF" w:rsidRDefault="00B95CEF" w:rsidP="00B95CEF">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B95CEF" w:rsidRDefault="00B95CEF" w:rsidP="00B95CEF">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p>
    <w:p w:rsidR="00B95CEF" w:rsidRDefault="00B95CEF" w:rsidP="00B95CEF">
      <w:pPr>
        <w:autoSpaceDE w:val="0"/>
        <w:autoSpaceDN w:val="0"/>
        <w:adjustRightInd w:val="0"/>
        <w:spacing w:after="0" w:line="240" w:lineRule="auto"/>
        <w:ind w:left="29" w:right="29"/>
        <w:jc w:val="center"/>
        <w:rPr>
          <w:rFonts w:ascii="Arial" w:hAnsi="Arial" w:cs="Arial"/>
          <w:sz w:val="24"/>
          <w:szCs w:val="24"/>
        </w:rPr>
      </w:pPr>
      <w:bookmarkStart w:id="3" w:name="_GoBack"/>
      <w:bookmarkEnd w:id="3"/>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lastRenderedPageBreak/>
        <w:t>Перечень мероприятий подпрограммы 5 Обеспечение мероприятий гражданской обороны на территории муниципального образования Московской области</w:t>
      </w:r>
    </w:p>
    <w:p w:rsidR="00B95CEF" w:rsidRDefault="00B95CEF" w:rsidP="00B95CEF">
      <w:pPr>
        <w:autoSpaceDE w:val="0"/>
        <w:autoSpaceDN w:val="0"/>
        <w:adjustRightInd w:val="0"/>
        <w:spacing w:after="0" w:line="240" w:lineRule="auto"/>
        <w:ind w:left="29" w:right="29"/>
        <w:jc w:val="center"/>
        <w:rPr>
          <w:rFonts w:ascii="Arial" w:hAnsi="Arial" w:cs="Arial"/>
          <w:b/>
          <w:bCs/>
          <w:color w:val="000000"/>
          <w:sz w:val="24"/>
          <w:szCs w:val="24"/>
        </w:rPr>
      </w:pPr>
    </w:p>
    <w:tbl>
      <w:tblPr>
        <w:tblW w:w="15451" w:type="dxa"/>
        <w:tblLayout w:type="fixed"/>
        <w:tblCellMar>
          <w:left w:w="0" w:type="dxa"/>
          <w:right w:w="0" w:type="dxa"/>
        </w:tblCellMar>
        <w:tblLook w:val="04A0" w:firstRow="1" w:lastRow="0" w:firstColumn="1" w:lastColumn="0" w:noHBand="0" w:noVBand="1"/>
      </w:tblPr>
      <w:tblGrid>
        <w:gridCol w:w="75"/>
        <w:gridCol w:w="351"/>
        <w:gridCol w:w="2693"/>
        <w:gridCol w:w="1701"/>
        <w:gridCol w:w="992"/>
        <w:gridCol w:w="851"/>
        <w:gridCol w:w="850"/>
        <w:gridCol w:w="851"/>
        <w:gridCol w:w="850"/>
        <w:gridCol w:w="851"/>
        <w:gridCol w:w="850"/>
        <w:gridCol w:w="709"/>
        <w:gridCol w:w="1701"/>
        <w:gridCol w:w="2126"/>
      </w:tblGrid>
      <w:tr w:rsidR="00B95CEF" w:rsidTr="00B95CEF">
        <w:trPr>
          <w:trHeight w:val="20"/>
        </w:trPr>
        <w:tc>
          <w:tcPr>
            <w:tcW w:w="75" w:type="dxa"/>
            <w:tcBorders>
              <w:top w:val="nil"/>
              <w:left w:val="nil"/>
              <w:bottom w:val="nil"/>
              <w:right w:val="single" w:sz="8" w:space="0" w:color="000000"/>
            </w:tcBorders>
            <w:shd w:val="clear" w:color="auto" w:fill="FFFFFF"/>
            <w:vAlign w:val="center"/>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11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95CEF" w:rsidTr="00B95CEF">
        <w:trPr>
          <w:trHeight w:val="20"/>
        </w:trPr>
        <w:tc>
          <w:tcPr>
            <w:tcW w:w="75" w:type="dxa"/>
            <w:tcBorders>
              <w:top w:val="nil"/>
              <w:left w:val="nil"/>
              <w:bottom w:val="nil"/>
              <w:right w:val="single" w:sz="8" w:space="0" w:color="000000"/>
            </w:tcBorders>
            <w:shd w:val="clear" w:color="auto" w:fill="FFFFFF"/>
            <w:vAlign w:val="center"/>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vAlign w:val="center"/>
          </w:tcPr>
          <w:p w:rsidR="00B95CEF" w:rsidRDefault="00B95CEF">
            <w:pPr>
              <w:autoSpaceDE w:val="0"/>
              <w:autoSpaceDN w:val="0"/>
              <w:adjustRightInd w:val="0"/>
              <w:spacing w:after="0" w:line="240" w:lineRule="auto"/>
              <w:jc w:val="center"/>
              <w:rPr>
                <w:rFonts w:ascii="Arial" w:hAnsi="Arial" w:cs="Arial"/>
                <w:color w:val="000000"/>
                <w:sz w:val="24"/>
                <w:szCs w:val="24"/>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1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5CEF" w:rsidRDefault="00B95CE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Создание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 xml:space="preserve">я целей гражданской </w:t>
            </w:r>
            <w:r>
              <w:rPr>
                <w:rFonts w:ascii="Arial" w:hAnsi="Arial" w:cs="Arial"/>
                <w:color w:val="000000"/>
                <w:sz w:val="24"/>
                <w:szCs w:val="24"/>
              </w:rPr>
              <w:lastRenderedPageBreak/>
              <w:t>обороны</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3214"/>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835"/>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 Создание и обеспечение готовности сил и сре</w:t>
            </w:r>
            <w:proofErr w:type="gramStart"/>
            <w:r>
              <w:rPr>
                <w:rFonts w:ascii="Arial" w:hAnsi="Arial" w:cs="Arial"/>
                <w:color w:val="000000"/>
                <w:sz w:val="24"/>
                <w:szCs w:val="24"/>
              </w:rPr>
              <w:t>дств гр</w:t>
            </w:r>
            <w:proofErr w:type="gramEnd"/>
            <w:r>
              <w:rPr>
                <w:rFonts w:ascii="Arial" w:hAnsi="Arial" w:cs="Arial"/>
                <w:color w:val="000000"/>
                <w:sz w:val="24"/>
                <w:szCs w:val="24"/>
              </w:rPr>
              <w:t>ажданской обороны муниципального образования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 Повышение степени готовности к использованию по предназначению защитных сооружений и других объектов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w:t>
            </w:r>
            <w:r>
              <w:rPr>
                <w:rFonts w:ascii="Arial" w:hAnsi="Arial" w:cs="Arial"/>
                <w:color w:val="000000"/>
                <w:sz w:val="24"/>
                <w:szCs w:val="24"/>
              </w:rPr>
              <w:lastRenderedPageBreak/>
              <w:t>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степени готовности ЗСГО по отношению к имеющемуся фонду ЗСГО</w:t>
            </w:r>
          </w:p>
          <w:p w:rsidR="00B95CEF" w:rsidRDefault="00B95CEF">
            <w:pPr>
              <w:autoSpaceDE w:val="0"/>
              <w:autoSpaceDN w:val="0"/>
              <w:adjustRightInd w:val="0"/>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95CEF" w:rsidRDefault="00B95CEF">
            <w:pPr>
              <w:spacing w:after="0" w:line="240" w:lineRule="auto"/>
              <w:rPr>
                <w:rFonts w:ascii="Arial" w:hAnsi="Arial" w:cs="Arial"/>
                <w:color w:val="000000"/>
                <w:sz w:val="24"/>
                <w:szCs w:val="24"/>
              </w:rPr>
            </w:pPr>
          </w:p>
        </w:tc>
      </w:tr>
      <w:tr w:rsidR="00B95CEF" w:rsidTr="00B95CEF">
        <w:trPr>
          <w:trHeight w:val="20"/>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color w:val="000000"/>
                <w:sz w:val="24"/>
                <w:szCs w:val="24"/>
              </w:rPr>
            </w:pPr>
          </w:p>
        </w:tc>
      </w:tr>
      <w:tr w:rsidR="00B95CEF" w:rsidTr="00B95CEF">
        <w:trPr>
          <w:trHeight w:val="1402"/>
        </w:trPr>
        <w:tc>
          <w:tcPr>
            <w:tcW w:w="75" w:type="dxa"/>
            <w:tcBorders>
              <w:top w:val="nil"/>
              <w:left w:val="nil"/>
              <w:bottom w:val="nil"/>
              <w:right w:val="single" w:sz="8" w:space="0" w:color="000000"/>
            </w:tcBorders>
            <w:shd w:val="clear" w:color="auto" w:fill="FFFFFF"/>
            <w:noWrap/>
          </w:tcPr>
          <w:p w:rsidR="00B95CEF" w:rsidRDefault="00B95CEF">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95CEF" w:rsidRDefault="00B95CEF">
            <w:pPr>
              <w:jc w:val="right"/>
              <w:rPr>
                <w:rFonts w:ascii="Arial" w:hAnsi="Arial" w:cs="Arial"/>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strike/>
                <w:color w:val="000000"/>
                <w:sz w:val="24"/>
                <w:szCs w:val="24"/>
                <w:u w:val="single"/>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Pr>
          <w:p w:rsidR="00B95CEF" w:rsidRDefault="00B95CEF">
            <w:pPr>
              <w:autoSpaceDE w:val="0"/>
              <w:autoSpaceDN w:val="0"/>
              <w:adjustRightInd w:val="0"/>
              <w:spacing w:after="0" w:line="240" w:lineRule="auto"/>
              <w:jc w:val="center"/>
              <w:rPr>
                <w:rFonts w:ascii="Arial" w:hAnsi="Arial" w:cs="Arial"/>
                <w:color w:val="000000"/>
                <w:sz w:val="24"/>
                <w:szCs w:val="24"/>
              </w:rPr>
            </w:pPr>
          </w:p>
        </w:tc>
      </w:tr>
    </w:tbl>
    <w:p w:rsidR="00BA606B" w:rsidRDefault="00BA606B" w:rsidP="00B95CEF"/>
    <w:sectPr w:rsidR="00BA606B" w:rsidSect="00B95CEF">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E40"/>
    <w:rsid w:val="00B95CEF"/>
    <w:rsid w:val="00BA606B"/>
    <w:rsid w:val="00D51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CE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95CEF"/>
    <w:rPr>
      <w:color w:val="0000FF"/>
      <w:u w:val="single"/>
    </w:rPr>
  </w:style>
  <w:style w:type="character" w:styleId="a4">
    <w:name w:val="FollowedHyperlink"/>
    <w:basedOn w:val="a0"/>
    <w:uiPriority w:val="99"/>
    <w:semiHidden/>
    <w:unhideWhenUsed/>
    <w:rsid w:val="00B95CEF"/>
    <w:rPr>
      <w:color w:val="800080" w:themeColor="followedHyperlink"/>
      <w:u w:val="single"/>
    </w:rPr>
  </w:style>
  <w:style w:type="paragraph" w:styleId="a5">
    <w:name w:val="Normal (Web)"/>
    <w:basedOn w:val="a"/>
    <w:uiPriority w:val="99"/>
    <w:semiHidden/>
    <w:unhideWhenUsed/>
    <w:rsid w:val="00B95CEF"/>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B95CEF"/>
    <w:pPr>
      <w:tabs>
        <w:tab w:val="center" w:pos="4677"/>
        <w:tab w:val="right" w:pos="9355"/>
      </w:tabs>
    </w:pPr>
  </w:style>
  <w:style w:type="character" w:customStyle="1" w:styleId="a7">
    <w:name w:val="Верхний колонтитул Знак"/>
    <w:basedOn w:val="a0"/>
    <w:link w:val="a6"/>
    <w:uiPriority w:val="99"/>
    <w:semiHidden/>
    <w:rsid w:val="00B95CEF"/>
    <w:rPr>
      <w:rFonts w:ascii="Calibri" w:eastAsia="Times New Roman" w:hAnsi="Calibri" w:cs="Times New Roman"/>
      <w:lang w:eastAsia="ru-RU"/>
    </w:rPr>
  </w:style>
  <w:style w:type="paragraph" w:styleId="a8">
    <w:name w:val="footer"/>
    <w:basedOn w:val="a"/>
    <w:link w:val="a9"/>
    <w:uiPriority w:val="99"/>
    <w:semiHidden/>
    <w:unhideWhenUsed/>
    <w:rsid w:val="00B95CEF"/>
    <w:pPr>
      <w:tabs>
        <w:tab w:val="center" w:pos="4677"/>
        <w:tab w:val="right" w:pos="9355"/>
      </w:tabs>
    </w:pPr>
  </w:style>
  <w:style w:type="character" w:customStyle="1" w:styleId="a9">
    <w:name w:val="Нижний колонтитул Знак"/>
    <w:basedOn w:val="a0"/>
    <w:link w:val="a8"/>
    <w:uiPriority w:val="99"/>
    <w:semiHidden/>
    <w:rsid w:val="00B95CEF"/>
    <w:rPr>
      <w:rFonts w:ascii="Calibri" w:eastAsia="Times New Roman" w:hAnsi="Calibri" w:cs="Times New Roman"/>
      <w:lang w:eastAsia="ru-RU"/>
    </w:rPr>
  </w:style>
  <w:style w:type="paragraph" w:styleId="aa">
    <w:name w:val="Balloon Text"/>
    <w:basedOn w:val="a"/>
    <w:link w:val="ab"/>
    <w:uiPriority w:val="99"/>
    <w:semiHidden/>
    <w:unhideWhenUsed/>
    <w:rsid w:val="00B95CEF"/>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B95CEF"/>
    <w:rPr>
      <w:rFonts w:ascii="Tahoma" w:eastAsia="Times New Roman" w:hAnsi="Tahoma" w:cs="Times New Roman"/>
      <w:sz w:val="16"/>
      <w:szCs w:val="16"/>
      <w:lang w:val="x-none" w:eastAsia="x-none"/>
    </w:rPr>
  </w:style>
  <w:style w:type="paragraph" w:styleId="ac">
    <w:name w:val="No Spacing"/>
    <w:uiPriority w:val="99"/>
    <w:qFormat/>
    <w:rsid w:val="00B95CEF"/>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B95CEF"/>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B95CE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B95CEF"/>
    <w:pPr>
      <w:suppressAutoHyphens/>
    </w:pPr>
    <w:rPr>
      <w:rFonts w:ascii="Calibri" w:eastAsia="Calibri" w:hAnsi="Calibri" w:cs="Calibri"/>
      <w:lang w:eastAsia="ar-SA"/>
    </w:rPr>
  </w:style>
  <w:style w:type="paragraph" w:customStyle="1" w:styleId="ConsPlusNormal">
    <w:name w:val="ConsPlusNormal"/>
    <w:uiPriority w:val="99"/>
    <w:semiHidden/>
    <w:rsid w:val="00B95C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B95CEF"/>
    <w:rPr>
      <w:rFonts w:ascii="Times New Roman" w:hAnsi="Times New Roman" w:cs="Times New Roman"/>
      <w:shd w:val="clear" w:color="auto" w:fill="FFFFFF"/>
    </w:rPr>
  </w:style>
  <w:style w:type="paragraph" w:customStyle="1" w:styleId="21">
    <w:name w:val="Основной текст (2)"/>
    <w:basedOn w:val="a"/>
    <w:link w:val="20"/>
    <w:semiHidden/>
    <w:rsid w:val="00B95CEF"/>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B95C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B95CE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B95CEF"/>
  </w:style>
  <w:style w:type="character" w:customStyle="1" w:styleId="22">
    <w:name w:val="Основной текст (2) + Курсив"/>
    <w:rsid w:val="00B95CEF"/>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B95CEF"/>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B95CE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B95CE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B95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CE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95CEF"/>
    <w:rPr>
      <w:color w:val="0000FF"/>
      <w:u w:val="single"/>
    </w:rPr>
  </w:style>
  <w:style w:type="character" w:styleId="a4">
    <w:name w:val="FollowedHyperlink"/>
    <w:basedOn w:val="a0"/>
    <w:uiPriority w:val="99"/>
    <w:semiHidden/>
    <w:unhideWhenUsed/>
    <w:rsid w:val="00B95CEF"/>
    <w:rPr>
      <w:color w:val="800080" w:themeColor="followedHyperlink"/>
      <w:u w:val="single"/>
    </w:rPr>
  </w:style>
  <w:style w:type="paragraph" w:styleId="a5">
    <w:name w:val="Normal (Web)"/>
    <w:basedOn w:val="a"/>
    <w:uiPriority w:val="99"/>
    <w:semiHidden/>
    <w:unhideWhenUsed/>
    <w:rsid w:val="00B95CEF"/>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B95CEF"/>
    <w:pPr>
      <w:tabs>
        <w:tab w:val="center" w:pos="4677"/>
        <w:tab w:val="right" w:pos="9355"/>
      </w:tabs>
    </w:pPr>
  </w:style>
  <w:style w:type="character" w:customStyle="1" w:styleId="a7">
    <w:name w:val="Верхний колонтитул Знак"/>
    <w:basedOn w:val="a0"/>
    <w:link w:val="a6"/>
    <w:uiPriority w:val="99"/>
    <w:semiHidden/>
    <w:rsid w:val="00B95CEF"/>
    <w:rPr>
      <w:rFonts w:ascii="Calibri" w:eastAsia="Times New Roman" w:hAnsi="Calibri" w:cs="Times New Roman"/>
      <w:lang w:eastAsia="ru-RU"/>
    </w:rPr>
  </w:style>
  <w:style w:type="paragraph" w:styleId="a8">
    <w:name w:val="footer"/>
    <w:basedOn w:val="a"/>
    <w:link w:val="a9"/>
    <w:uiPriority w:val="99"/>
    <w:semiHidden/>
    <w:unhideWhenUsed/>
    <w:rsid w:val="00B95CEF"/>
    <w:pPr>
      <w:tabs>
        <w:tab w:val="center" w:pos="4677"/>
        <w:tab w:val="right" w:pos="9355"/>
      </w:tabs>
    </w:pPr>
  </w:style>
  <w:style w:type="character" w:customStyle="1" w:styleId="a9">
    <w:name w:val="Нижний колонтитул Знак"/>
    <w:basedOn w:val="a0"/>
    <w:link w:val="a8"/>
    <w:uiPriority w:val="99"/>
    <w:semiHidden/>
    <w:rsid w:val="00B95CEF"/>
    <w:rPr>
      <w:rFonts w:ascii="Calibri" w:eastAsia="Times New Roman" w:hAnsi="Calibri" w:cs="Times New Roman"/>
      <w:lang w:eastAsia="ru-RU"/>
    </w:rPr>
  </w:style>
  <w:style w:type="paragraph" w:styleId="aa">
    <w:name w:val="Balloon Text"/>
    <w:basedOn w:val="a"/>
    <w:link w:val="ab"/>
    <w:uiPriority w:val="99"/>
    <w:semiHidden/>
    <w:unhideWhenUsed/>
    <w:rsid w:val="00B95CEF"/>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B95CEF"/>
    <w:rPr>
      <w:rFonts w:ascii="Tahoma" w:eastAsia="Times New Roman" w:hAnsi="Tahoma" w:cs="Times New Roman"/>
      <w:sz w:val="16"/>
      <w:szCs w:val="16"/>
      <w:lang w:val="x-none" w:eastAsia="x-none"/>
    </w:rPr>
  </w:style>
  <w:style w:type="paragraph" w:styleId="ac">
    <w:name w:val="No Spacing"/>
    <w:uiPriority w:val="99"/>
    <w:qFormat/>
    <w:rsid w:val="00B95CEF"/>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B95CEF"/>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B95CE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B95CEF"/>
    <w:pPr>
      <w:suppressAutoHyphens/>
    </w:pPr>
    <w:rPr>
      <w:rFonts w:ascii="Calibri" w:eastAsia="Calibri" w:hAnsi="Calibri" w:cs="Calibri"/>
      <w:lang w:eastAsia="ar-SA"/>
    </w:rPr>
  </w:style>
  <w:style w:type="paragraph" w:customStyle="1" w:styleId="ConsPlusNormal">
    <w:name w:val="ConsPlusNormal"/>
    <w:uiPriority w:val="99"/>
    <w:semiHidden/>
    <w:rsid w:val="00B95C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B95CEF"/>
    <w:rPr>
      <w:rFonts w:ascii="Times New Roman" w:hAnsi="Times New Roman" w:cs="Times New Roman"/>
      <w:shd w:val="clear" w:color="auto" w:fill="FFFFFF"/>
    </w:rPr>
  </w:style>
  <w:style w:type="paragraph" w:customStyle="1" w:styleId="21">
    <w:name w:val="Основной текст (2)"/>
    <w:basedOn w:val="a"/>
    <w:link w:val="20"/>
    <w:semiHidden/>
    <w:rsid w:val="00B95CEF"/>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B95C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B95CE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B95CEF"/>
  </w:style>
  <w:style w:type="character" w:customStyle="1" w:styleId="22">
    <w:name w:val="Основной текст (2) + Курсив"/>
    <w:rsid w:val="00B95CEF"/>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B95CEF"/>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B95CE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B95CE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B95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84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81</Pages>
  <Words>20554</Words>
  <Characters>117164</Characters>
  <Application>Microsoft Office Word</Application>
  <DocSecurity>0</DocSecurity>
  <Lines>976</Lines>
  <Paragraphs>274</Paragraphs>
  <ScaleCrop>false</ScaleCrop>
  <Company/>
  <LinksUpToDate>false</LinksUpToDate>
  <CharactersWithSpaces>137444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2020-05-27T07:33:00Z</dcterms:created>
  <dcterms:modified xsi:type="dcterms:W3CDTF">2020-05-27T07:40:00Z</dcterms:modified>
</cp:coreProperties>
</file>