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5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9"/>
        <w:gridCol w:w="1985"/>
        <w:gridCol w:w="1418"/>
        <w:gridCol w:w="1417"/>
        <w:gridCol w:w="1559"/>
        <w:gridCol w:w="1559"/>
        <w:gridCol w:w="4253"/>
      </w:tblGrid>
      <w:tr w:rsidR="00FD328A" w:rsidTr="00FD328A">
        <w:trPr>
          <w:trHeight w:val="2946"/>
        </w:trPr>
        <w:tc>
          <w:tcPr>
            <w:tcW w:w="1545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28A" w:rsidRDefault="00FD328A">
            <w:pPr>
              <w:autoSpaceDE w:val="0"/>
              <w:autoSpaceDN w:val="0"/>
              <w:adjustRightInd w:val="0"/>
              <w:ind w:left="10523" w:right="26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br w:type="page"/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Утверждена 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0523" w:right="26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Постановлением администрации 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0523" w:right="26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муниципального образования 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0523" w:right="26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городской округ Люберцы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0523" w:right="26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Московской области 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0523" w:right="26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от 19.12.2019   № 4992-ПА 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Муниципальная программа «Культура городского округа Люберцы Московской области».</w:t>
            </w:r>
            <w:r>
              <w:rPr>
                <w:rFonts w:ascii="Times New Roman" w:hAnsi="Times New Roman"/>
                <w:color w:val="000000"/>
                <w:lang w:eastAsia="ru-RU"/>
              </w:rPr>
              <w:tab/>
            </w:r>
          </w:p>
          <w:p w:rsidR="00FD328A" w:rsidRDefault="00FD328A">
            <w:pPr>
              <w:ind w:left="-108" w:right="-5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Паспорт муниципальной программы «Культура городского округа Люберцы Московской области» на срок 2018-2022 годы</w:t>
            </w:r>
          </w:p>
        </w:tc>
      </w:tr>
      <w:tr w:rsidR="00FD328A" w:rsidTr="00FD328A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Цели муниципальной программы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</w:tr>
      <w:tr w:rsidR="00FD328A" w:rsidTr="00FD328A">
        <w:trPr>
          <w:trHeight w:val="594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Задачи муниципальной программы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2. Организация содержания и ремонта памятников, расположенных на территории городского округа Люберцы.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-110" w:right="2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3. Развитие инфраструктуры, кадрового потенциала и интеграции деятельности учреждений культуры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4. Формирование книжных фондов.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5. Приобретение оборудования для идентификации читателей.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-110" w:right="2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6. Проведение текущих ремонтов учреждений в сфере культуры</w:t>
            </w:r>
          </w:p>
          <w:p w:rsidR="00FD328A" w:rsidRDefault="00FD328A">
            <w:pPr>
              <w:autoSpaceDE w:val="0"/>
              <w:autoSpaceDN w:val="0"/>
              <w:adjustRightInd w:val="0"/>
              <w:ind w:left="-110" w:right="2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7. Проведение мероприятий по комплексной безопасности в учреждениях, относящихся к сфере культуры</w:t>
            </w:r>
          </w:p>
          <w:p w:rsidR="00FD328A" w:rsidRDefault="00FD328A">
            <w:pPr>
              <w:autoSpaceDE w:val="0"/>
              <w:autoSpaceDN w:val="0"/>
              <w:adjustRightInd w:val="0"/>
              <w:ind w:left="-110" w:right="28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8. Создание комфортных условий в учреждениях, относящихся к сфере культуры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      </w:r>
            <w:r>
              <w:rPr>
                <w:rFonts w:ascii="Times New Roman" w:hAnsi="Times New Roman"/>
              </w:rPr>
              <w:t>, приобретение зданий для последующего размещения культурно-досуговых учреждений.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 Соответствие нормативу обеспеченности парками культуры и отдыха.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 Увеличение туристского и экскурсионного потока в городском округе Люберцы.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 Создание благоприятной культурной среды для культурного отдыха жителей городского округа Люберцы.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13. Развитие деятельности учреждений дополнительного образования в сфере культуры и искусства.</w:t>
            </w:r>
          </w:p>
        </w:tc>
      </w:tr>
      <w:tr w:rsidR="00FD328A" w:rsidTr="00FD328A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Координатор муниципальной программы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В.В. </w:t>
            </w:r>
            <w:proofErr w:type="spellStart"/>
            <w:r>
              <w:rPr>
                <w:rFonts w:ascii="Times New Roman" w:hAnsi="Times New Roman"/>
                <w:color w:val="000000"/>
              </w:rPr>
              <w:t>Езерский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Заместитель Главы администрации городского округа Люберцы Московской области</w:t>
            </w:r>
          </w:p>
        </w:tc>
      </w:tr>
      <w:tr w:rsidR="00FD328A" w:rsidTr="00FD328A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Муниципальный заказчик программы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городского округа Люберцы Московской области</w:t>
            </w:r>
          </w:p>
        </w:tc>
      </w:tr>
      <w:tr w:rsidR="00FD328A" w:rsidTr="00FD328A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bCs/>
                <w:color w:val="000000"/>
              </w:rPr>
            </w:pPr>
            <w:r>
              <w:rPr>
                <w:rFonts w:ascii="Times New Roman" w:eastAsia="Calibri" w:hAnsi="Times New Roman"/>
                <w:bCs/>
                <w:color w:val="000000"/>
              </w:rPr>
              <w:t>2018-2022 год</w:t>
            </w:r>
          </w:p>
        </w:tc>
      </w:tr>
      <w:tr w:rsidR="00FD328A" w:rsidTr="00FD328A">
        <w:trPr>
          <w:trHeight w:val="28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Перечень подпрограмм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Calibri" w:hAnsi="Times New Roman"/>
                <w:bCs/>
                <w:color w:val="000000"/>
              </w:rPr>
            </w:pPr>
            <w:r>
              <w:rPr>
                <w:rFonts w:ascii="Times New Roman" w:eastAsia="Calibri" w:hAnsi="Times New Roman"/>
                <w:bCs/>
                <w:color w:val="000000"/>
              </w:rPr>
              <w:t xml:space="preserve"> «Сохранение, использование, популяризация объектов культурного наследия, находящихся в собственности  городского округа Люберцы».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 «Организация досуга, предоставление услуг в сфере культуры и доступа к музейным фондам» 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Calibri" w:hAnsi="Times New Roman"/>
                <w:bCs/>
                <w:color w:val="000000"/>
              </w:rPr>
            </w:pPr>
            <w:r>
              <w:rPr>
                <w:rFonts w:ascii="Times New Roman" w:eastAsia="Calibri" w:hAnsi="Times New Roman"/>
                <w:bCs/>
                <w:color w:val="000000"/>
              </w:rPr>
              <w:t xml:space="preserve"> «Укрепление материально-технической базы муниципальных</w:t>
            </w:r>
            <w:r>
              <w:rPr>
                <w:rFonts w:ascii="Times New Roman" w:eastAsia="Calibri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Calibri" w:hAnsi="Times New Roman"/>
                <w:bCs/>
                <w:color w:val="000000"/>
              </w:rPr>
              <w:t>учреждений культуры городского округа Люберцы».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Calibri" w:hAnsi="Times New Roman"/>
                <w:bCs/>
                <w:color w:val="000000"/>
              </w:rPr>
            </w:pPr>
            <w:r>
              <w:rPr>
                <w:rFonts w:ascii="Times New Roman" w:eastAsia="Calibri" w:hAnsi="Times New Roman"/>
                <w:bCs/>
                <w:color w:val="000000"/>
              </w:rPr>
              <w:t xml:space="preserve"> «Развитие парков культуры и отдыха городского округа Люберцы».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Calibri" w:hAnsi="Times New Roman"/>
                <w:bCs/>
                <w:color w:val="000000"/>
              </w:rPr>
            </w:pPr>
            <w:r>
              <w:rPr>
                <w:rFonts w:ascii="Times New Roman" w:eastAsia="Calibri" w:hAnsi="Times New Roman"/>
                <w:bCs/>
                <w:color w:val="000000"/>
              </w:rPr>
              <w:t xml:space="preserve"> «Развитие туризма в городском округе Люберцы».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eastAsia="Calibri" w:hAnsi="Times New Roman"/>
                <w:bCs/>
                <w:color w:val="000000"/>
              </w:rPr>
            </w:pPr>
            <w:r>
              <w:rPr>
                <w:rFonts w:ascii="Times New Roman" w:eastAsia="Calibri" w:hAnsi="Times New Roman"/>
                <w:bCs/>
                <w:color w:val="000000"/>
              </w:rPr>
              <w:t xml:space="preserve"> «Обеспечивающая подпрограмма в сфере культуры и искусства городского округа Люберцы».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/>
                <w:bCs/>
                <w:color w:val="000000"/>
              </w:rPr>
              <w:t xml:space="preserve"> «Развитие системы дополнительного образования в сфере культуры и искусства </w:t>
            </w:r>
            <w:r>
              <w:rPr>
                <w:rFonts w:ascii="Times New Roman" w:eastAsia="Calibri" w:hAnsi="Times New Roman"/>
                <w:color w:val="000000"/>
              </w:rPr>
              <w:t>городского округа Люберцы</w:t>
            </w:r>
            <w:r>
              <w:rPr>
                <w:rFonts w:ascii="Times New Roman" w:eastAsia="Calibri" w:hAnsi="Times New Roman"/>
                <w:bCs/>
                <w:color w:val="000000"/>
              </w:rPr>
              <w:t>».</w:t>
            </w:r>
          </w:p>
        </w:tc>
      </w:tr>
      <w:tr w:rsidR="00FD328A" w:rsidTr="00FD328A">
        <w:trPr>
          <w:trHeight w:val="292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Источники финансирования муниципальной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программы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 xml:space="preserve"> в том числе по годам:</w:t>
            </w: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Расходы (тыс. руб.)</w:t>
            </w:r>
          </w:p>
        </w:tc>
      </w:tr>
      <w:tr w:rsidR="00FD328A" w:rsidTr="00FD328A">
        <w:trPr>
          <w:trHeight w:val="39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2018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2021 год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2022 год</w:t>
            </w:r>
          </w:p>
        </w:tc>
      </w:tr>
      <w:tr w:rsidR="00FD328A" w:rsidTr="00FD328A">
        <w:trPr>
          <w:trHeight w:val="37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4 925,50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1 018,50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3 907,00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FD328A" w:rsidTr="00FD328A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69 141,02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18 325,61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1 850,41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35 232,50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13 732,50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FD328A" w:rsidTr="00FD328A">
        <w:trPr>
          <w:trHeight w:val="55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Средства бюджета 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городского округа Люберцы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2 939 447,07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606 936,67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622 364,34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623 445,40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543 350,33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543 350,33</w:t>
            </w:r>
          </w:p>
        </w:tc>
      </w:tr>
      <w:tr w:rsidR="00FD328A" w:rsidTr="00FD328A">
        <w:trPr>
          <w:trHeight w:val="411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1 283 650,00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721550,0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432050,0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</w:tr>
      <w:tr w:rsidR="00FD328A" w:rsidTr="00FD328A">
        <w:trPr>
          <w:trHeight w:val="41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Всего, в том числе по годам: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4 297 163,59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636 280,78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748 121,75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1 380 227,90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989 132,83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543 400,33</w:t>
            </w:r>
            <w:r>
              <w:rPr>
                <w:rFonts w:ascii="Times New Roman" w:hAnsi="Times New Roman"/>
                <w:color w:val="000000"/>
              </w:rPr>
              <w:tab/>
            </w:r>
          </w:p>
        </w:tc>
      </w:tr>
      <w:tr w:rsidR="00FD328A" w:rsidTr="00FD328A">
        <w:trPr>
          <w:trHeight w:val="561"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Целевые показатели </w:t>
            </w: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муниципальной программы</w:t>
            </w: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ind w:right="-10172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1. 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 в 2022 году - 100%.</w:t>
            </w:r>
          </w:p>
        </w:tc>
      </w:tr>
      <w:tr w:rsidR="00FD328A" w:rsidTr="00FD328A">
        <w:trPr>
          <w:trHeight w:val="6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 к 2019 году 1%.</w:t>
            </w:r>
          </w:p>
        </w:tc>
      </w:tr>
      <w:tr w:rsidR="00FD328A" w:rsidTr="00FD328A">
        <w:trPr>
          <w:trHeight w:val="55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3.Увеличение доли объектов культурного наследия, находящихся в собственности муниципального образования г. о. Люберцы, по которым проведены работы по сохранению до 6 процентов к 2022 году.</w:t>
            </w:r>
          </w:p>
        </w:tc>
      </w:tr>
      <w:tr w:rsidR="00FD328A" w:rsidTr="00FD328A">
        <w:trPr>
          <w:trHeight w:val="48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4.Увеличение общего количества посетителей муниципальных музеев к 2022 году -21,45 единиц на 1000 тыс. человек.</w:t>
            </w:r>
          </w:p>
        </w:tc>
      </w:tr>
      <w:tr w:rsidR="00FD328A" w:rsidTr="00FD328A">
        <w:trPr>
          <w:trHeight w:val="21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 Прирост количества выставочных проектов относительно уровня 2012 года – 101,2% к 2022 году.</w:t>
            </w:r>
          </w:p>
        </w:tc>
      </w:tr>
      <w:tr w:rsidR="00FD328A" w:rsidTr="00FD328A">
        <w:trPr>
          <w:trHeight w:val="70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1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6.Количество посещений библиотек (на 1 жителя в год) к 2022 году 6,8 посещений на 1 жителя в год.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7. Обеспечение </w:t>
            </w:r>
            <w:proofErr w:type="gramStart"/>
            <w:r>
              <w:rPr>
                <w:rFonts w:ascii="Times New Roman" w:hAnsi="Times New Roman"/>
                <w:color w:val="000000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Люберцы к 2022 году 4800 человек.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8.Зарплата бюджетников - Соотношение средней заработной платы работников учреждений культуры 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-100%.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9.</w:t>
            </w:r>
            <w:r>
              <w:rPr>
                <w:rFonts w:ascii="Times New Roman" w:hAnsi="Times New Roman"/>
                <w:color w:val="000000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– 100% 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10. Доля населения, участвующего в коллективах народного творчества и школах искусств к 2022 году 6,22%.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11. Доля муниципальных учреждений  культуры, здания которых находятся в аварийном состоянии или требуют капитального ремонта к 2022 - 0.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12. Увеличение численности участников культурно-досуговых мероприятий к 2022 году – 7,5%.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13. Увеличение доли учреждений, соответствующих требованиям безопасности к 2022 году – 100%.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14. Количество объектов культуры, построенных/реконструированных в текущем году до 2021 года 2 единицы.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15. Количество объектов культуры, по которым в текущем году завершены работы по капитальному ремонту и техническому переоснащению в 2018 году 2 единицы.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 культуры современным непроизводственным оборудованием, приобретение зданий для последующего размещения культурно-досуговых учреждений до  2021- 2 единицы.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17. Увеличение числа посетителей парка культуры и отдыха к 2022 году до 108%.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18. Количество благоустроенных парков культуры и отдыха на территории городского округа Люберцы к 2019 году – 2 единицы.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19. Количество созданных парков культуры и отдыха на территории городского округа Люберцы к 2022 году – 5 единиц.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20.Соответствие нормативу обеспеченности парками культуры и отдыха  к 2022 году – 100%.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21. Объем платных туристических услуг, оказанных населению к 2022 году – 5,17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22. Эффективное выполнение функций и полномочий аппарата «Комитет по культуре администрации городского округа Люберцы Московской области» - 100%.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23. 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 – 104.6%.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24. Доля детей, привлекаемых к участию в творческих мероприятиях, к 2022 году – 9,8%.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25.Отношение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– 1,15 условных единиц.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26.Количество посещений детских и кукольных театров по отношению к уровню 2010 года к 2022 году 101,1%.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27.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Библио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>-холлами  к 2022 году 100%.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28.Балл муниципального образования по соответствию Требованиям к условиям деятельности библиотек Московской области к 2022 году 80 единиц.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29. 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30. 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-15 единиц.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31. Увеличение количества посещений библиотек на 10% к 2022 году.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32. Уровень обеспеченности новыми документами библиотек к 2022 году 50%.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33. Доля обращений к удаленным электронным базам НЭП и ПБ от общего количества посещений (Центральные библиотеки) в 2018 году 5%.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34. Доля зданий учреждений КДУ, соответствующих единым Требованиям к условиям деятельности КДУ Московской области к 2022 году 19%.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35. Увеличение посещаемости культурно-досуговых учреждений: процентов 140 к 2022 году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 xml:space="preserve"> .</w:t>
            </w:r>
            <w:proofErr w:type="gramEnd"/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36. Доля учреждений, осуществляющих кинопоказ -80% ежегодно.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37. Рост доходов от предпринимательской и иной приносящей доход деятельности по сравнению с предыдущим годом: процентов -115 к 2022 году.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38. Увеличение числа посещений организаций культуры к 2022 году 106%.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39. Прирост посещений театров к 2022 году 101,6%.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40. Количество посещений театров к 2022 году2,55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41. Прирост посещений музеев к 2022 году 106,5,%.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42. Количество посещений музеев к 2022 году 24,9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43. Прирост посещений общедоступных (публичных) библиотек к 2022 году 108,0%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44. Количество посещений общедоступных (публичных) библиотек к 2022 году 302,8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45. Прирост посещений культурно-массовых мероприятий клубов и домов культуры к 2022 году 116%.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46. Количество посещений культурно-массовых мероприятий клубов и домов культуры к 2022 году 38,3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47. Прирост участников клубных формирований к 2022 году 103,02%.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48.Количество участников клубных формирований к 2022 году 2,39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49.Прирост учащихся ДШИ к 2022 году 108,3%.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50. Количество учащихся ДШИ к 2022 году 4,3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51.Доля детей в возрасте от 5 до 18 лет, охваченных дополнительным образованием сферы культуры к 2022 году 15,3%.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52.Обеспечение детских музыкальных школ и школ искусств необходимыми музыкальными инструментами к 2022 году 41,5 единицы.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53. Доля детей, получающих дополнительное образование в двух и более учреждениях к 2022 году -7,6%.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</w:rPr>
              <w:t>54.Увеличение общего количества посещений музеев к 2022 году 100,5%.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55.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Рост доходов от предпринимательской и иной приносящей доход деятельности по сравнению с предыдущим годом к 2022 году тысяч рублей – 31954.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56. Увеличение посещаемости культурно-досуговых учреждений человек к 2022 году -418679 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57. Увеличение туристского и экскурсионного потока в городской округ Люберцы к 2022 году 5,17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58.Численность лиц, размещенных в коллективных средствах размещения к 2022 году 4,97 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59.Количество созданных (реконструированных) и капитально отремонтированных объектов организаций культуры (нарастающим итогом) к 2022 году 2 единицы.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60.Количество организаций культуры, получивших современное оборудование (нарастающим итогом) к 2022 году 4 единицы.</w:t>
            </w:r>
          </w:p>
          <w:p w:rsidR="00FD328A" w:rsidRDefault="00FD328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61.Оснащены образовательные учреждения в сфере культуры (детские школы искусств и училищ) музыкальными инструментами, оборудованием и учебными материалами к 2022 году 10 единиц.</w:t>
            </w:r>
          </w:p>
        </w:tc>
      </w:tr>
    </w:tbl>
    <w:p w:rsidR="00FD328A" w:rsidRDefault="00FD328A" w:rsidP="00FD328A">
      <w:pPr>
        <w:widowControl w:val="0"/>
        <w:autoSpaceDE w:val="0"/>
        <w:autoSpaceDN w:val="0"/>
        <w:adjustRightInd w:val="0"/>
        <w:spacing w:before="100" w:beforeAutospacing="1"/>
        <w:ind w:left="426" w:right="425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 Характеристика ситуации и основных проблем сферы культуры</w:t>
      </w:r>
    </w:p>
    <w:p w:rsidR="00FD328A" w:rsidRDefault="00FD328A" w:rsidP="00FD328A">
      <w:pPr>
        <w:widowControl w:val="0"/>
        <w:autoSpaceDE w:val="0"/>
        <w:autoSpaceDN w:val="0"/>
        <w:adjustRightInd w:val="0"/>
        <w:spacing w:before="100" w:beforeAutospacing="1"/>
        <w:ind w:left="426" w:right="425" w:firstLine="425"/>
        <w:contextualSpacing/>
        <w:jc w:val="center"/>
        <w:outlineLvl w:val="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городского округа Люберцы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В муниципальной собственности городского округа Люберцы находится 5 объектов культурного наследия. Из них 3 объекта культурного наследия не обеспечены утвержденными зонами   охраны, что угрожает их сохранности в их исторической среде и традиционному восприятию. Из пяти объектов культурного наследия только памятник герою революции 1905 года – машинисту А.В. Ухтомскому находится в удовлетворительном состоянии. Зданию ремесленного училища, где в 1948-1951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г.г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учился первый в мире космонавт, Герой Советского Союза Гагарин Юрий Алексеевич </w:t>
      </w:r>
      <w:r>
        <w:rPr>
          <w:rFonts w:ascii="Times New Roman" w:hAnsi="Times New Roman"/>
          <w:color w:val="000000"/>
          <w:sz w:val="26"/>
          <w:szCs w:val="26"/>
        </w:rPr>
        <w:lastRenderedPageBreak/>
        <w:t xml:space="preserve">требуется ремонт фундамента и фасада здания.   Дом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Круминга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 Н. А. , где в 1920 г. - 1921 г. бывал Ленин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Владимир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Ильич находится в не удовлетворительном состоянии. Усадьба «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Богородское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Красково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»: флигель южный, нач.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ХХ в. находится в недопустимом состоянии.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Усадьба «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Богородское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Красково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»: главный дом, нач. ХХ в. – руины (сгорел).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 На современном этапе развития мировой экономики туризм является одной из самых перспективных и прибыльных отраслей. Для многих стран и регионов туризм является основной отраслью специализации и устойчивого социально-экономического развития в долгосрочной перспективе.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Отечественные и зарубежные исследователи отмечают экономическую и социальную значимость туризма, которая отражается в формировании валового внутреннего продукта, создание новых рабочих мест, обеспечении продуктивной занятости населения, повышение доходов бюджетов всех уровней.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Сфера туризма охватывает туризм международный (въездной и выездной) и внутренний (для граждан России в пределах Российской Федерации).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Городской округ Люберцы располагает большим потенциалом для развития внутреннего и международного туризма. На его территории сосредоточены объекты исторического наследия такие как: Усадьба «Коренево», церковь Преображения Господня  в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д.п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Красково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, Усадьба  «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Богородское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Красково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», церковь Владимирской иконы Божьей Матери в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д.п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Красково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дом Долгова в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р.п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Октябрьский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, курганы «Октябрьские» (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Балятинские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) в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р.п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Октябрьский, дача писателя  Н.Д.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Телешова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где бывали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Ф.И.Шаляпин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И.А.Бунин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А.А.Андреев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В.И.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Немерович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-Данченко и другие деятели русской культуры в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р.п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.М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алаховка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церковь Петра и Павла в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р.п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Малаховка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братская могила борцов двух революций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г.о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.Л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>юберцы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памятник герою революции 1905 г. машинисту Ухтомскому в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Люберцы, Дом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Круминга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Н.А. , где бывал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В.И.Ленин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в 1920-1921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г.г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-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г.о.Люберцы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 здание ремесленного училища, где в 1948-1951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г.г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учился первый в мире космонавт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Ю.А.Гагарин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. Люберцы, церковь Успения Пресвятой Богородицы поселок Жилино, курганская группа «Токаревская-2» деревня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Токарево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курганный могильник село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Гремячево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Токарево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, церковь Святой Троицы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. Люберцы, Усадьба «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Зенино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>».</w:t>
      </w:r>
      <w:r>
        <w:rPr>
          <w:rFonts w:ascii="Times New Roman" w:hAnsi="Times New Roman"/>
          <w:sz w:val="26"/>
          <w:szCs w:val="26"/>
        </w:rPr>
        <w:t xml:space="preserve"> Сохранение данных объектов  является важным аспектом в деле военно-патриотического воспитания подрастающего поколения.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На сегодняшний день основными проблемами, препятствующими развитию туризма, являются: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-недостаточно развитая туристская инфраструктура;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-малое количество гостиничных средств размещения туристского класса с современным уровнем комфорта;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-дефицит современных туристских автобусов;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-недостаточная реклама туристских возможностей;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-неразвитость в большинстве поселений  транспортной инфраструктуры (низкое качество дорог и уровня придорожного обслуживания);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- динамично растущие цены на услуги транспорта и средств размещения.</w:t>
      </w:r>
    </w:p>
    <w:p w:rsidR="00FD328A" w:rsidRDefault="00FD328A" w:rsidP="00FD328A">
      <w:pPr>
        <w:ind w:left="426" w:right="425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На территории городского округа Люберцы можно развивать  следующие виды туризма: рекреационный (туризм с целью отдыха и развлечений), культурно-познавательный (включая религиозный и паломнический), экологический и т.д. </w:t>
      </w:r>
    </w:p>
    <w:p w:rsidR="00FD328A" w:rsidRDefault="00FD328A" w:rsidP="00FD328A">
      <w:pPr>
        <w:ind w:left="426" w:right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Повышение конкурентоспособности туристского рынка городского округа Люберцы, удовлетворяющего потребности российских и иностранных граждан в качественных туристских услугах возможно при  решении следующих задач: </w:t>
      </w:r>
    </w:p>
    <w:p w:rsidR="00FD328A" w:rsidRDefault="00FD328A" w:rsidP="00FD328A">
      <w:pPr>
        <w:numPr>
          <w:ilvl w:val="0"/>
          <w:numId w:val="2"/>
        </w:numPr>
        <w:tabs>
          <w:tab w:val="left" w:pos="993"/>
          <w:tab w:val="left" w:pos="1276"/>
        </w:tabs>
        <w:ind w:left="426" w:right="425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развитие рынка туристских услуг, развитие внутреннего и въездного туризма на территории городского округа Люберцы;</w:t>
      </w:r>
    </w:p>
    <w:p w:rsidR="00FD328A" w:rsidRDefault="00FD328A" w:rsidP="00FD328A">
      <w:pPr>
        <w:numPr>
          <w:ilvl w:val="0"/>
          <w:numId w:val="2"/>
        </w:num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развитие туристской инфраструктуры.</w:t>
      </w:r>
    </w:p>
    <w:p w:rsidR="00FD328A" w:rsidRDefault="00FD328A" w:rsidP="00FD328A">
      <w:pPr>
        <w:ind w:left="426" w:right="425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Решение поставленных задач будет обеспечено путем эффективного взаимодействия органов исполнительной власти Московской области, муниципальных органов власти, общественных объединений и организаций, осуществляющих деятельность в сфере туризма на территории  городского округа Люберцы.</w:t>
      </w:r>
    </w:p>
    <w:p w:rsidR="00FD328A" w:rsidRDefault="00FD328A" w:rsidP="00FD328A">
      <w:pPr>
        <w:ind w:left="426" w:right="425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color w:val="000000"/>
          <w:sz w:val="26"/>
          <w:szCs w:val="26"/>
        </w:rPr>
        <w:t>3. В городском округе Люберцы расположены 17 муниципальных учреждений культуры и 10 муниципальных учреждений дополнительного образования, подведомственных Комитету по культуре администрации городского округа Люберцы Московской области. Они дают возможность для развития творческого потенциала жителей городского округа, охватывая все категории населения.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учреждениях работают высокопрофессиональные специалисты. Среди них: профессора, кандидаты искусствоведения, доценты, члены Союза писателей, Союза композиторов, Союза художников России.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Благодаря созданному благоприятному микроклимату в учреждениях сохраняются стабильные трудовые коллективы, нет текучести кадров. Отмечается приток молодых специалистов – часто это выпускники школ дополнительного образования  городского округа Люберцы. Однако в целом структура испытывает недостаток в молодых кадрах. Средний возраст занятых в учреждениях культуры в городском округе Люберцы, как и в среднем по России превышает 40 лет.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девиантного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поведения среди детей и молодежи, что особенно важно, так как в настоящее время социокультурная ситуация характеризуется целым рядом негативных процессов, в первую очередь, утратой населением духовно-нравственных ориентиров.</w:t>
      </w:r>
      <w:proofErr w:type="gramEnd"/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4. Досуг жителей обеспечивают Люберецкий дворец культуры и парки  культуры и отдыха. В досуговых учреждениях 4 творческих коллектива и 39 клубных формирования различной направленности, в том числе 19 для детей, в кружках занимается  более тысячи человек, половина – это дети и подростки. Творческие коллективы выступают на центральных площадках Москвы и Московской области, за рубежом, принимают активное участие в районных мероприятиях.</w:t>
      </w:r>
    </w:p>
    <w:p w:rsidR="00FD328A" w:rsidRDefault="00FD328A" w:rsidP="00FD328A">
      <w:pPr>
        <w:tabs>
          <w:tab w:val="left" w:pos="14742"/>
        </w:tabs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5. Большую работу проводят муниципальные библиотеки. Они являются центрами образования, информации и досуга. Услугами библиотек пользуется 22 тысячи жителей района. Книжный  фонд составляет 235.5 тысяч экземпляров.</w:t>
      </w:r>
    </w:p>
    <w:p w:rsidR="00FD328A" w:rsidRDefault="00FD328A" w:rsidP="00FD328A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6. Центром сохранения истории городского округа является музей. Музейный фонд 16.5 тысяч экспонатов. Ежегодно его посещают более 5 тысяч человек.</w:t>
      </w:r>
      <w:r>
        <w:rPr>
          <w:rFonts w:ascii="Times New Roman" w:hAnsi="Times New Roman"/>
          <w:sz w:val="26"/>
          <w:szCs w:val="26"/>
        </w:rPr>
        <w:t xml:space="preserve"> Развитие информационных технологий требует от музеев активнее представлять и рекламировать себя в сети Интернет. К сожалению, музей не имеет для этого необходимого технического уровня, поэтому выделение средств на создание и развитие сайта является обязательным условием дальнейшего продвижения муниципального  музея на туристическом рынке.  Для  выполнения требований законодательства о предоставлении части услуг в электронном виде, а также  для  работы по составлению перечня предметов фонда и включению его в Каталог коллекций  Московской области  необходимо приобретение информационных систем учета музейных предметов.</w:t>
      </w:r>
    </w:p>
    <w:p w:rsidR="00FD328A" w:rsidRDefault="00FD328A" w:rsidP="00FD328A">
      <w:pPr>
        <w:autoSpaceDE w:val="0"/>
        <w:autoSpaceDN w:val="0"/>
        <w:adjustRightInd w:val="0"/>
        <w:ind w:left="426" w:right="425" w:firstLine="709"/>
        <w:jc w:val="both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Формирование достойного имиджа городского округа Люберцы, как культурного муниципального образования, невозможно без подготовки и издания альбомов, буклетов, проспектов, журналов, популяризирующих объекты культурного наследия и музейные ценности. 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 w:right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В настоящее время в Московской области проводится активная работа по включению в туристические маршруты региональных, общероссийских, зарубежных туристических фирм государственных и отдельных муниципальных музеев. Однако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Люберецкий краеведческий музей не может быть включен в их число, так как в полной мере не соответствует ряду основных показателей. 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7. В ведомстве </w:t>
      </w:r>
      <w:r>
        <w:rPr>
          <w:rFonts w:ascii="Times New Roman" w:hAnsi="Times New Roman"/>
          <w:sz w:val="26"/>
          <w:szCs w:val="26"/>
        </w:rPr>
        <w:t>Комитета по культуре администрации городского округа Люберцы Московской области</w:t>
      </w:r>
      <w:r>
        <w:rPr>
          <w:rFonts w:ascii="Times New Roman" w:hAnsi="Times New Roman"/>
          <w:color w:val="000000"/>
          <w:sz w:val="26"/>
          <w:szCs w:val="26"/>
        </w:rPr>
        <w:t xml:space="preserve"> 10 школ дополнительного образования детей. В них обучается 2,7 тысячи учащихся.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8. Общественно-значимые, массовые культурные мероприятия успешно формируют культурный облик городского округа, консолидируют сознание населения, вносят существенный вклад в решение актуальных государственных социально-политических проблем. </w:t>
      </w:r>
    </w:p>
    <w:p w:rsidR="00FD328A" w:rsidRDefault="00FD328A" w:rsidP="00FD328A">
      <w:pPr>
        <w:ind w:left="426" w:right="425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   В соответствии с нормативами обеспеченности учреждениями социально-культурной сферы городской округ Люберцы нуждается в открытии школы дополнительного образования детей, библиотек, в том числе детских. Первоочередной задачей является устранение неравномерности развития социально-культурной инфраструктуры по микрорайонам, создание учреждений культуры в новых жилых массивах.                   </w:t>
      </w:r>
    </w:p>
    <w:p w:rsidR="00FD328A" w:rsidRDefault="00FD328A" w:rsidP="00FD328A">
      <w:pPr>
        <w:ind w:left="426" w:right="425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   Стабильными являются показатели обеспеченности зрительными залами культурно-досуговых учреждений и наполняемости посадочными местами. Следует отметить достаточно высокую количественную обеспеченность </w:t>
      </w:r>
      <w:r>
        <w:rPr>
          <w:rFonts w:ascii="Times New Roman" w:hAnsi="Times New Roman"/>
          <w:color w:val="000000"/>
          <w:sz w:val="26"/>
          <w:szCs w:val="26"/>
        </w:rPr>
        <w:lastRenderedPageBreak/>
        <w:t>организаций досуговыми помещениями, что позволяет городскому округу находиться в пределах средне областных показателей.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учреждениях культуры осуществлялись мероприятия по укреплению материально-технической базы: приобретена мебель, оргтехника, сценические костюмы. Остаются  не решенными следующие вопросы: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в культурно-досуговых учреждениях, в учреждениях школ дополнительного образования подлежит замене автоматическая пожарная сигнализация на 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>современную</w:t>
      </w:r>
      <w:proofErr w:type="gramEnd"/>
      <w:r>
        <w:rPr>
          <w:rFonts w:ascii="Times New Roman" w:hAnsi="Times New Roman"/>
          <w:color w:val="000000"/>
          <w:sz w:val="26"/>
          <w:szCs w:val="26"/>
        </w:rPr>
        <w:t xml:space="preserve"> с речевым оповещением, требуется установка радиооповещения;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в дополнительно выделенных помещениях требуется монтаж и пуско-наладка тревожной сигнализации; 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есть насущная потребность в замене кресел зрительных залов;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необходимо увеличение площадей, большинство учреждений культуры не имеют собственных помещений, занимают площади на правах аренды или договора о совместном сотрудничестве;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во многих библиотеках весьма изношено библиотечное оборудование, слаба оснащенность средствами малой механизации, что приводит к чрезвычайному увеличению трудоемкости библиотечной работы;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недостаточное оснащение детских образовательных учреждений культуры музыкальными инструментами, особенно дорогостоящими;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требуется кондиционирование большого зала Люберецкого дворца культуры;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требуются текущие ремонты помещений учреждений культуры, учреждений дополнительного образования. 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Осуществляется поэтапное насыщение компьютерной техникой учреждений культуры. Компьютер и глобальная информационная сеть Интернет являются современными и популярными средствами коммуникации, поиска, обработки и распространения информации, инструментом оперативной реализации творческих, научных, управленческих решений. К сожалению, из-за недостатка финансовых средств информатизация в сфере культуры городского округа идет медленными темпами. Особого внимания требует информационно - техническое оснащение библиотек, использование в работе информационного программного обеспечения.</w:t>
      </w:r>
    </w:p>
    <w:p w:rsidR="00FD328A" w:rsidRDefault="00FD328A" w:rsidP="00FD328A">
      <w:pPr>
        <w:ind w:left="426" w:right="425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Проведена активная работа по обеспечению противопожарной безопасности и антитеррористической защищенности, которая  велась по двум направлениям: организационному и техническому.  Во всех учреждениях имеются кнопки экстренного вызова милиции, противопожарная сигнализация установлена в учреждениях дополнительного образования и учреждениях культурно - досугового типа. </w:t>
      </w:r>
    </w:p>
    <w:p w:rsidR="00FD328A" w:rsidRDefault="00FD328A" w:rsidP="00FD328A">
      <w:pPr>
        <w:ind w:left="426" w:right="425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Основные проблемы в сфере культуры городского округа обусловлены недостаточным финансированием  учреждений культуры.  </w:t>
      </w:r>
    </w:p>
    <w:p w:rsidR="00FD328A" w:rsidRDefault="00FD328A" w:rsidP="00FD328A">
      <w:pPr>
        <w:ind w:left="426" w:right="425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Выявленные за отчетный период проблемы существенным образом оказывали влияние на формирование системы программных мероприятий.</w:t>
      </w:r>
    </w:p>
    <w:p w:rsidR="00FD328A" w:rsidRDefault="00FD328A" w:rsidP="00FD328A">
      <w:pPr>
        <w:autoSpaceDE w:val="0"/>
        <w:autoSpaceDN w:val="0"/>
        <w:adjustRightInd w:val="0"/>
        <w:ind w:left="928" w:right="425"/>
        <w:jc w:val="center"/>
        <w:outlineLvl w:val="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2.</w:t>
      </w:r>
      <w:r>
        <w:rPr>
          <w:rFonts w:ascii="Times New Roman" w:hAnsi="Times New Roman"/>
          <w:b/>
          <w:sz w:val="26"/>
          <w:szCs w:val="26"/>
        </w:rPr>
        <w:t xml:space="preserve">  Цели и задачи муниципальной программы и подпрограмм</w:t>
      </w:r>
    </w:p>
    <w:p w:rsidR="00FD328A" w:rsidRDefault="00FD328A" w:rsidP="00FD328A">
      <w:pPr>
        <w:autoSpaceDE w:val="0"/>
        <w:autoSpaceDN w:val="0"/>
        <w:adjustRightInd w:val="0"/>
        <w:ind w:left="1134" w:right="425"/>
        <w:contextualSpacing/>
        <w:jc w:val="both"/>
        <w:outlineLvl w:val="0"/>
        <w:rPr>
          <w:rFonts w:ascii="Times New Roman" w:hAnsi="Times New Roman"/>
          <w:b/>
          <w:sz w:val="26"/>
          <w:szCs w:val="26"/>
        </w:rPr>
      </w:pPr>
    </w:p>
    <w:p w:rsidR="00FD328A" w:rsidRDefault="00FD328A" w:rsidP="00FD328A">
      <w:pPr>
        <w:autoSpaceDE w:val="0"/>
        <w:autoSpaceDN w:val="0"/>
        <w:adjustRightInd w:val="0"/>
        <w:ind w:left="426" w:right="425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          Цель Программы - </w:t>
      </w:r>
      <w:r>
        <w:rPr>
          <w:rFonts w:ascii="Times New Roman" w:hAnsi="Times New Roman"/>
          <w:sz w:val="26"/>
          <w:szCs w:val="26"/>
        </w:rPr>
        <w:t>Модернизация культурной сферы городского округа Люберцы, её творческое и технологическое          совершенствование, повышение роли культуры в воспитании, просвещении, обеспечении досуга жителей городского округа Люберцы.</w:t>
      </w:r>
    </w:p>
    <w:p w:rsidR="00FD328A" w:rsidRDefault="00FD328A" w:rsidP="00FD328A">
      <w:pPr>
        <w:autoSpaceDE w:val="0"/>
        <w:autoSpaceDN w:val="0"/>
        <w:adjustRightInd w:val="0"/>
        <w:ind w:left="426" w:right="425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Достижению указанной цели будет способствовать выполнение следующих задач: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1.Увеличение доли объектов культурного наследия, находящихся в собственности городского округа Люберцы, по которым проведены работы по сохранению, использованию, популяризации и государственной охране в общем количестве культурного наследия, нуждающихся в указанных работах.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2. Организация содержания и ремонта памятников, расположенных на территории городского округа Люберцы.</w:t>
      </w:r>
    </w:p>
    <w:p w:rsidR="00FD328A" w:rsidRDefault="00FD328A" w:rsidP="00FD328A">
      <w:pPr>
        <w:autoSpaceDE w:val="0"/>
        <w:autoSpaceDN w:val="0"/>
        <w:adjustRightInd w:val="0"/>
        <w:ind w:left="426" w:right="2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3. Развитие инфраструктуры, кадрового потенциала и интеграции деятельности учреждений культуры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4. Формирование книжных фондов.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5. Приобретение оборудования для идентификации читателей.</w:t>
      </w:r>
    </w:p>
    <w:p w:rsidR="00FD328A" w:rsidRDefault="00FD328A" w:rsidP="00FD328A">
      <w:pPr>
        <w:autoSpaceDE w:val="0"/>
        <w:autoSpaceDN w:val="0"/>
        <w:adjustRightInd w:val="0"/>
        <w:ind w:left="426" w:right="2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6. Проведение текущих ремонтов учреждений в сфере культуры</w:t>
      </w:r>
    </w:p>
    <w:p w:rsidR="00FD328A" w:rsidRDefault="00FD328A" w:rsidP="00FD328A">
      <w:pPr>
        <w:autoSpaceDE w:val="0"/>
        <w:autoSpaceDN w:val="0"/>
        <w:adjustRightInd w:val="0"/>
        <w:ind w:left="426" w:right="2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7. Проведение мероприятий по комплексной безопасности в учреждениях, относящихся к сфере культуры</w:t>
      </w:r>
    </w:p>
    <w:p w:rsidR="00FD328A" w:rsidRDefault="00FD328A" w:rsidP="00FD328A">
      <w:pPr>
        <w:autoSpaceDE w:val="0"/>
        <w:autoSpaceDN w:val="0"/>
        <w:adjustRightInd w:val="0"/>
        <w:ind w:left="426" w:right="28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8. Создание комфортных условий в учреждениях, относящихся к сфере культуры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9.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</w:t>
      </w:r>
      <w:r>
        <w:rPr>
          <w:rFonts w:ascii="Times New Roman" w:hAnsi="Times New Roman"/>
          <w:sz w:val="26"/>
          <w:szCs w:val="26"/>
        </w:rPr>
        <w:t>, приобретение зданий для последующего размещения культурно-досуговых учреждений.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10. Соответствие нормативу обеспеченности парками культуры и отдыха.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11. Увеличение туристского и экскурсионного потока в городском округе Люберцы.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12. Создание благоприятной культурной среды для культурного отдыха жителей городского округа Люберцы.</w:t>
      </w:r>
    </w:p>
    <w:p w:rsidR="00FD328A" w:rsidRDefault="00FD328A" w:rsidP="00FD328A">
      <w:pPr>
        <w:ind w:left="426" w:right="425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13. Развитие деятельности учреждений дополнительного образования в сфере культуры и искусства.</w:t>
      </w:r>
    </w:p>
    <w:p w:rsidR="00FD328A" w:rsidRDefault="00FD328A" w:rsidP="00FD328A">
      <w:pPr>
        <w:ind w:left="426" w:right="425"/>
        <w:jc w:val="center"/>
        <w:rPr>
          <w:rFonts w:ascii="Times New Roman" w:hAnsi="Times New Roman" w:cs="PT Sans"/>
          <w:b/>
          <w:color w:val="000000"/>
          <w:sz w:val="26"/>
          <w:szCs w:val="26"/>
        </w:rPr>
      </w:pPr>
    </w:p>
    <w:p w:rsidR="00FD328A" w:rsidRDefault="00FD328A" w:rsidP="00FD328A">
      <w:pPr>
        <w:ind w:left="426" w:right="425"/>
        <w:jc w:val="center"/>
        <w:rPr>
          <w:rFonts w:ascii="Times New Roman" w:hAnsi="Times New Roman" w:cs="PT Sans"/>
          <w:b/>
          <w:color w:val="000000"/>
          <w:sz w:val="26"/>
          <w:szCs w:val="26"/>
        </w:rPr>
      </w:pPr>
      <w:r>
        <w:rPr>
          <w:rFonts w:ascii="Times New Roman" w:hAnsi="Times New Roman" w:cs="PT Sans"/>
          <w:b/>
          <w:color w:val="000000"/>
          <w:sz w:val="26"/>
          <w:szCs w:val="26"/>
        </w:rPr>
        <w:t>3. Прогноз развития сферы культуры с учетом реализации муниципальной программы</w:t>
      </w:r>
    </w:p>
    <w:p w:rsidR="00FD328A" w:rsidRDefault="00FD328A" w:rsidP="00FD328A">
      <w:pPr>
        <w:ind w:left="426" w:right="425"/>
        <w:jc w:val="center"/>
        <w:rPr>
          <w:rFonts w:ascii="Times New Roman" w:hAnsi="Times New Roman" w:cs="PT Sans"/>
          <w:b/>
          <w:color w:val="000000"/>
          <w:sz w:val="26"/>
          <w:szCs w:val="26"/>
        </w:rPr>
      </w:pPr>
    </w:p>
    <w:p w:rsidR="00FD328A" w:rsidRDefault="00FD328A" w:rsidP="00FD328A">
      <w:pPr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Реализация программы к 2022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 городского округа </w:t>
      </w:r>
      <w:r>
        <w:rPr>
          <w:rFonts w:ascii="Times New Roman" w:hAnsi="Times New Roman"/>
          <w:color w:val="000000"/>
          <w:sz w:val="26"/>
          <w:szCs w:val="26"/>
        </w:rPr>
        <w:t>Люберцы Московской област</w:t>
      </w:r>
      <w:r>
        <w:rPr>
          <w:rFonts w:ascii="Times New Roman" w:hAnsi="Times New Roman"/>
          <w:sz w:val="26"/>
          <w:szCs w:val="26"/>
        </w:rPr>
        <w:t>и и установить устойчивую обратную связь, что приведет к созданию единого культурного и</w:t>
      </w:r>
      <w:proofErr w:type="gramEnd"/>
      <w:r>
        <w:rPr>
          <w:rFonts w:ascii="Times New Roman" w:hAnsi="Times New Roman"/>
          <w:sz w:val="26"/>
          <w:szCs w:val="26"/>
        </w:rPr>
        <w:t xml:space="preserve"> информационного пространства городского </w:t>
      </w:r>
      <w:r>
        <w:rPr>
          <w:rFonts w:ascii="Times New Roman" w:hAnsi="Times New Roman"/>
          <w:sz w:val="26"/>
          <w:szCs w:val="26"/>
        </w:rPr>
        <w:lastRenderedPageBreak/>
        <w:t xml:space="preserve">округа </w:t>
      </w:r>
      <w:r>
        <w:rPr>
          <w:rFonts w:ascii="Times New Roman" w:hAnsi="Times New Roman"/>
          <w:color w:val="000000"/>
          <w:sz w:val="26"/>
          <w:szCs w:val="26"/>
        </w:rPr>
        <w:t>Люберцы</w:t>
      </w:r>
      <w:r>
        <w:rPr>
          <w:rFonts w:ascii="Times New Roman" w:hAnsi="Times New Roman"/>
          <w:sz w:val="26"/>
          <w:szCs w:val="26"/>
        </w:rPr>
        <w:t>; повышению многообразия и богатства творческих процессов в пространстве культуры; сохранению и популяризации культурно-исторического наследия; модернизации культурного обслуживания жителей сельской местности.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 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Одним из важнейших результатов реализации программы должно стать доведение размера заработной платы работников учреждений культуры до уровня средней заработной платы в Московской области.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D328A" w:rsidRDefault="00FD328A" w:rsidP="00FD328A">
      <w:pPr>
        <w:widowControl w:val="0"/>
        <w:autoSpaceDE w:val="0"/>
        <w:autoSpaceDN w:val="0"/>
        <w:adjustRightInd w:val="0"/>
        <w:ind w:left="426" w:right="425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4. Перечень и краткое описание подпрограмм муниципальной программы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 w:right="425"/>
        <w:jc w:val="both"/>
        <w:rPr>
          <w:rFonts w:ascii="Times New Roman" w:hAnsi="Times New Roman"/>
          <w:b/>
          <w:sz w:val="26"/>
          <w:szCs w:val="26"/>
        </w:rPr>
      </w:pPr>
    </w:p>
    <w:p w:rsidR="00FD328A" w:rsidRDefault="00FD328A" w:rsidP="00FD328A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программу «Культура городского округа Люберцы Московской области» включены следующие подпрограммы:</w:t>
      </w:r>
    </w:p>
    <w:p w:rsidR="00FD328A" w:rsidRDefault="00FD328A" w:rsidP="00FD328A">
      <w:pPr>
        <w:tabs>
          <w:tab w:val="center" w:pos="4677"/>
          <w:tab w:val="right" w:pos="9355"/>
        </w:tabs>
        <w:autoSpaceDE w:val="0"/>
        <w:autoSpaceDN w:val="0"/>
        <w:adjustRightInd w:val="0"/>
        <w:ind w:left="426" w:right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Подпрограмма 1 «Сохранение, использование, популяризация объектов культурного наследия, находящихся в собственности городской округ Люберцы» направлена на сохранение объектов культурного наследия и территорий, на которых они расположены.</w:t>
      </w:r>
    </w:p>
    <w:p w:rsidR="00FD328A" w:rsidRDefault="00FD328A" w:rsidP="00FD328A">
      <w:pPr>
        <w:ind w:left="426" w:right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Подпрограмма 2. «Организация досуга, предоставление услуг в сфере культуры и доступа к музейным фондам» направлена на модернизацию культурной сферы городского округа Люберцы, ее творческое и технологическое совершенствование, повышение роли культуры в воспитании, просвещении и в обеспечении досуга жителей городского округа.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Подпрограмма 3. «Укрепление материально-технической базы учреждений культуры городского округа Люберцы» направлена на сохранение и улучшение материально-технической базы муниципальных учреждений культуры городского округа Люберцы. Модернизация материально-технической базы учреждений культуры путем проведения текущих ремонтов и строительства. Переоснащение муниципальных учреждений культуры современным непроизводственным оборудованием, а также противопожарными и охранными системами.</w:t>
      </w:r>
    </w:p>
    <w:p w:rsidR="00FD328A" w:rsidRDefault="00FD328A" w:rsidP="00FD328A">
      <w:pPr>
        <w:ind w:left="426" w:right="425" w:firstLine="709"/>
        <w:jc w:val="both"/>
        <w:rPr>
          <w:rFonts w:ascii="Times New Roman" w:hAnsi="Times New Roman"/>
          <w:sz w:val="26"/>
          <w:szCs w:val="26"/>
          <w:lang w:val="x-none" w:eastAsia="ru-RU"/>
        </w:rPr>
      </w:pPr>
      <w:r>
        <w:rPr>
          <w:rFonts w:ascii="Times New Roman" w:hAnsi="Times New Roman"/>
          <w:sz w:val="26"/>
          <w:szCs w:val="26"/>
          <w:lang w:val="x-none" w:eastAsia="ru-RU"/>
        </w:rPr>
        <w:t xml:space="preserve">Подпрограмма 4. «Развитие парков  культуры и отдыха  городского округа Люберцы» направлена на развитие  парковых территорий, парков культуры и отдыха, создание комфортных условий для отдыха населения, повышение качества рекреационных услуг для населения и модернизация парковых территорий, парков культуры и отдыха в городском округе Люберцы Московской области.     </w:t>
      </w:r>
    </w:p>
    <w:p w:rsidR="00FD328A" w:rsidRDefault="00FD328A" w:rsidP="00FD328A">
      <w:pPr>
        <w:ind w:left="426" w:right="425" w:firstLine="709"/>
        <w:jc w:val="both"/>
        <w:rPr>
          <w:rFonts w:ascii="Times New Roman" w:hAnsi="Times New Roman"/>
          <w:sz w:val="26"/>
          <w:szCs w:val="26"/>
          <w:lang w:val="x-none" w:eastAsia="ru-RU"/>
        </w:rPr>
      </w:pPr>
      <w:r>
        <w:rPr>
          <w:rFonts w:ascii="Times New Roman" w:hAnsi="Times New Roman"/>
          <w:sz w:val="26"/>
          <w:szCs w:val="26"/>
          <w:lang w:val="x-none" w:eastAsia="ru-RU"/>
        </w:rPr>
        <w:lastRenderedPageBreak/>
        <w:t>Подпрограмма 5. «Развитие туризма в городском округе Люберцы» направлена на развитие рынка туристских услуг, развитие внутреннего и въездного туризма на территории городского округа Люберцы Московской области. Создание условий развития сферы туризма и туристской деятельности.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Подпрограмма 6. «Обеспечивающая подпрограмма в сфере культуры и искусства городского округа Люберцы» направлена на  повышения эффективности организационного, нормативно-правового и финансового обеспечения, развития и укрепления материально-технической базы Комитет по культуре администрации городского округа Люберцы Московской области.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Подпрограмма 7. «Развитие системы дополнительного образования в сфере культуры  и искусства городского округа Люберцы» направлена на  модернизацию дополнительного образования в сфере культуры  и искусства городского округа Люберцы, его  технологическое совершенствование, повышение роли культуры в воспитании детей. </w:t>
      </w:r>
    </w:p>
    <w:p w:rsidR="00FD328A" w:rsidRDefault="00FD328A" w:rsidP="00FD328A">
      <w:pPr>
        <w:widowControl w:val="0"/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FD328A" w:rsidRDefault="00FD328A" w:rsidP="00FD328A">
      <w:pPr>
        <w:autoSpaceDE w:val="0"/>
        <w:autoSpaceDN w:val="0"/>
        <w:adjustRightInd w:val="0"/>
        <w:ind w:left="426" w:right="425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5. Обобщенная характеристика основных мероприятий муниципальной программы</w:t>
      </w:r>
    </w:p>
    <w:p w:rsidR="00FD328A" w:rsidRDefault="00FD328A" w:rsidP="00FD328A">
      <w:pPr>
        <w:autoSpaceDE w:val="0"/>
        <w:autoSpaceDN w:val="0"/>
        <w:adjustRightInd w:val="0"/>
        <w:ind w:left="426" w:right="425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FD328A" w:rsidRDefault="00FD328A" w:rsidP="00FD328A">
      <w:pPr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Мероприятия муниципальной программы представляют собой совокупность мероприятий, входящих в состав  программы и подпрограмм. Внутри подпрограмм муниципальной программы мероприятия сгруппированы, исходя из принципа соотнесения с показателем (задачей), достижению которого способствует их выполнение.</w:t>
      </w:r>
    </w:p>
    <w:p w:rsidR="00FD328A" w:rsidRDefault="00FD328A" w:rsidP="00FD328A">
      <w:pPr>
        <w:widowControl w:val="0"/>
        <w:autoSpaceDE w:val="0"/>
        <w:autoSpaceDN w:val="0"/>
        <w:ind w:right="425" w:firstLine="540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FD328A" w:rsidRDefault="00FD328A" w:rsidP="00FD328A">
      <w:pPr>
        <w:widowControl w:val="0"/>
        <w:autoSpaceDE w:val="0"/>
        <w:autoSpaceDN w:val="0"/>
        <w:ind w:right="425" w:firstLine="540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6. Порядок взаимодействия ответственного за выполнение мероприятий с заказчиком Программы</w:t>
      </w:r>
    </w:p>
    <w:p w:rsidR="00FD328A" w:rsidRDefault="00FD328A" w:rsidP="00FD328A">
      <w:pPr>
        <w:widowControl w:val="0"/>
        <w:autoSpaceDE w:val="0"/>
        <w:autoSpaceDN w:val="0"/>
        <w:ind w:right="425" w:firstLine="540"/>
        <w:jc w:val="both"/>
        <w:rPr>
          <w:rFonts w:ascii="Times New Roman" w:hAnsi="Times New Roman"/>
          <w:b/>
          <w:sz w:val="26"/>
          <w:szCs w:val="26"/>
          <w:lang w:eastAsia="ru-RU"/>
        </w:rPr>
      </w:pP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Управление реализацией Программы осуществляет координатор Программы. Координатор Программы организовывает работу,  направленную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на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>: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1) координацию деятельности заказчика программы и заказчиков подпрограмм в процессе разработки муниципальной программы, обеспечение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согласования проекта постановления администрации городского округа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Люберцы об утверждении муниципальной программы;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организацию муниципальной программы;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3) реализацию муниципальной программы;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4) достижение цели и планируемых результатов реализации муниципальной программы.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5) утверждение «Дорожных карт».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Заказчик программы: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1) разрабатывает муниципальную программу;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2) формирует прогноз расходов на реализацию мероприятий и готовит финансовое экономическое обоснование;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lastRenderedPageBreak/>
        <w:t xml:space="preserve">3) обеспечивает взаимодействие между </w:t>
      </w:r>
      <w:proofErr w:type="gramStart"/>
      <w:r>
        <w:rPr>
          <w:rFonts w:ascii="Times New Roman" w:hAnsi="Times New Roman"/>
          <w:sz w:val="26"/>
          <w:szCs w:val="26"/>
          <w:lang w:eastAsia="ru-RU"/>
        </w:rPr>
        <w:t>ответственными</w:t>
      </w:r>
      <w:proofErr w:type="gramEnd"/>
      <w:r>
        <w:rPr>
          <w:rFonts w:ascii="Times New Roman" w:hAnsi="Times New Roman"/>
          <w:sz w:val="26"/>
          <w:szCs w:val="26"/>
          <w:lang w:eastAsia="ru-RU"/>
        </w:rPr>
        <w:t xml:space="preserve"> за выполнение отдельных мероприятий и координацию их действий по реализации;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4) формирует проекты адресных перечней, а также предложения по внесению в них изменений;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5) согласовывает «Дорожные карты» и отчеты об их исполнении;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6) участвует в обсуждении вопросов, связанных с реализацией и финансированием муниципальной программы;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7) вводит в подсистему ГАСУ МО информацию.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8) готовит и предоставляет координатору муниципальной программы и в управление экономики отчет о реализации муниципальной программы.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9) согласовывает в подсистеме ГАСУ МО «Дорожные карты», внесение  в них изменений и отчеты об их исполнении.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10) размещает на официальном сайте в сети Интернет утвержденную муниципальную программу;</w:t>
      </w:r>
    </w:p>
    <w:p w:rsidR="00FD328A" w:rsidRDefault="00FD328A" w:rsidP="00FD328A">
      <w:pPr>
        <w:widowControl w:val="0"/>
        <w:autoSpaceDE w:val="0"/>
        <w:autoSpaceDN w:val="0"/>
        <w:ind w:left="426"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11) обеспечивает выполнение муниципальной программы, а также эффективность и результативность ее реализации.</w:t>
      </w:r>
    </w:p>
    <w:p w:rsidR="00FD328A" w:rsidRDefault="00FD328A" w:rsidP="00FD328A">
      <w:pPr>
        <w:widowControl w:val="0"/>
        <w:autoSpaceDE w:val="0"/>
        <w:autoSpaceDN w:val="0"/>
        <w:ind w:right="425"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FD328A" w:rsidRDefault="00FD328A" w:rsidP="00FD328A">
      <w:pPr>
        <w:widowControl w:val="0"/>
        <w:autoSpaceDE w:val="0"/>
        <w:autoSpaceDN w:val="0"/>
        <w:ind w:right="425" w:firstLine="540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/>
          <w:b/>
          <w:bCs/>
          <w:sz w:val="26"/>
          <w:szCs w:val="26"/>
          <w:lang w:eastAsia="ru-RU"/>
        </w:rPr>
        <w:t>7. Состав, форма и сроки предоставления отчетности о ходе реализации  мероприятия Программы</w:t>
      </w:r>
    </w:p>
    <w:p w:rsidR="00FD328A" w:rsidRDefault="00FD328A" w:rsidP="00FD328A">
      <w:pPr>
        <w:autoSpaceDE w:val="0"/>
        <w:autoSpaceDN w:val="0"/>
        <w:adjustRightInd w:val="0"/>
        <w:ind w:right="425"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FD328A" w:rsidRDefault="00FD328A" w:rsidP="00FD328A">
      <w:pPr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>
        <w:rPr>
          <w:rFonts w:ascii="Times New Roman" w:hAnsi="Times New Roman"/>
          <w:bCs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реализацией муниципальной программы осуществляется администрацией городского округа Люберцы.</w:t>
      </w:r>
    </w:p>
    <w:p w:rsidR="00FD328A" w:rsidRDefault="00FD328A" w:rsidP="00FD328A">
      <w:pPr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Финансовое управление ежеквартально до 20 числа месяца, следующего за отчетным кварталом, направляет в управление экономики отчет нарастающим итогом с начала года о финансировании муниципальной программы за счет средств бюджета.</w:t>
      </w:r>
    </w:p>
    <w:p w:rsidR="00FD328A" w:rsidRDefault="00FD328A" w:rsidP="00FD328A">
      <w:pPr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С целью </w:t>
      </w:r>
      <w:proofErr w:type="gramStart"/>
      <w:r>
        <w:rPr>
          <w:rFonts w:ascii="Times New Roman" w:hAnsi="Times New Roman"/>
          <w:bCs/>
          <w:sz w:val="26"/>
          <w:szCs w:val="26"/>
        </w:rPr>
        <w:t>контроля за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реализацией муниципальной программы муниципальный заказчик программы формирует в подсистеме ГАСУ МО:</w:t>
      </w:r>
    </w:p>
    <w:p w:rsidR="00FD328A" w:rsidRDefault="00FD328A" w:rsidP="00FD328A">
      <w:pPr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1) Ежеквартально до 15 числа месяца, следующего за отчетным кварталом:</w:t>
      </w:r>
    </w:p>
    <w:p w:rsidR="00FD328A" w:rsidRDefault="00FD328A" w:rsidP="00FD328A">
      <w:pPr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а) оперативный отчет о реализации мероприятий, который содержит:</w:t>
      </w:r>
    </w:p>
    <w:p w:rsidR="00FD328A" w:rsidRDefault="00FD328A" w:rsidP="00FD328A">
      <w:pPr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Перечень выполненных мероприятий с указанием объемов, источников финансирования, результатов выполнения мероприятий и фактически достигнутых значений планируемых результатов реализации муниципальной программы;</w:t>
      </w:r>
    </w:p>
    <w:p w:rsidR="00FD328A" w:rsidRDefault="00FD328A" w:rsidP="00FD328A">
      <w:pPr>
        <w:autoSpaceDE w:val="0"/>
        <w:autoSpaceDN w:val="0"/>
        <w:adjustRightInd w:val="0"/>
        <w:ind w:left="426" w:right="425" w:firstLine="709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анализ причин несвоевременного выполнения мероприятий.</w:t>
      </w:r>
    </w:p>
    <w:p w:rsidR="00FD328A" w:rsidRDefault="00FD328A" w:rsidP="00FD328A">
      <w:pPr>
        <w:ind w:left="426" w:right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б) оперативный (годовой) отчет о выполнении муниципальной программы по объектам строительства, реконструкции и капитального ремонта, который содержит:</w:t>
      </w:r>
    </w:p>
    <w:p w:rsidR="00FD328A" w:rsidRDefault="00FD328A" w:rsidP="00FD328A">
      <w:pPr>
        <w:ind w:left="426" w:right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наименование объекта, адрес объекта, планируемые работы;</w:t>
      </w:r>
    </w:p>
    <w:p w:rsidR="00FD328A" w:rsidRDefault="00FD328A" w:rsidP="00FD328A">
      <w:pPr>
        <w:ind w:left="426" w:right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перечень фактически выполненных работ с указанием объемов, источников финансирования;</w:t>
      </w:r>
    </w:p>
    <w:p w:rsidR="00FD328A" w:rsidRDefault="00FD328A" w:rsidP="00FD328A">
      <w:pPr>
        <w:ind w:left="426" w:right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анализ причин невыполнения (несвоевременного выполнения) работ.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2) Ежегодно в срок до 1 марта года, следующего за </w:t>
      </w:r>
      <w:proofErr w:type="gramStart"/>
      <w:r>
        <w:rPr>
          <w:rFonts w:ascii="Times New Roman" w:hAnsi="Times New Roman"/>
          <w:sz w:val="26"/>
          <w:szCs w:val="26"/>
        </w:rPr>
        <w:t>отчетным</w:t>
      </w:r>
      <w:proofErr w:type="gramEnd"/>
      <w:r>
        <w:rPr>
          <w:rFonts w:ascii="Times New Roman" w:hAnsi="Times New Roman"/>
          <w:sz w:val="26"/>
          <w:szCs w:val="26"/>
        </w:rPr>
        <w:t>, годовой отчет о реализации муниципальной программы, для оценки эффективности реализации муниципальной программы, который содержит: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аналитическую записку, в которой указываются: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степень достижения планируемых результатов реализации муниципальной программы и намеченной цели муниципальной программы;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общий объем фактически произведенных расходов, в том числе по источникам финансирования; 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таблицу, в которой указываются данные: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 использовании средств бюджета и средств иных привлекаемых для реализации муниципальной программы источников по каждому мероприятию и в целом по муниципальной программе;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по всем мероприятиям, из них по не завершенным в утвержденные сроки, указываются причины их невыполнения и предложения по дальнейшей реализации;</w:t>
      </w:r>
      <w:proofErr w:type="gramEnd"/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планируемым результатам реализации муниципальной программы.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результатам, не достигшим запланированного уровня, приводятся причины невыполнения и предложения по их дальнейшему достижению.</w:t>
      </w:r>
    </w:p>
    <w:p w:rsidR="00FD328A" w:rsidRDefault="00FD328A" w:rsidP="00FD328A">
      <w:pPr>
        <w:ind w:left="426" w:right="425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Одновременно с формированием годового отчета в подсистеме ГАСУ МО заказчик ежегодно представляет в управление экономики годовой отчет о реализации муниципальной программы для оценки эффективности реализации муниципальной программы.</w:t>
      </w:r>
    </w:p>
    <w:p w:rsidR="00FD328A" w:rsidRDefault="00FD328A" w:rsidP="00FD328A">
      <w:pPr>
        <w:ind w:left="426" w:right="425" w:firstLine="708"/>
        <w:jc w:val="both"/>
        <w:rPr>
          <w:szCs w:val="32"/>
        </w:rPr>
      </w:pPr>
    </w:p>
    <w:p w:rsidR="00FD328A" w:rsidRDefault="00FD328A" w:rsidP="00FD328A"/>
    <w:p w:rsidR="00FD328A" w:rsidRDefault="00FD328A" w:rsidP="00FD328A"/>
    <w:p w:rsidR="00FD328A" w:rsidRDefault="00FD328A" w:rsidP="00FD328A"/>
    <w:p w:rsidR="00FD328A" w:rsidRDefault="00FD328A" w:rsidP="00FD328A"/>
    <w:p w:rsidR="00FD328A" w:rsidRDefault="00FD328A" w:rsidP="00FD328A"/>
    <w:p w:rsidR="00FD328A" w:rsidRDefault="00FD328A" w:rsidP="00FD328A"/>
    <w:p w:rsidR="00FD328A" w:rsidRDefault="00FD328A" w:rsidP="00FD328A"/>
    <w:p w:rsidR="00FD328A" w:rsidRDefault="00FD328A" w:rsidP="00FD328A"/>
    <w:p w:rsidR="00FD328A" w:rsidRDefault="00FD328A" w:rsidP="00FD328A"/>
    <w:p w:rsidR="00FD328A" w:rsidRDefault="00FD328A" w:rsidP="00FD328A"/>
    <w:p w:rsidR="00FD328A" w:rsidRDefault="00FD328A" w:rsidP="00FD328A"/>
    <w:p w:rsidR="00FD328A" w:rsidRDefault="00FD328A" w:rsidP="00FD328A"/>
    <w:p w:rsidR="00FD328A" w:rsidRDefault="00FD328A" w:rsidP="00FD328A"/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Приложение № 1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p w:rsidR="00FD328A" w:rsidRDefault="00FD328A" w:rsidP="00FD328A">
      <w:pPr>
        <w:autoSpaceDE w:val="0"/>
        <w:autoSpaceDN w:val="0"/>
        <w:adjustRightInd w:val="0"/>
        <w:ind w:right="536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</w:t>
      </w: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Планируемые результаты реализации муниципальной программы Московской области </w:t>
      </w: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«Культура городского округа Люберцы Московской области»</w:t>
      </w:r>
    </w:p>
    <w:p w:rsidR="00FD328A" w:rsidRDefault="00FD328A" w:rsidP="00FD328A">
      <w:pPr>
        <w:rPr>
          <w:rFonts w:ascii="Times New Roman" w:hAnsi="Times New Roman"/>
          <w:b/>
        </w:rPr>
      </w:pPr>
    </w:p>
    <w:tbl>
      <w:tblPr>
        <w:tblpPr w:leftFromText="180" w:rightFromText="180" w:vertAnchor="text" w:tblpX="-242" w:tblpY="1"/>
        <w:tblOverlap w:val="never"/>
        <w:tblW w:w="15932" w:type="dxa"/>
        <w:tblLayout w:type="fixed"/>
        <w:tblLook w:val="04A0" w:firstRow="1" w:lastRow="0" w:firstColumn="1" w:lastColumn="0" w:noHBand="0" w:noVBand="1"/>
      </w:tblPr>
      <w:tblGrid>
        <w:gridCol w:w="532"/>
        <w:gridCol w:w="98"/>
        <w:gridCol w:w="6"/>
        <w:gridCol w:w="34"/>
        <w:gridCol w:w="2233"/>
        <w:gridCol w:w="34"/>
        <w:gridCol w:w="2129"/>
        <w:gridCol w:w="1984"/>
        <w:gridCol w:w="1700"/>
        <w:gridCol w:w="1275"/>
        <w:gridCol w:w="850"/>
        <w:gridCol w:w="284"/>
        <w:gridCol w:w="566"/>
        <w:gridCol w:w="272"/>
        <w:gridCol w:w="13"/>
        <w:gridCol w:w="33"/>
        <w:gridCol w:w="534"/>
        <w:gridCol w:w="116"/>
        <w:gridCol w:w="26"/>
        <w:gridCol w:w="33"/>
        <w:gridCol w:w="637"/>
        <w:gridCol w:w="38"/>
        <w:gridCol w:w="33"/>
        <w:gridCol w:w="818"/>
        <w:gridCol w:w="572"/>
        <w:gridCol w:w="993"/>
        <w:gridCol w:w="47"/>
        <w:gridCol w:w="8"/>
        <w:gridCol w:w="34"/>
      </w:tblGrid>
      <w:tr w:rsidR="00FD328A" w:rsidTr="00FD328A">
        <w:trPr>
          <w:gridAfter w:val="3"/>
          <w:wAfter w:w="89" w:type="dxa"/>
          <w:trHeight w:val="696"/>
        </w:trPr>
        <w:tc>
          <w:tcPr>
            <w:tcW w:w="5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328A" w:rsidRDefault="00FD328A">
            <w:pPr>
              <w:ind w:left="-120" w:firstLine="15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37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328A" w:rsidRDefault="00FD328A">
            <w:pPr>
              <w:ind w:right="34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1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Базовое значение на начало реализации программы/подпрограммы</w:t>
            </w:r>
          </w:p>
        </w:tc>
        <w:tc>
          <w:tcPr>
            <w:tcW w:w="36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Номер основного мероприятия в перечне мероприятий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</w:t>
            </w:r>
            <w:proofErr w:type="spellEnd"/>
          </w:p>
          <w:p w:rsidR="00FD328A" w:rsidRDefault="00FD32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мы</w:t>
            </w:r>
          </w:p>
        </w:tc>
      </w:tr>
      <w:tr w:rsidR="00FD328A" w:rsidTr="00FD328A">
        <w:trPr>
          <w:gridAfter w:val="3"/>
          <w:wAfter w:w="89" w:type="dxa"/>
          <w:trHeight w:val="681"/>
        </w:trPr>
        <w:tc>
          <w:tcPr>
            <w:tcW w:w="5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7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3"/>
          <w:wAfter w:w="89" w:type="dxa"/>
          <w:trHeight w:val="32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FD328A" w:rsidTr="00FD328A">
        <w:trPr>
          <w:gridAfter w:val="1"/>
          <w:wAfter w:w="34" w:type="dxa"/>
          <w:trHeight w:val="300"/>
        </w:trPr>
        <w:tc>
          <w:tcPr>
            <w:tcW w:w="15898" w:type="dxa"/>
            <w:gridSpan w:val="28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Подпрограмма 1. Сохранение, использование, популяризация объектов культурного наследия, находящихся в собственности городского округа Люберцы</w:t>
            </w:r>
          </w:p>
        </w:tc>
      </w:tr>
      <w:tr w:rsidR="00FD328A" w:rsidTr="00FD328A">
        <w:trPr>
          <w:gridAfter w:val="3"/>
          <w:wAfter w:w="89" w:type="dxa"/>
          <w:trHeight w:val="267"/>
        </w:trPr>
        <w:tc>
          <w:tcPr>
            <w:tcW w:w="5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7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left="35" w:right="-10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охране в общем количестве объектов культурного наследия, нуждающихся в указанных работах.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left="-4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популяризации и государственной охране в общем количестве объектов культурного наследия, нуждающихся в указанных работах в 2022 году-100%.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 программы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1; 2; 3</w:t>
            </w:r>
          </w:p>
        </w:tc>
      </w:tr>
      <w:tr w:rsidR="00FD328A" w:rsidTr="00FD328A">
        <w:trPr>
          <w:gridAfter w:val="3"/>
          <w:wAfter w:w="89" w:type="dxa"/>
          <w:trHeight w:val="2490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содержания и ремонта памятников, расположенных на территории городского округа Люберцы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2;  3</w:t>
            </w:r>
          </w:p>
        </w:tc>
      </w:tr>
      <w:tr w:rsidR="00FD328A" w:rsidTr="00FD328A">
        <w:trPr>
          <w:gridAfter w:val="3"/>
          <w:wAfter w:w="89" w:type="dxa"/>
          <w:trHeight w:val="555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доли объектов культурного наследия, находящихся в собственности 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указанных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работах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доли объектов культурного наследия, находящихся в собственности муниципального образования городской округ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Люберцы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по которым проведены работы по сохранению  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D328A" w:rsidTr="00FD328A">
        <w:trPr>
          <w:gridAfter w:val="1"/>
          <w:wAfter w:w="34" w:type="dxa"/>
          <w:trHeight w:val="339"/>
        </w:trPr>
        <w:tc>
          <w:tcPr>
            <w:tcW w:w="15898" w:type="dxa"/>
            <w:gridSpan w:val="2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left="-108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Подпрограмма 2. Организация досуга, предоставление услуг в сфере культуры и доступа к музейным фондам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2783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Единиц на 1000 человек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21,3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21,35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1;  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281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Люберцы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4563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4609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4654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4746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1;  2; 3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2848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Прирост количества выставочных проектов относительно уровня 2012 года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100,9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1;  2; 3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2863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посещений библиотек (на 1 жителя в год)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Посещение на 1 жителя в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1;  2; 3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4833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Зарплата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бюджетников-Соотношение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средней заработной платы работников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ind w:right="56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4817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Приоритетный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2826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Отношение среднемесячной заработной платы за 2018 год к среднемесячной начисленной заработной плате  работников муниципальных учреждений в сфере культуры за 2017г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..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Условная 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98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Модернизация культурной сферы городского округа Люберцы, её творческое и технологическое совершенствование, </w:t>
            </w: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повышение роли </w:t>
            </w: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Развитие инфраструктуры, кадрового потенциала и интеграции деятельности учреждений </w:t>
            </w:r>
          </w:p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6,19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1;  2; 3</w:t>
            </w:r>
          </w:p>
        </w:tc>
      </w:tr>
      <w:tr w:rsidR="00FD328A" w:rsidTr="00FD328A">
        <w:trPr>
          <w:gridAfter w:val="3"/>
          <w:wAfter w:w="89" w:type="dxa"/>
          <w:trHeight w:val="2383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1;  </w:t>
            </w:r>
          </w:p>
        </w:tc>
      </w:tr>
      <w:tr w:rsidR="00FD328A" w:rsidTr="00FD328A">
        <w:trPr>
          <w:gridAfter w:val="3"/>
          <w:wAfter w:w="89" w:type="dxa"/>
          <w:trHeight w:val="267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Библио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-холлами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1898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Формирование книжных фондов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264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12.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Приобретение оборудования для идентификации читателей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1;2</w:t>
            </w:r>
          </w:p>
        </w:tc>
      </w:tr>
      <w:tr w:rsidR="00FD328A" w:rsidTr="00FD328A">
        <w:trPr>
          <w:gridAfter w:val="3"/>
          <w:wAfter w:w="89" w:type="dxa"/>
          <w:trHeight w:val="267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1;2</w:t>
            </w:r>
          </w:p>
        </w:tc>
      </w:tr>
      <w:tr w:rsidR="00FD328A" w:rsidTr="00FD328A">
        <w:trPr>
          <w:gridAfter w:val="3"/>
          <w:wAfter w:w="89" w:type="dxa"/>
          <w:trHeight w:val="560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FD328A" w:rsidTr="00FD328A">
        <w:trPr>
          <w:gridAfter w:val="3"/>
          <w:wAfter w:w="89" w:type="dxa"/>
          <w:trHeight w:val="1898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15.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1;</w:t>
            </w:r>
          </w:p>
        </w:tc>
      </w:tr>
      <w:tr w:rsidR="00FD328A" w:rsidTr="00FD328A">
        <w:trPr>
          <w:gridAfter w:val="3"/>
          <w:wAfter w:w="89" w:type="dxa"/>
          <w:trHeight w:val="547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Прирост посещений театров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1898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посещений театров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834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18.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числа посещений организаций культуры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Целевой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98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Прирост посещений музеев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106,5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692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посещений музеев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2952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21.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1898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посещений  общедоступных (публичных) библиотек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281,6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288,6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295,7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302,7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1898"/>
        </w:trPr>
        <w:tc>
          <w:tcPr>
            <w:tcW w:w="53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976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24.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посещений культурно массовых мероприятий клубов и домов культуры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36,6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267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103,01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267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1898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27.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15887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18270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21010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24162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27786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1;  </w:t>
            </w:r>
          </w:p>
        </w:tc>
      </w:tr>
      <w:tr w:rsidR="00FD328A" w:rsidTr="00FD328A">
        <w:trPr>
          <w:gridAfter w:val="3"/>
          <w:wAfter w:w="89" w:type="dxa"/>
          <w:trHeight w:val="2960"/>
        </w:trPr>
        <w:tc>
          <w:tcPr>
            <w:tcW w:w="5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2371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1;  </w:t>
            </w:r>
          </w:p>
        </w:tc>
      </w:tr>
      <w:tr w:rsidR="00FD328A" w:rsidTr="00FD328A">
        <w:trPr>
          <w:gridAfter w:val="3"/>
          <w:wAfter w:w="89" w:type="dxa"/>
          <w:trHeight w:val="286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2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инфраструктуры, кадрового потенциала и интеграции деятельности учреждений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Увеличение общего числа посещений музеев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1"/>
          <w:wAfter w:w="34" w:type="dxa"/>
          <w:trHeight w:val="95"/>
        </w:trPr>
        <w:tc>
          <w:tcPr>
            <w:tcW w:w="15898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328A" w:rsidRDefault="00FD328A">
            <w:pPr>
              <w:ind w:left="-142" w:hanging="142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Подпрограмма 3. Укрепление материально-технической базы учреждений культуры городского округа Люберцы</w:t>
            </w:r>
          </w:p>
        </w:tc>
      </w:tr>
      <w:tr w:rsidR="00FD328A" w:rsidTr="00FD328A">
        <w:trPr>
          <w:gridAfter w:val="3"/>
          <w:wAfter w:w="89" w:type="dxa"/>
          <w:trHeight w:val="2613"/>
        </w:trPr>
        <w:tc>
          <w:tcPr>
            <w:tcW w:w="63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 w:firstLine="33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текущих ремонтов учреждений в сфере культуры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муниципальных учреждений 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1;2;3; 4; 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3162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текущих ремонтов учреждений в сфере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1; 3; 4;6;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3132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мероприятий по комплексной безопасности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98,0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1; 2; 4;3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4688"/>
        </w:trPr>
        <w:tc>
          <w:tcPr>
            <w:tcW w:w="6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культуры, построенных/реконструированных в текущем году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1; 2; 3; 4; 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4549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1; 2; 3; 4; 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6109"/>
        </w:trPr>
        <w:tc>
          <w:tcPr>
            <w:tcW w:w="6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1; 2; 3; 4; 5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4402"/>
        </w:trPr>
        <w:tc>
          <w:tcPr>
            <w:tcW w:w="6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12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в сфере культуры современным непроизводственным оборудованием, приобретение зданий для последующего размещения культурно-досуговых учреждений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Доля муниципальных библиотек, нуждающихся в проведении капитального или текущего ремонта на основании Требований  к условиям деятельности библиотек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1; 2; 3; 4; </w:t>
            </w:r>
          </w:p>
        </w:tc>
      </w:tr>
      <w:tr w:rsidR="00FD328A" w:rsidTr="00FD328A">
        <w:trPr>
          <w:gridAfter w:val="3"/>
          <w:wAfter w:w="89" w:type="dxa"/>
          <w:trHeight w:val="2952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посещений детских и кукольных театров по отношению к уровню 2010 года.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 по отношению к базовому году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FD328A" w:rsidTr="00FD328A">
        <w:trPr>
          <w:gridAfter w:val="3"/>
          <w:wAfter w:w="89" w:type="dxa"/>
          <w:trHeight w:val="557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Доля зданий учреждений КДУ, соответствующих единым Требованиям к условиям деятельности КДУ Московской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1,2,3,4,</w:t>
            </w:r>
          </w:p>
        </w:tc>
      </w:tr>
      <w:tr w:rsidR="00FD328A" w:rsidTr="00FD328A">
        <w:trPr>
          <w:gridAfter w:val="3"/>
          <w:wAfter w:w="89" w:type="dxa"/>
          <w:trHeight w:val="1560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10.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285315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313847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345231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379754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398742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418679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1,2, 4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2"/>
          <w:wAfter w:w="42" w:type="dxa"/>
          <w:trHeight w:val="281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24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1,2,3,4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2"/>
          <w:wAfter w:w="42" w:type="dxa"/>
          <w:trHeight w:val="281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созданных (реконструированных) и капитально отремонтированных объектов организаций культуры (ед.) (нарастающим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итогом)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Целевой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24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2"/>
          <w:wAfter w:w="42" w:type="dxa"/>
          <w:trHeight w:val="281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13.</w:t>
            </w:r>
          </w:p>
        </w:tc>
        <w:tc>
          <w:tcPr>
            <w:tcW w:w="2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Создание комфортных условий в учреждениях, относящихся к сфере культуры.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 (ед.) (нарастающим итогом)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Целевой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ind w:right="-248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FD328A" w:rsidTr="00FD328A">
        <w:trPr>
          <w:trHeight w:val="300"/>
        </w:trPr>
        <w:tc>
          <w:tcPr>
            <w:tcW w:w="15932" w:type="dxa"/>
            <w:gridSpan w:val="2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Подпрограмма 4. Развитие парков культуры и отдыха городского округа Люберцы </w:t>
            </w:r>
          </w:p>
        </w:tc>
      </w:tr>
      <w:tr w:rsidR="00FD328A" w:rsidTr="00FD328A">
        <w:trPr>
          <w:gridAfter w:val="3"/>
          <w:wAfter w:w="89" w:type="dxa"/>
          <w:trHeight w:val="1205"/>
        </w:trPr>
        <w:tc>
          <w:tcPr>
            <w:tcW w:w="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числа посетителей парков культуры и отдыха 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процентах к базовому году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3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57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3393"/>
        </w:trPr>
        <w:tc>
          <w:tcPr>
            <w:tcW w:w="670" w:type="dxa"/>
            <w:gridSpan w:val="4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FD328A" w:rsidRDefault="00FD328A">
            <w:pPr>
              <w:autoSpaceDE w:val="0"/>
              <w:autoSpaceDN w:val="0"/>
              <w:adjustRightInd w:val="0"/>
              <w:ind w:right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  <w:p w:rsidR="00FD328A" w:rsidRDefault="00FD328A">
            <w:pPr>
              <w:autoSpaceDE w:val="0"/>
              <w:autoSpaceDN w:val="0"/>
              <w:adjustRightInd w:val="0"/>
              <w:ind w:right="2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благоустроенных парков культуры и отдыха на территории городского округа Люберцы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cantSplit/>
          <w:trHeight w:hRule="exact" w:val="3284"/>
        </w:trPr>
        <w:tc>
          <w:tcPr>
            <w:tcW w:w="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</w:p>
          <w:p w:rsidR="00FD328A" w:rsidRDefault="00FD328A">
            <w:pPr>
              <w:autoSpaceDE w:val="0"/>
              <w:autoSpaceDN w:val="0"/>
              <w:adjustRightInd w:val="0"/>
              <w:ind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Соответствие нормативу обеспеченности парками культуры и отдыха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Количество созданных парков культуры и отдыха на территории городского округа Люберцы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gridAfter w:val="3"/>
          <w:wAfter w:w="89" w:type="dxa"/>
          <w:trHeight w:val="1384"/>
        </w:trPr>
        <w:tc>
          <w:tcPr>
            <w:tcW w:w="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Соответствие нормативу обеспеченности парками культуры и отдыха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Соответствие нормативу обеспеченности парками культуры и отдыха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Целевой 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trHeight w:val="300"/>
        </w:trPr>
        <w:tc>
          <w:tcPr>
            <w:tcW w:w="15932" w:type="dxa"/>
            <w:gridSpan w:val="2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Подпрограмма 5. Развитие туризма в  городском округе Люберцы Московской области</w:t>
            </w:r>
          </w:p>
        </w:tc>
      </w:tr>
      <w:tr w:rsidR="00FD328A" w:rsidTr="00FD328A">
        <w:trPr>
          <w:gridAfter w:val="3"/>
          <w:wAfter w:w="89" w:type="dxa"/>
          <w:trHeight w:val="1263"/>
        </w:trPr>
        <w:tc>
          <w:tcPr>
            <w:tcW w:w="67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6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Объем платных туристских услуг, оказанных населению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6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696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889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30,9</w:t>
            </w:r>
          </w:p>
        </w:tc>
        <w:tc>
          <w:tcPr>
            <w:tcW w:w="57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1;2;3</w:t>
            </w:r>
          </w:p>
        </w:tc>
      </w:tr>
      <w:tr w:rsidR="00FD328A" w:rsidTr="00FD328A">
        <w:trPr>
          <w:gridAfter w:val="3"/>
          <w:wAfter w:w="89" w:type="dxa"/>
          <w:trHeight w:val="2995"/>
        </w:trPr>
        <w:tc>
          <w:tcPr>
            <w:tcW w:w="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D328A" w:rsidRDefault="00FD328A">
            <w:pPr>
              <w:autoSpaceDE w:val="0"/>
              <w:autoSpaceDN w:val="0"/>
              <w:adjustRightInd w:val="0"/>
              <w:ind w:right="2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воспитании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FD328A" w:rsidTr="00FD328A">
        <w:trPr>
          <w:gridAfter w:val="3"/>
          <w:wAfter w:w="89" w:type="dxa"/>
          <w:trHeight w:val="2995"/>
        </w:trPr>
        <w:tc>
          <w:tcPr>
            <w:tcW w:w="67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D328A" w:rsidRDefault="00FD328A">
            <w:pPr>
              <w:autoSpaceDE w:val="0"/>
              <w:autoSpaceDN w:val="0"/>
              <w:adjustRightInd w:val="0"/>
              <w:ind w:right="29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воспитании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просвещении, обеспечении досуга жителей городского округа Люберцы.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туристского и экскурсионного потока в городском округе Люберцы.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Численность лиц, размещенных в коллективных средствах размещения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Тысяч человек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69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FD328A" w:rsidRDefault="00FD328A" w:rsidP="00FD328A">
      <w:pPr>
        <w:rPr>
          <w:vanish/>
        </w:rPr>
      </w:pPr>
    </w:p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168"/>
        <w:gridCol w:w="1674"/>
        <w:gridCol w:w="26"/>
        <w:gridCol w:w="1957"/>
        <w:gridCol w:w="26"/>
        <w:gridCol w:w="1533"/>
        <w:gridCol w:w="26"/>
        <w:gridCol w:w="1392"/>
        <w:gridCol w:w="26"/>
        <w:gridCol w:w="1250"/>
        <w:gridCol w:w="26"/>
        <w:gridCol w:w="682"/>
        <w:gridCol w:w="26"/>
        <w:gridCol w:w="683"/>
        <w:gridCol w:w="26"/>
        <w:gridCol w:w="683"/>
        <w:gridCol w:w="26"/>
        <w:gridCol w:w="824"/>
        <w:gridCol w:w="26"/>
        <w:gridCol w:w="825"/>
        <w:gridCol w:w="26"/>
        <w:gridCol w:w="971"/>
      </w:tblGrid>
      <w:tr w:rsidR="00FD328A" w:rsidTr="00FD328A">
        <w:trPr>
          <w:trHeight w:val="300"/>
        </w:trPr>
        <w:tc>
          <w:tcPr>
            <w:tcW w:w="1573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Подпрограмма 6. Обеспечивающая подпрограмма в сфере культуры и искусства городского округа Люберцы</w:t>
            </w:r>
          </w:p>
        </w:tc>
      </w:tr>
      <w:tr w:rsidR="00FD328A" w:rsidTr="00FD328A">
        <w:trPr>
          <w:trHeight w:val="27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2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Создание благоприятной культурной среды для культурного отдыха жителей городского округа Люберцы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Эффективное выполнение функций и полномочий аппарата Комитет по культуре администрации городского округа Люберцы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Муниципальной  программы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trHeight w:val="300"/>
        </w:trPr>
        <w:tc>
          <w:tcPr>
            <w:tcW w:w="1573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  <w:t>Подпрограмма 7. Развитие системы дополнительного образования в сфере культуры и искусства городского округа Люберцы</w:t>
            </w:r>
          </w:p>
        </w:tc>
      </w:tr>
      <w:tr w:rsidR="00FD328A" w:rsidTr="00FD328A">
        <w:trPr>
          <w:trHeight w:val="16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r>
              <w:rPr>
                <w:rFonts w:ascii="Times New Roman" w:hAnsi="Times New Roman"/>
                <w:sz w:val="20"/>
                <w:szCs w:val="20"/>
              </w:rPr>
              <w:t xml:space="preserve"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ind w:left="3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Целевой показатель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trHeight w:val="537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ind w:left="34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FD328A" w:rsidTr="00FD328A">
        <w:trPr>
          <w:trHeight w:val="2830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учителей в Московской области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trHeight w:val="2830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Прирост учащихся ДШИ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FD328A" w:rsidTr="00FD328A">
        <w:trPr>
          <w:trHeight w:val="263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Количество учащихся ДШИ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Муниципальной программы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FD328A" w:rsidTr="00FD328A">
        <w:trPr>
          <w:trHeight w:val="2830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 охваченных дополнительным образованием сферы культуры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FD328A" w:rsidTr="00FD328A">
        <w:trPr>
          <w:trHeight w:val="2830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Обеспечение детских музыкальных школ и школ искусств необходимыми музыкальными инструментами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FD328A" w:rsidTr="00FD328A">
        <w:trPr>
          <w:trHeight w:val="2830"/>
        </w:trPr>
        <w:tc>
          <w:tcPr>
            <w:tcW w:w="56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r>
              <w:rPr>
                <w:rFonts w:ascii="Times New Roman" w:hAnsi="Times New Roman"/>
                <w:sz w:val="20"/>
                <w:szCs w:val="20"/>
              </w:rPr>
              <w:t>Модернизация культурной сферы городского округа Люберцы, её творческое и технологическое совершенствование, повышение роли культуры в воспитании, просвещении, обеспечении досуга жителей городского округа Люберцы.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Развитие деятельности учреждений дополнительного образования в сфере культуры и искусства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Целевой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:rsidR="00FD328A" w:rsidRDefault="00FD328A" w:rsidP="00FD328A">
      <w:pPr>
        <w:autoSpaceDE w:val="0"/>
        <w:autoSpaceDN w:val="0"/>
        <w:adjustRightInd w:val="0"/>
        <w:ind w:right="425"/>
        <w:jc w:val="both"/>
        <w:rPr>
          <w:rFonts w:ascii="Times New Roman" w:hAnsi="Times New Roman"/>
          <w:bCs/>
        </w:rPr>
      </w:pP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  <w:lang w:eastAsia="ru-RU"/>
        </w:rPr>
      </w:pP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  <w:lang w:eastAsia="ru-RU"/>
        </w:rPr>
      </w:pP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  <w:lang w:eastAsia="ru-RU"/>
        </w:rPr>
      </w:pP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  <w:lang w:eastAsia="ru-RU"/>
        </w:rPr>
      </w:pP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  <w:lang w:eastAsia="ru-RU"/>
        </w:rPr>
      </w:pP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  <w:lang w:eastAsia="ru-RU"/>
        </w:rPr>
      </w:pP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  <w:lang w:eastAsia="ru-RU"/>
        </w:rPr>
      </w:pP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  <w:lang w:eastAsia="ru-RU"/>
        </w:rPr>
      </w:pP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  <w:lang w:eastAsia="ru-RU"/>
        </w:rPr>
      </w:pP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  <w:lang w:eastAsia="ru-RU"/>
        </w:rPr>
      </w:pPr>
    </w:p>
    <w:p w:rsidR="00FD328A" w:rsidRDefault="00FD328A" w:rsidP="00FD328A">
      <w:pPr>
        <w:rPr>
          <w:rFonts w:ascii="Times New Roman" w:hAnsi="Times New Roman"/>
          <w:b/>
          <w:color w:val="000000"/>
          <w:lang w:eastAsia="ru-RU"/>
        </w:rPr>
      </w:pP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  <w:lang w:eastAsia="ru-RU"/>
        </w:rPr>
      </w:pPr>
      <w:r>
        <w:rPr>
          <w:rFonts w:ascii="Times New Roman" w:hAnsi="Times New Roman"/>
          <w:b/>
          <w:color w:val="000000"/>
          <w:lang w:eastAsia="ru-RU"/>
        </w:rPr>
        <w:lastRenderedPageBreak/>
        <w:t xml:space="preserve">Методика </w:t>
      </w:r>
      <w:proofErr w:type="gramStart"/>
      <w:r>
        <w:rPr>
          <w:rFonts w:ascii="Times New Roman" w:hAnsi="Times New Roman"/>
          <w:b/>
          <w:color w:val="000000"/>
          <w:lang w:eastAsia="ru-RU"/>
        </w:rPr>
        <w:t>расчета значений показателей эффективности реализации муниципальной программы</w:t>
      </w:r>
      <w:proofErr w:type="gramEnd"/>
      <w:r>
        <w:rPr>
          <w:rFonts w:ascii="Times New Roman" w:hAnsi="Times New Roman"/>
          <w:b/>
          <w:color w:val="000000"/>
          <w:lang w:eastAsia="ru-RU"/>
        </w:rPr>
        <w:t xml:space="preserve"> </w:t>
      </w: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  <w:lang w:eastAsia="ru-RU"/>
        </w:rPr>
      </w:pPr>
      <w:r>
        <w:rPr>
          <w:rFonts w:ascii="Times New Roman" w:hAnsi="Times New Roman"/>
          <w:b/>
          <w:color w:val="000000"/>
          <w:lang w:eastAsia="ru-RU"/>
        </w:rPr>
        <w:t>«Культура городского округа Люберцы Московской области»</w:t>
      </w:r>
    </w:p>
    <w:p w:rsidR="00FD328A" w:rsidRDefault="00FD328A" w:rsidP="00FD328A">
      <w:pPr>
        <w:jc w:val="center"/>
        <w:rPr>
          <w:rFonts w:ascii="Times New Roman" w:hAnsi="Times New Roman"/>
          <w:b/>
          <w:color w:val="000000"/>
          <w:lang w:eastAsia="ru-RU"/>
        </w:rPr>
      </w:pPr>
    </w:p>
    <w:tbl>
      <w:tblPr>
        <w:tblpPr w:leftFromText="180" w:rightFromText="180" w:vertAnchor="text" w:tblpX="-64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533"/>
        <w:gridCol w:w="3404"/>
        <w:gridCol w:w="4255"/>
        <w:gridCol w:w="1269"/>
        <w:gridCol w:w="1423"/>
        <w:gridCol w:w="3687"/>
        <w:gridCol w:w="1130"/>
      </w:tblGrid>
      <w:tr w:rsidR="00FD328A" w:rsidTr="00FD328A">
        <w:trPr>
          <w:trHeight w:val="1131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ind w:left="709" w:right="101" w:firstLine="1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Наименование показателей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Определение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Единица измерения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Значения базовых показателей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Статистические источники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ind w:right="317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Периодичность предоставления</w:t>
            </w:r>
          </w:p>
        </w:tc>
      </w:tr>
      <w:tr w:rsidR="00FD328A" w:rsidTr="00FD328A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M%=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Удтр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/ОКН*100 (где: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ОКН - общее количество объектов в муниципальной собственности;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Удтр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объектов в неудовлетворительном и аварийном состоянии)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ind w:left="33" w:hanging="33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Увеличение доли объектов культурного наследия, находящихся в собственности городской округ Люберцы, по которым разработана научно-проектная документация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Кб+Кобщ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/n x100% , где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доля объектов культурного наследия, на которых в текущем году разработана научно-проектная документация,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Кб - Базовый показатель,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Кобщ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Общее количество объектов, на которых будет разработана научно-проектная документация в рамках действующей программы,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277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Увеличение доли объектов культурного наследия, находящихся в собственности муниципального образования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городского округа Люберцы,          по которым проведены работы по сохранению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Др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Кб+Кобщ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/n x100% , где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Др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доля объектов культурного наследия, на которых в текущем году проведены производственные работы,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Кб - Базовый показатель,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Кобщ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Общее количество объектов, на которых будут проведены производственные работы в рамках действующей программы,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 xml:space="preserve">n - количество лет, на которые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предусмотрена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реализация программы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муниципальными образованиями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3319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Увеличение общего количества посетителей муниципальных музеев 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 = К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х 100%,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количество посетителей в отчетном году, тыс. чел.;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Единица на 1000 человек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21,2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Прирост количества выставочных проектов относительно уровня 2012 года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% =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ВПо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ВПп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х 100%,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 - количество выставочных проектов по отношению к 2012 году;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ВПо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количество выставочных проектов в отчетном году;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ВПп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 количество выставочных проектов в 2012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Отчет музея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Количество посещений библиотек (на 1 жителя в год)  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ПБ =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/Н, где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П – количество посещений;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 xml:space="preserve">Н – численность населения  муниципальных образований Московской области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посещение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6,3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роста числа пользователей библиотек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городского округа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Люберцы 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Число посетителей библиотек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4563,0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         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№ 6-НК «Сведения об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общедоступной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(публичной) 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библиотеке»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FD328A" w:rsidTr="00FD328A">
        <w:trPr>
          <w:trHeight w:val="2678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numPr>
                <w:ilvl w:val="0"/>
                <w:numId w:val="4"/>
              </w:numPr>
              <w:ind w:left="57" w:firstLine="0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5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Зарплата бюджетников - 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=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Зк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Дмо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x 100%,  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соотношение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Зк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Дмо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Форма федерального статистического наблюдения          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FD328A" w:rsidTr="00FD328A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=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Зк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Дмо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x 100%,  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к среднемесячному доходу от трудовой деятельности в Московской области;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Зк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Дмо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среднемесячный доход от трудовой деятельности Московской области.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 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для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проведения федерального статистического наблюдения в сфере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оплаты труда отдельных категорий работников социальной сферы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и науки, в отношении которых предусмотрены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мероприятия по повышению средней заработной платы в соответствии с Указом Президента 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Российской Федерации от 07.05.2012 № 597»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ежеквартально</w:t>
            </w:r>
          </w:p>
        </w:tc>
      </w:tr>
      <w:tr w:rsidR="00FD328A" w:rsidTr="00FD328A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Дн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=(Н+Ш)/Чср×100%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Дн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– доля населения, участвующего в коллективах народного творчества и школах искусств (процентов); 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Ш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– количество учащихся в школах искусств (форма 1- ДМШ, форма 1-ДО (для школ искусств, подведомственных органам управления образованием), данные оперативного мониторинга);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Чср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– численность населения в муниципальном образовании на 1 января текущего года (данные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Мособлстата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>).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Приказ министра культуры Московской области от 11.06.2015             № 14П-21 «Об организации работы по формированию рейтинга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«Оценка эффективности работы органов местного 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муниципальных учреждений культуры, здания которых находятся в аварийном состоянии или требуют капитального ремонта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Дму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Кб+Кобщ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/n x100% , где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Дму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доля муниципальных учреждений, здания которых находятся в аварийном состоянии или требуют капитального ремонта,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Кб - Базовый показатель,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Кобщ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Общее количество объектов, здания которых находятся в аварийном состоянии или требуют капитального ремонта 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n - количество лет, на которые предусмотрена реализация программы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21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shd w:val="clear" w:color="auto" w:fill="FFFFFF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  <w:lang w:val="en-US" w:eastAsia="ru-RU"/>
              </w:rPr>
              <w:t>I</w:t>
            </w:r>
            <w:r>
              <w:rPr>
                <w:rFonts w:ascii="Times New Roman" w:hAnsi="Times New Roman"/>
                <w:noProof/>
                <w:sz w:val="22"/>
                <w:szCs w:val="22"/>
                <w:lang w:eastAsia="ru-RU"/>
              </w:rPr>
              <w:t xml:space="preserve"> =</w:t>
            </w:r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>Nтг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 xml:space="preserve">/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>*100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br/>
            </w:r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>где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>: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>Nтг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>- количество участников культурно-досуговых мероприятий в текущем году;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>Nпрг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>- количество участников культурно-досуговых мероприятий в предыдущем году.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6,6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shd w:val="clear" w:color="auto" w:fill="FFFFFF"/>
                <w:lang w:eastAsia="ru-RU"/>
              </w:rPr>
              <w:t>Источником указанных данных является статистическая форма № 7-НК.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277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Увеличение доли учреждений, соответствующих требованиям безопасности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 = К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x 100%, где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% - доля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учреждений, соответствующих требованиям безопасности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Ко- Базовый показатель,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Общее количество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учреждений, соответствующих требованиям безопасности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объектов культуры построенных/реконструированных в текущем году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введенных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в эксплуатацию,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по которым в текущем году завершены работы по капитальному ремонту и техническому переоснащению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Акт о приемке выполненных работ (форма № КС-2), справка о стоимости 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выполненных работ и затрат (форма № КС-3)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2549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numPr>
                <w:ilvl w:val="0"/>
                <w:numId w:val="4"/>
              </w:numPr>
              <w:ind w:left="57" w:firstLine="0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размещения культурно-досуговых учреждений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 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3821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Увеличение числа посетителей парков культуры и отдыха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% = К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 /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x 100%,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где: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Кпп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посетителей по отношению к базовому году;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Ко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посетителей в отчетном году, тыс. чел.;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 процентах к базовому году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103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         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культуры»; журналы учета работы парков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Количество благоустроенных парков культуры и отдыха на территории городского округа 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Люберцы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Количество благоустроенных парков культуры и отдыха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 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Постановление Правительства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Московской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области от 23.12.2013  № 1098/55 «Об утверждении «Указания. Региональный парковый стандарт Московской области», форма федерального статистического наблюдения  № 11-НК «Сведения о работе парка культуры и отдыха (городского сада)», утвержденная приказом Федеральной службы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ежегодно</w:t>
            </w:r>
          </w:p>
        </w:tc>
      </w:tr>
      <w:tr w:rsidR="00FD328A" w:rsidTr="00FD328A">
        <w:trPr>
          <w:trHeight w:val="281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Количество созданных парков культуры и отдыха на территории городского округа Люберцы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Количество парков, получивших правовой статус юридического лица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 2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11-НК «Сведения о работе парка культуры и отдыха (городского сада)», утвержденная приказом Федеральной службы государственной статистики от 30.12.2015 № 671 «Об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eastAsia="Calibri"/>
                <w:sz w:val="20"/>
                <w:szCs w:val="20"/>
                <w:lang w:eastAsia="ru-RU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Соответствие нормативу обеспеченности парками  культуры и отдыха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Но =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Фо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Нп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x 100,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где: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Но - соответствие нормативу обеспеченности парками культуры и отдыха;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Нп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нормативная потребность;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Фо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фактическая обеспеченность парками культуры и отдыха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         № 11-НК «Сведения о работе парка культуры и отдыха (городского сада)», утвержденная приказом Росстата от 30.12.2015         № 671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numPr>
                <w:ilvl w:val="0"/>
                <w:numId w:val="4"/>
              </w:numPr>
              <w:ind w:left="57" w:firstLine="0"/>
              <w:contextualSpacing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Объем платных туристских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услуг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оказанных населению 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ТЭП =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Ткср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+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Тсв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,  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ТЭП – объем туристского и экскурсионного потока;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Ткср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– число туристов, размещенных в коллективных средствах размещения;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Тсв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число туристов, размещенных не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коллективных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средствах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размещения;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Э – число однодневных посетителей-экскурсантов.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тыс. руб.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29,80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Территориальный орган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Федеральной службы государственной статистики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Московской 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области 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1-КСР «Сведения о деятельности коллективного средства размещения»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1 раз в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год</w:t>
            </w:r>
          </w:p>
        </w:tc>
      </w:tr>
      <w:tr w:rsidR="00FD328A" w:rsidTr="00FD328A">
        <w:trPr>
          <w:trHeight w:val="13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22.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 детей, привлекаемых к участию в творческих мероприятиях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=Ч (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тм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>)/Ч (д) х100,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Где 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–п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ланируемый показатель;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 (</w:t>
            </w:r>
            <w:proofErr w:type="spellStart"/>
            <w:r>
              <w:rPr>
                <w:rFonts w:ascii="Times New Roman" w:hAnsi="Times New Roman"/>
                <w:color w:val="000000"/>
                <w:lang w:eastAsia="ru-RU"/>
              </w:rPr>
              <w:t>тм</w:t>
            </w:r>
            <w:proofErr w:type="spellEnd"/>
            <w:r>
              <w:rPr>
                <w:rFonts w:ascii="Times New Roman" w:hAnsi="Times New Roman"/>
                <w:color w:val="000000"/>
                <w:lang w:eastAsia="ru-RU"/>
              </w:rPr>
              <w:t>) – численность участников творческих мероприятий;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Ч (д) – общая численность детей в возрасте  от 5 до 18 лет, проживающих на территории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5,1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статистического отчета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557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23.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Доля детей, получающих дополнительное образование в двух и более учреждениях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а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)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ОПбезФГОС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=(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ЧдетДОП+Чдетдошк+Чдетпроф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)/Чдетх100%                         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б) с учетом ФГОС:=(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ЧдетДОП+Чдетдфго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ЧдетДОПкла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сфгос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)+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Чдетдошк+Чдетпроф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)/Чдетх100%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где: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ЧдетДОП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численность детей в возрасте от 5 до 18 лет (от 5 до 17 лет включительно),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</w:t>
            </w:r>
            <w:proofErr w:type="gramEnd"/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художественные, хореографические школы, школы искусств); организациях дополнительного образования отрасли «Спорт» (детские, юношеские спортивные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школы); организациях дополнительного образования отрасли «Молодежная политика»; негосударственных организациях дополнительного образования. </w:t>
            </w:r>
            <w:proofErr w:type="gramEnd"/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Чдетдошк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численность детей в возрасте от 5 лет, получающих услуги по дополнительному образованию в дошкольных образовательных организациях.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Чдетпроф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численность детей в возрасте до 18 лет (до 17 лет включительно), получающих услуги по дополнительному образованию в профессиональных образовательных организациях.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Чдетфгос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численность детей, занятых внеурочной деятельностью в общеобразовательных организациях в рамках ФГОС (численность всех детей, обучающихся в </w:t>
            </w:r>
            <w:proofErr w:type="gramEnd"/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классах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, в которых реализуется ФГОС).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ЧдетДОПкласфгос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численность детей, обучающихся в классах, где реализуется ФГОС, получающих услуги по дополнительному образованию в школьных кружках (ФГОС не учитывается); организациях дополнительного образования отрасли «Образование»; организациях дополнительного образования отрасли «Культура» (музыкальные, </w:t>
            </w:r>
            <w:proofErr w:type="gramEnd"/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художественные, хореографические школы, школы искусств); организациях дополнительного образования отрасли «Спорт» (детские, юношеские спортивные школы); организациях дополнительного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образования отрасли «Молодежная политика»; негосударственных организациях дополнительного образования.</w:t>
            </w:r>
            <w:proofErr w:type="gramEnd"/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Чдет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численность детей в возрасте от 5 до 18 лет (от 5 до 17 лет включительно) в городском округе.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6,5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Территориальный орган Федеральной службы государственной статистики по Московской области образовательные организации, органы местного самоуправления.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301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24.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Отношение 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 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=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Зк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Дмо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x 100%,  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- отношение средней заработной платы педагогических работников организаций дополнительного образования детей  в сфере культуры к средней заработной плате учителей в Московской области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Зк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средняя заработная плата педагогических работников организаций дополнительного образования детей  в сфере культуры Московской области;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Дмо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средняя заработная плата учителей в Московской области.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 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ежеквартально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Количество посещений детских и кукольных театров по отношению к уровню 2010 года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=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Пкт.г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./БЗх100,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 xml:space="preserve">где: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— количество посещений  детских и кукольных театров по отношению к уровню 2010 года;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кт.г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.  — число посещений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муниципалных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детских и кукольных театров Московской области в текущем году;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БЗ — количество посещений муниципальных  детских и кукольных театров Московской области в 2010 (базовом)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 100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от 07.12.2016 № 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год</w:t>
            </w:r>
          </w:p>
        </w:tc>
      </w:tr>
      <w:tr w:rsidR="00FD328A" w:rsidTr="00FD328A">
        <w:trPr>
          <w:trHeight w:val="2549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Доля зданий учреждений КДУ, соответствующих единым Требованиям к условиям деятельности КДУ Московской области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С=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Вс</w:t>
            </w:r>
            <w:proofErr w:type="spellEnd"/>
            <w:proofErr w:type="gram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/В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*100,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br/>
              <w:t>где: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br/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доля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культурно-досуговых учреждений Московской области, соответствующих стандарту;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Вс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- количество муниципальных культурно-досуговых учреждений Московской области, соответствующих стандарту;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br/>
              <w:t>В - количество сетевых единиц культурно-досуговых учреждений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данным оценки на соответствие Требованиям (март)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202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Увеличение посещаемости культурно-досуговых учреждений человек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 = К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х 100%,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285315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Доля учреждений, осуществляющих кинопоказ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 = К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х 100%,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У% - доля  учреждений, осуществляющих кинопоказ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;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Ко – количество  учреждений, осуществляющих кинопоказ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 общая численность учреждений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80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статистического отчета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270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29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Рост доходов от предпринимательской и иной приносящей доход деятельности по сравнению с предыдущим годом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У% = Ко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15887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Отчет учреждения      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1132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Осуществление полной загрузки помещений путем реорганизации сети  в систему культурных центров с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Библио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-холлами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Балл муниципального образования по соответствию Требованиям к условиям деятельности библиотек Московской области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единиц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281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Доля муниципальных библиотек, нуждающихся в проведении капитального или текущего ремонта на основании Требований  к условиям деятельности библиотек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На основе индивидуальных рекомендаций Московской областной Комиссии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75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 данным оценки на соответствие Требованиям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единиц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34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Увеличение количества посещений библиотек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Кпп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 = К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x 100%,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где: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количество посещений по отношению к базовому году;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количество посетителей в отчетном году, тыс. чел.;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количество посетителей в базовом году, тыс. чел.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          № 6-НК «Сведения об общедоступной (публичной) библиотеке»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668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Уровень обеспеченности новыми документами библиотек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На основании рекомендаций Московской областной Комиссии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565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Доля обращений к удаленным электронным базам НЭП и ПБ от общего количества посещений (Центральные библиотеки)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 = К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х 100%,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У% -  обращений к удаленным электронным базам НЭП и ПБ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;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Ко –  обращений к удаленным электронным базам НЭП и ПБ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 общая численность посещений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42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Увеличение числа посещений организации культуры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(Т+М+Б+КДУ+КДФ+ДШИ+АК+КО)/(Т2017+М2017+Б2017+КДУ2017+КДФ2017+ДШИ2017+АК2017+КО2017)*100-100, где Т/Т2017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году/ в 2017 году,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ел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еловек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; Б/Б2017- количество посещений общедоступных (публичных) библиотек, а также культурно-массовых мероприятий, проводимых в библиотеках, в отчетном году/ в 2017 году,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тыс.человек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КДУ/КДУ2017- количество посещений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еловек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; ДШИ/ДШИ2017 - количество учащихся детских школ искусств по видам искусств и училищ  в отчетном году / в 2017 году,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тыс.человек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; АК/АК2017 -численность населения, получившего услуги автоклубов в отчетном году,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тыс.человек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/КО2017- количество посещений концертных организаций в отчетном году / в 2017 году,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тыс.человек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Формы федерального статистического наблюдения           № 6-НК; №7-НК; №8_НК; №9_НК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38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Прирост посещений театров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 / Т2017– количество посещений государственных и муниципальных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9-НК «Сведения о деятельности театра»,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Количество посещений театров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количества посещений муниципальных театров, осуществляющих театральную деятельность (мероприятий в России) в отчетном году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.ч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еловек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Тыс.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2,49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№ 9-НК «Сведения о деятельности театра», утвержденная приказом Росстата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от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07.12.2016 № 764 «Об утверждении статистического инструментария для организации Министерством культуры Российской Федерации федерального статистического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Т / Т2017– количество посещений государственных и муницип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альных театров, негосударственных организаций, осуществляющих театральную деятельность (мероприятий в России) в отчетном году / в 2017 году, тыс. человек;                               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40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Прирост посещений музеев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М/М2017 - количество посещений государственных, муниципальных и негосударственных организаций музейного типа  в отчетном году / в 2017 году,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еловек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№ 8-НК «Сведения о деятельности музея»,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088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41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Количество посещений музеев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количества посещений муниципальных музеев в отчетном году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.ч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еловек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Тыс.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23,3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8-НК «Сведения о деятельности музея»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56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Прирост посещений общедоступных (публичных) библиотек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Б/Б2017- количество посещений общедоступных (публичных) библиотек, а также культурно-массовых мероприятий, проводимых в библиотеках, в отчетном году/ в 2017 году,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еловек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6-НК «Сведения о деятельности библиотек»,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997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43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Количество посещений общедоступных (публичных) библиотек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количества посещений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общедоступных (публичных) библиотек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отчетном году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.ч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еловек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Тыс.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281,60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6-НК «Сведения о деятельности библиотек»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Прирост посещений культурно-массовых мероприятий клубов и домов культуры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КДУ/КДУ2017- количество посещений платных культурно-массовых мероприятий клубов и домов культуры в отчетном году/ в 2017 - количество участников клубных формирований в отчетном году / в 2017 году,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еловек</w:t>
            </w:r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учреждений», утвержденная приказом Росстата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45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Количество посещений культурно-массовых мероприятий клубов и домов культуры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количества посещений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культурно-массовых мероприятий клубов и домов культуры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отчетном году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.ч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еловек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Тыс.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30,2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Прирост участников клубных формирований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% =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ВПо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ВПп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х 100%,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 - количество участников по отношению к предыдущему году;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ВПо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количество участников  в отчетном году;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ВПп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 количество участников в 2017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Количество участников клубных формирований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участников клубных формирований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отчетном году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.ч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еловек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Тыс.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человек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7НК «Сведения о деятельности культурно-досуговых учреждений»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Прирост учащихся ДШИ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% =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ВПо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ВПп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х 100%,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 - количество учащихся по отношению к предыдущему году;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ВПо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количество учащихся  в отчетном году;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ВПп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 количество учащихся в 2017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процент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Количество учащихся ДШИ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количества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учащихся ДШИ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отчетном году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тыс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.ч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еловек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к базовому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еловек</w:t>
            </w:r>
            <w:proofErr w:type="spellEnd"/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          № 1-ДО «Сведения об учреждении дополнительного образования детей»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2"/>
                <w:szCs w:val="22"/>
                <w:lang w:eastAsia="ru-RU"/>
              </w:rPr>
            </w:pPr>
            <w:proofErr w:type="gramStart"/>
            <w:r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>=Ч (</w:t>
            </w:r>
            <w:proofErr w:type="spellStart"/>
            <w:r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>ок</w:t>
            </w:r>
            <w:proofErr w:type="spellEnd"/>
            <w:r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 xml:space="preserve">)/Ч(д) x100, </w:t>
            </w:r>
          </w:p>
          <w:p w:rsidR="00FD328A" w:rsidRDefault="00FD328A">
            <w:pPr>
              <w:rPr>
                <w:rFonts w:ascii="Times New Roman" w:eastAsia="Calibri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 xml:space="preserve">где </w:t>
            </w:r>
            <w:proofErr w:type="gramStart"/>
            <w:r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>П</w:t>
            </w:r>
            <w:proofErr w:type="gramEnd"/>
            <w:r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 xml:space="preserve"> – планируемый показатель;</w:t>
            </w:r>
          </w:p>
          <w:p w:rsidR="00FD328A" w:rsidRDefault="00FD328A">
            <w:pPr>
              <w:rPr>
                <w:rFonts w:ascii="Times New Roman" w:eastAsia="Calibri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>Ч (</w:t>
            </w:r>
            <w:proofErr w:type="spellStart"/>
            <w:proofErr w:type="gramStart"/>
            <w:r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>ок</w:t>
            </w:r>
            <w:proofErr w:type="spellEnd"/>
            <w:proofErr w:type="gramEnd"/>
            <w:r>
              <w:rPr>
                <w:rFonts w:ascii="Times New Roman" w:eastAsia="Calibri" w:hAnsi="Times New Roman"/>
                <w:sz w:val="22"/>
                <w:szCs w:val="22"/>
                <w:lang w:eastAsia="ru-RU"/>
              </w:rPr>
              <w:t>) – численность детей в возрасте от 5 до 18 лет, охваченных дополнительным образованием сферы культуры;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Ч(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д) – общая численность детей в возрасте от 5 до 18 лет, проживающих на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территории Московской области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статистического отчета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56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51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Обеспечение детских музыкальных школ и школ искусств необходимыми музыкальными инструментами (количество оснащенных необходимыми музыкальными инструментами образовательных организаций сферы культуры)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  <w:lang w:eastAsia="ru-RU"/>
              </w:rPr>
              <w:t>Количество  оснащенных необходимыми музыкальными инструментами образовательных организаций сферы культуры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рамках реализации госпрограммы Московской области «Образование Подмосковья» на 2017-2025 годы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848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Увеличение общего количества посещений музеев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 = К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х 100%,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У% - количество посетителей по отношению к предыдущему году;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количество посетителей в 2017 году, тыс. чел.;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 количество посетителей в предыдущем году, тыс. чел.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      № 8-НК «Сведения о деятельности музея», утвержденная приказом Федеральной службы государственной статистики от 07.12.2016 № 764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53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Увеличение туристского и экскурсионного потока в городской округ Люберцы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ТЭП =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Ткср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+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Тсв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, 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где: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ТЭП – объем туристского и экскурсионного потока;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Ткср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– число туристов, размещенных в коллективных средствах размещения;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Тсв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число туристов, размещенных не в коллективных средствах размещения;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Э – число однодневных посетителей-экскурсантов.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еловек</w:t>
            </w:r>
            <w:proofErr w:type="spellEnd"/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Территориальный орган Федеральной службы государственной статистики по Московской области (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Мособлстат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) экспертные оценки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54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Увеличение посещаемости культурно-досуговых учреждений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 = К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х 100%,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У% - количество посещаемости по отношению к предыдущему году;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количество посещаемости в отчетном году, тыс. чел.;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 количество посещаемости в предыдущем году, тыс. чел. 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100 (база 2017 год)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Форма федерального статистического наблюдения       № 7-НК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55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Эффективное выполнение функций и полномочий аппарата «Комитет по культуре администрации городского округа Люберцы Московской области»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Оценка деятельности учреждения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Отчет учреждения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раз в год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56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Отношение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 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=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Зк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Дмо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x 100%,  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отношение средней заработной платы работников муниципальных учреждений культуры Московской области за 2018 год;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Зк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2017 год;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Дмо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средняя заработная плата работников муниципальных учреждений культуры Московской области за 2018 год.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Условная 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1,15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Форма федерального статистического наблюдения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07.10.2016 № 581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Президента Российской Федерации от 07.05.2012 № 597»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 раз в год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57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Рост доходов от предпринимательской и иной приносящей доход деятельности по сравнению с предыдущим годом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У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% = К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о /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х 100%,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У% - доходы от предпринимательской и иной приносящей доход деятельности  по отношению к предыдущему году;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количество доходов от предпринимательской и иной приносящей доход деятельности  в отчетном году, 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Кп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-  количество доходов от предпринимательской и иной приносящей доход деятельности  в предыдущем году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процент 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100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Отчет учреждения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 раз в год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Количество созданных (реконструированных) и капитально отремонтированных объектов организаций культуры (ед.) (нарастающим итогом)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2017+</w:t>
            </w:r>
            <w:r>
              <w:rPr>
                <w:rFonts w:ascii="Times New Roman" w:hAnsi="Times New Roman"/>
                <w:color w:val="000000"/>
                <w:lang w:eastAsia="ru-RU"/>
              </w:rPr>
              <w:t>КДУс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2017+</w:t>
            </w:r>
            <w:r>
              <w:rPr>
                <w:rFonts w:ascii="Times New Roman" w:hAnsi="Times New Roman"/>
                <w:color w:val="000000"/>
                <w:lang w:eastAsia="ru-RU"/>
              </w:rPr>
              <w:t>ДШИ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2017+</w:t>
            </w:r>
            <w:r>
              <w:rPr>
                <w:rFonts w:ascii="Times New Roman" w:hAnsi="Times New Roman"/>
                <w:color w:val="000000"/>
                <w:lang w:eastAsia="ru-RU"/>
              </w:rPr>
              <w:t>ЦКР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 –</w:t>
            </w:r>
            <w:r>
              <w:rPr>
                <w:rFonts w:ascii="Times New Roman" w:hAnsi="Times New Roman"/>
                <w:color w:val="000000"/>
                <w:lang w:eastAsia="ru-RU"/>
              </w:rPr>
              <w:t>расчет базового показателя за 2017 год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где: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 –</w:t>
            </w:r>
            <w:r>
              <w:rPr>
                <w:rFonts w:ascii="Times New Roman" w:hAnsi="Times New Roman"/>
                <w:color w:val="000000"/>
                <w:lang w:eastAsia="ru-RU"/>
              </w:rPr>
              <w:t>количество музеев реконструированных, отремонтированных и построенных  в 2017 году;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КДУс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 –</w:t>
            </w:r>
            <w:r>
              <w:rPr>
                <w:rFonts w:ascii="Times New Roman" w:hAnsi="Times New Roman"/>
                <w:color w:val="000000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2017 году;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ЦКР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 xml:space="preserve">2017 – </w:t>
            </w:r>
            <w:r>
              <w:rPr>
                <w:rFonts w:ascii="Times New Roman" w:hAnsi="Times New Roman"/>
                <w:color w:val="000000"/>
                <w:lang w:eastAsia="ru-RU"/>
              </w:rPr>
              <w:t>количество центров культурного развития, построенных, реконструированных и отремонтированных в 2017 году.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(М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2017+</w:t>
            </w:r>
            <w:r>
              <w:rPr>
                <w:rFonts w:ascii="Times New Roman" w:hAnsi="Times New Roman"/>
                <w:color w:val="000000"/>
                <w:lang w:eastAsia="ru-RU"/>
              </w:rPr>
              <w:t>КДУс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2017+</w:t>
            </w:r>
            <w:r>
              <w:rPr>
                <w:rFonts w:ascii="Times New Roman" w:hAnsi="Times New Roman"/>
                <w:color w:val="000000"/>
                <w:lang w:eastAsia="ru-RU"/>
              </w:rPr>
              <w:t>ДШИ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2017+</w:t>
            </w:r>
            <w:r>
              <w:rPr>
                <w:rFonts w:ascii="Times New Roman" w:hAnsi="Times New Roman"/>
                <w:color w:val="000000"/>
                <w:lang w:eastAsia="ru-RU"/>
              </w:rPr>
              <w:t>ЦКР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</w:t>
            </w:r>
            <w:r>
              <w:rPr>
                <w:rFonts w:ascii="Times New Roman" w:hAnsi="Times New Roman"/>
                <w:color w:val="000000"/>
                <w:lang w:eastAsia="ru-RU"/>
              </w:rPr>
              <w:t>М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2017+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КДУс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2017+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ДШИ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2017+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ЦКР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2017)+ (</w:t>
            </w:r>
            <w:r>
              <w:rPr>
                <w:rFonts w:ascii="Times New Roman" w:hAnsi="Times New Roman"/>
                <w:color w:val="000000"/>
                <w:lang w:eastAsia="ru-RU"/>
              </w:rPr>
              <w:t>Д М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2019 +</w:t>
            </w:r>
            <w:r>
              <w:rPr>
                <w:rFonts w:ascii="Times New Roman" w:hAnsi="Times New Roman"/>
                <w:color w:val="000000"/>
                <w:lang w:eastAsia="ru-RU"/>
              </w:rPr>
              <w:t>ДКДУс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2019+</w:t>
            </w:r>
            <w:r>
              <w:rPr>
                <w:rFonts w:ascii="Times New Roman" w:hAnsi="Times New Roman"/>
                <w:color w:val="000000"/>
                <w:lang w:eastAsia="ru-RU"/>
              </w:rPr>
              <w:t>ДДШИ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2019+</w:t>
            </w:r>
            <w:r>
              <w:rPr>
                <w:rFonts w:ascii="Times New Roman" w:hAnsi="Times New Roman"/>
                <w:color w:val="000000"/>
                <w:lang w:eastAsia="ru-RU"/>
              </w:rPr>
              <w:t>ДЦКР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2019)=</w:t>
            </w:r>
            <w:r>
              <w:rPr>
                <w:rFonts w:ascii="Times New Roman" w:hAnsi="Times New Roman"/>
                <w:color w:val="000000"/>
                <w:lang w:eastAsia="ru-RU"/>
              </w:rPr>
              <w:t>расчет показателя за 2019 год</w:t>
            </w: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lang w:eastAsia="ru-RU"/>
              </w:rPr>
              <w:t>где: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ДМ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2019 –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количество музеев реконструированных,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отремонтированных и построенных  в отчетном году;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ДКДУс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2019 –</w:t>
            </w:r>
            <w:r>
              <w:rPr>
                <w:rFonts w:ascii="Times New Roman" w:hAnsi="Times New Roman"/>
                <w:color w:val="000000"/>
                <w:lang w:eastAsia="ru-RU"/>
              </w:rPr>
              <w:t>количество клубно-досуговых учреждений в сельской местности построенных, реконструированных и отремонтированных в отчетном году;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ДЦКР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 xml:space="preserve">2019 – </w:t>
            </w:r>
            <w:r>
              <w:rPr>
                <w:rFonts w:ascii="Times New Roman" w:hAnsi="Times New Roman"/>
                <w:color w:val="000000"/>
                <w:lang w:eastAsia="ru-RU"/>
              </w:rPr>
              <w:t>количество центров культурного развития, построенных, реконструированных и отремонтированных в отчетном  году.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раз в год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59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Численность лиц, размещенных в коллективных средствах размещения 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ТЭП =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Ткср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+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Тсв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+Э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,  где: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ТЭП – объем туристского и экскурсионного потока;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Ткср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 – число туристов, размещенных в коллективных средствах размещения;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Тсв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– число туристов, размещенных не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коллективных 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средствах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 xml:space="preserve"> размещения;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br/>
              <w:t>Э – число однодневных посетителей-экскурсантов.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ел</w:t>
            </w:r>
            <w:proofErr w:type="spellEnd"/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Территориальный орган Федеральной службы государственной статистики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по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 Московской 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области </w:t>
            </w:r>
          </w:p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№ 1-КСР «Сведения о деятельности коллективного средства размещения»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844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Количество организаций культуры, получивших современное оборудование (ед.) (нарастающим итогом)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ДШИиУ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 +</w:t>
            </w:r>
            <w:r>
              <w:rPr>
                <w:rFonts w:ascii="Times New Roman" w:hAnsi="Times New Roman"/>
                <w:color w:val="000000"/>
                <w:lang w:eastAsia="ru-RU"/>
              </w:rPr>
              <w:t>КЗ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 xml:space="preserve">2017 + </w:t>
            </w:r>
            <w:r>
              <w:rPr>
                <w:rFonts w:ascii="Times New Roman" w:hAnsi="Times New Roman"/>
                <w:color w:val="000000"/>
                <w:lang w:eastAsia="ru-RU"/>
              </w:rPr>
              <w:t>АК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  +</w:t>
            </w:r>
            <w:r>
              <w:rPr>
                <w:rFonts w:ascii="Times New Roman" w:hAnsi="Times New Roman"/>
                <w:color w:val="000000"/>
                <w:lang w:eastAsia="ru-RU"/>
              </w:rPr>
              <w:t>Бм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 xml:space="preserve">2017 – </w:t>
            </w:r>
            <w:r>
              <w:rPr>
                <w:rFonts w:ascii="Times New Roman" w:hAnsi="Times New Roman"/>
                <w:color w:val="000000"/>
                <w:lang w:eastAsia="ru-RU"/>
              </w:rPr>
              <w:t>расчет базового показателя за 2017 год, где: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ДШИиУ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 xml:space="preserve">2017 </w:t>
            </w:r>
            <w:r>
              <w:rPr>
                <w:rFonts w:ascii="Times New Roman" w:hAnsi="Times New Roman"/>
                <w:color w:val="000000"/>
                <w:lang w:eastAsia="ru-RU"/>
              </w:rPr>
              <w:t>– количество детских школ искусств и училищ, получивших музыкальные инструменты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lang w:eastAsia="ru-RU"/>
              </w:rPr>
              <w:t>оборудование и материалы в 2017 году;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КЗ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– количество кинозалов, получивших современное оборудование в 2017 году;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АК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 –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количество организаций культуры, получивших специализированный автотранспорт в </w:t>
            </w: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2017 году;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Бм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 –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 в 2017 году.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(ДШИиУ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 +</w:t>
            </w:r>
            <w:r>
              <w:rPr>
                <w:rFonts w:ascii="Times New Roman" w:hAnsi="Times New Roman"/>
                <w:color w:val="000000"/>
                <w:lang w:eastAsia="ru-RU"/>
              </w:rPr>
              <w:t>КЗ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 xml:space="preserve">2017 + </w:t>
            </w:r>
            <w:r>
              <w:rPr>
                <w:rFonts w:ascii="Times New Roman" w:hAnsi="Times New Roman"/>
                <w:color w:val="000000"/>
                <w:lang w:eastAsia="ru-RU"/>
              </w:rPr>
              <w:t>АК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  +</w:t>
            </w:r>
            <w:r>
              <w:rPr>
                <w:rFonts w:ascii="Times New Roman" w:hAnsi="Times New Roman"/>
                <w:color w:val="000000"/>
                <w:lang w:eastAsia="ru-RU"/>
              </w:rPr>
              <w:t>Бм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</w:t>
            </w:r>
            <w:r>
              <w:rPr>
                <w:rFonts w:ascii="Times New Roman" w:hAnsi="Times New Roman"/>
                <w:color w:val="000000"/>
                <w:lang w:eastAsia="ru-RU"/>
              </w:rPr>
              <w:t>) + (ЛДШИиУ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2019 +</w:t>
            </w:r>
            <w:r>
              <w:rPr>
                <w:rFonts w:ascii="Times New Roman" w:hAnsi="Times New Roman"/>
                <w:color w:val="000000"/>
                <w:lang w:eastAsia="ru-RU"/>
              </w:rPr>
              <w:t>ЛКЗ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 xml:space="preserve">2019+ </w:t>
            </w:r>
            <w:r>
              <w:rPr>
                <w:rFonts w:ascii="Times New Roman" w:hAnsi="Times New Roman"/>
                <w:color w:val="000000"/>
                <w:lang w:eastAsia="ru-RU"/>
              </w:rPr>
              <w:t>ЛАК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2019  +</w:t>
            </w:r>
            <w:r>
              <w:rPr>
                <w:rFonts w:ascii="Times New Roman" w:hAnsi="Times New Roman"/>
                <w:color w:val="000000"/>
                <w:lang w:eastAsia="ru-RU"/>
              </w:rPr>
              <w:t>ЛБм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 xml:space="preserve">2019) – </w:t>
            </w:r>
            <w:r>
              <w:rPr>
                <w:rFonts w:ascii="Times New Roman" w:hAnsi="Times New Roman"/>
                <w:color w:val="000000"/>
                <w:lang w:eastAsia="ru-RU"/>
              </w:rPr>
              <w:t>расчет показателя за 2019 год, где: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ЛДШИиУ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 xml:space="preserve">2019 </w:t>
            </w:r>
            <w:r>
              <w:rPr>
                <w:rFonts w:ascii="Times New Roman" w:hAnsi="Times New Roman"/>
                <w:color w:val="000000"/>
                <w:lang w:eastAsia="ru-RU"/>
              </w:rPr>
              <w:t>– количество детских школ искусств и училищ, получивших музыкальные инструменты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lang w:eastAsia="ru-RU"/>
              </w:rPr>
              <w:t>оборудование и материалы в текущем году;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ЛКЗ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2019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– количество кинозалов, получивших современное оборудование в текущем году;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ЛАК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2019 –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количество организаций культуры, получивших специализированный автотранспорт в текущем году;</w:t>
            </w:r>
          </w:p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ЛБм</w:t>
            </w:r>
            <w:r>
              <w:rPr>
                <w:rFonts w:ascii="Times New Roman" w:hAnsi="Times New Roman"/>
                <w:color w:val="000000"/>
                <w:vertAlign w:val="subscript"/>
                <w:lang w:eastAsia="ru-RU"/>
              </w:rPr>
              <w:t>2017 –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количество муниципальных библиотек, получивших современное оборудование в текущем году.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lastRenderedPageBreak/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ежегодно</w:t>
            </w:r>
          </w:p>
        </w:tc>
      </w:tr>
      <w:tr w:rsidR="00FD328A" w:rsidTr="00FD328A">
        <w:trPr>
          <w:trHeight w:val="126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61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Оснащены образовательные учреждения в сфере культуры (детские школы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lang w:eastAsia="ru-RU"/>
              </w:rPr>
              <w:t>Количество оснащенных образовательных учреждений в сфере культуры (детские школы искусств и училища музыкальными инструментами, оборудованием и учебными материалами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единица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Определяется муниципальным образованием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ежегодно</w:t>
            </w:r>
          </w:p>
        </w:tc>
      </w:tr>
    </w:tbl>
    <w:p w:rsidR="00FD328A" w:rsidRDefault="00FD328A" w:rsidP="00FD328A">
      <w:pPr>
        <w:tabs>
          <w:tab w:val="left" w:pos="10773"/>
        </w:tabs>
        <w:ind w:left="35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FD328A" w:rsidRDefault="00FD328A" w:rsidP="00FD328A">
      <w:pPr>
        <w:tabs>
          <w:tab w:val="left" w:pos="10773"/>
        </w:tabs>
        <w:ind w:left="3540"/>
        <w:jc w:val="right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Приложение № 2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p w:rsidR="00FD328A" w:rsidRDefault="00FD328A" w:rsidP="00FD328A">
      <w:pPr>
        <w:spacing w:after="6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FD328A" w:rsidRDefault="00FD328A" w:rsidP="00FD328A">
      <w:pPr>
        <w:widowControl w:val="0"/>
        <w:autoSpaceDE w:val="0"/>
        <w:autoSpaceDN w:val="0"/>
        <w:jc w:val="center"/>
        <w:rPr>
          <w:rFonts w:ascii="Times New Roman" w:hAnsi="Times New Roman"/>
          <w:b/>
          <w:lang w:eastAsia="ru-RU"/>
        </w:rPr>
      </w:pPr>
      <w:bookmarkStart w:id="0" w:name="P501"/>
      <w:bookmarkEnd w:id="0"/>
      <w:r>
        <w:rPr>
          <w:rFonts w:ascii="Times New Roman" w:hAnsi="Times New Roman"/>
          <w:b/>
          <w:lang w:eastAsia="ru-RU"/>
        </w:rPr>
        <w:t>Паспорт подпрограммы 1 «Сохранение, использование, популяризация объектов культурного наследия, находящихся в собственности городского округа Люберцы» на 2018-2022 годы</w:t>
      </w:r>
    </w:p>
    <w:tbl>
      <w:tblPr>
        <w:tblW w:w="14325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9"/>
        <w:gridCol w:w="1844"/>
        <w:gridCol w:w="2410"/>
        <w:gridCol w:w="821"/>
        <w:gridCol w:w="993"/>
        <w:gridCol w:w="992"/>
        <w:gridCol w:w="1276"/>
        <w:gridCol w:w="1417"/>
        <w:gridCol w:w="1733"/>
      </w:tblGrid>
      <w:tr w:rsidR="00FD328A" w:rsidTr="00FD328A">
        <w:trPr>
          <w:trHeight w:val="28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Муниципальный заказчик  подпрограммы</w:t>
            </w:r>
          </w:p>
        </w:tc>
        <w:tc>
          <w:tcPr>
            <w:tcW w:w="114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FD328A" w:rsidTr="00FD328A">
        <w:trPr>
          <w:trHeight w:val="20"/>
        </w:trPr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 финансирования</w:t>
            </w:r>
          </w:p>
        </w:tc>
        <w:tc>
          <w:tcPr>
            <w:tcW w:w="7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Расходы (тыс. рублей)</w:t>
            </w:r>
          </w:p>
        </w:tc>
      </w:tr>
      <w:tr w:rsidR="00FD328A" w:rsidTr="00FD328A">
        <w:trPr>
          <w:trHeight w:val="678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Итого</w:t>
            </w:r>
          </w:p>
        </w:tc>
      </w:tr>
      <w:tr w:rsidR="00FD328A" w:rsidTr="00FD328A">
        <w:trPr>
          <w:trHeight w:val="63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Всего:</w:t>
            </w:r>
          </w:p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FD328A" w:rsidTr="00FD328A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FD328A" w:rsidTr="00FD328A">
        <w:trPr>
          <w:trHeight w:val="790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FD328A" w:rsidTr="00FD328A">
        <w:trPr>
          <w:trHeight w:val="565"/>
        </w:trPr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FD328A" w:rsidTr="00FD328A"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бюджета городского округа Люберцы Московской области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</w:tbl>
    <w:p w:rsidR="00FD328A" w:rsidRDefault="00FD328A" w:rsidP="00FD328A">
      <w:pPr>
        <w:tabs>
          <w:tab w:val="left" w:pos="10773"/>
        </w:tabs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3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p w:rsidR="00FD328A" w:rsidRDefault="00FD328A" w:rsidP="00FD328A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color w:val="000000"/>
        </w:rPr>
      </w:pPr>
    </w:p>
    <w:p w:rsidR="00FD328A" w:rsidRDefault="00FD328A" w:rsidP="00FD328A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color w:val="000000"/>
        </w:rPr>
      </w:pPr>
      <w:r>
        <w:rPr>
          <w:rFonts w:ascii="Times New Roman" w:eastAsia="Calibri" w:hAnsi="Times New Roman"/>
          <w:b/>
          <w:bCs/>
          <w:color w:val="000000"/>
        </w:rPr>
        <w:t>Перечень мероприятий подпрограммы I «Сохранение, использование, популяризация объектов культурного наследия, находящихся в собственности городского округа Люберцы Московской области»</w:t>
      </w:r>
    </w:p>
    <w:tbl>
      <w:tblPr>
        <w:tblW w:w="16957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1844"/>
        <w:gridCol w:w="2270"/>
        <w:gridCol w:w="1418"/>
        <w:gridCol w:w="1701"/>
        <w:gridCol w:w="967"/>
        <w:gridCol w:w="709"/>
        <w:gridCol w:w="709"/>
        <w:gridCol w:w="709"/>
        <w:gridCol w:w="708"/>
        <w:gridCol w:w="709"/>
        <w:gridCol w:w="1584"/>
        <w:gridCol w:w="1839"/>
        <w:gridCol w:w="1222"/>
      </w:tblGrid>
      <w:tr w:rsidR="00FD328A" w:rsidTr="00FD328A">
        <w:trPr>
          <w:gridAfter w:val="1"/>
          <w:wAfter w:w="1222" w:type="dxa"/>
          <w:trHeight w:val="286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227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Источник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финансирования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Сроки исполнения мероприятий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 xml:space="preserve">Объем финансирования мероприятия в 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t xml:space="preserve">2017 году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(тыс. руб.)</w:t>
            </w:r>
          </w:p>
        </w:tc>
        <w:tc>
          <w:tcPr>
            <w:tcW w:w="9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Всего (тыс. руб.)</w:t>
            </w:r>
          </w:p>
        </w:tc>
        <w:tc>
          <w:tcPr>
            <w:tcW w:w="35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Объем финансирования по годам (тыс. руб.)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Ответственный за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выполнение мероприятия подпрограммы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18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 xml:space="preserve">Результаты выполнения мероприятий </w:t>
            </w: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подпрограм</w:t>
            </w:r>
            <w:proofErr w:type="spellEnd"/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-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мы</w:t>
            </w:r>
          </w:p>
        </w:tc>
      </w:tr>
      <w:tr w:rsidR="00FD328A" w:rsidTr="00FD328A">
        <w:trPr>
          <w:gridAfter w:val="1"/>
          <w:wAfter w:w="1222" w:type="dxa"/>
          <w:trHeight w:val="849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227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9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10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13</w:t>
            </w:r>
          </w:p>
        </w:tc>
      </w:tr>
      <w:tr w:rsidR="00FD328A" w:rsidTr="00FD328A">
        <w:trPr>
          <w:gridAfter w:val="1"/>
          <w:wAfter w:w="1222" w:type="dxa"/>
          <w:trHeight w:val="132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Основное мероприятие 1.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«Использование объектов культурного наследия»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указанных работах в 2022 году-100%.</w:t>
            </w:r>
          </w:p>
        </w:tc>
      </w:tr>
      <w:tr w:rsidR="00FD328A" w:rsidTr="00FD328A">
        <w:trPr>
          <w:gridAfter w:val="1"/>
          <w:wAfter w:w="1222" w:type="dxa"/>
          <w:trHeight w:val="264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бюджета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271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887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887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trHeight w:val="13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Основное мероприятие 2. 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Популяризация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объектов культурного наследия и музейных ценностей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Федерального бюджета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2018-2022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Комитет по культуре администрации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городского округа Люберцы Московской области</w:t>
            </w:r>
          </w:p>
        </w:tc>
        <w:tc>
          <w:tcPr>
            <w:tcW w:w="18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охране в общем количестве объектов культурного наследия, нуждающихся в указанных работах</w:t>
            </w:r>
          </w:p>
        </w:tc>
        <w:tc>
          <w:tcPr>
            <w:tcW w:w="1222" w:type="dxa"/>
          </w:tcPr>
          <w:p w:rsidR="00FD328A" w:rsidRDefault="00FD328A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286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бюджета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250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250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3686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13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Организация </w:t>
            </w: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lastRenderedPageBreak/>
              <w:t>работ по установке информационных надписей и обозначений на объекты культурного наследия, находящихся в собственности городского округа Люберцы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lastRenderedPageBreak/>
              <w:t xml:space="preserve">Средства </w:t>
            </w: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lastRenderedPageBreak/>
              <w:t>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lastRenderedPageBreak/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Комитет по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культуре администрации городского округа Люберцы Московской области</w:t>
            </w:r>
          </w:p>
        </w:tc>
        <w:tc>
          <w:tcPr>
            <w:tcW w:w="18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Установка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информационных надписей и обозначений на объекты культурного наследия, находящихся в собственности городского округа Люберцы 100%</w:t>
            </w:r>
          </w:p>
        </w:tc>
      </w:tr>
      <w:tr w:rsidR="00FD328A" w:rsidTr="00FD328A">
        <w:trPr>
          <w:gridAfter w:val="1"/>
          <w:wAfter w:w="1222" w:type="dxa"/>
          <w:trHeight w:val="235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бюджета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222" w:type="dxa"/>
          <w:trHeight w:val="257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222" w:type="dxa"/>
          <w:trHeight w:val="616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222" w:type="dxa"/>
          <w:trHeight w:val="430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222" w:type="dxa"/>
          <w:trHeight w:val="266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Основное мероприятие 1.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«Сохранение объектов культурного наследия»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доли объектов культурного наследия, находящихся в собственности городского округа Люберцы, по которым проведены работы по сохранению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Увеличение доли объектов культурного наследия, находящихся в собственности городского округа Люберцы Московской области, по которым проведены работы по содержанию, использованию, популяризации и государственной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охране в общем количестве объектов культурного наследия, нуждающихся в указанных работах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доли объектов культурного наследия, находящихся в собственности городского округа Люберцы, по которым разработана научно-проектная документация</w:t>
            </w:r>
          </w:p>
        </w:tc>
      </w:tr>
      <w:tr w:rsidR="00FD328A" w:rsidTr="00FD328A">
        <w:trPr>
          <w:gridAfter w:val="1"/>
          <w:wAfter w:w="1222" w:type="dxa"/>
          <w:trHeight w:val="266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бюджета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2027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266"/>
        </w:trPr>
        <w:tc>
          <w:tcPr>
            <w:tcW w:w="56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lastRenderedPageBreak/>
              <w:t xml:space="preserve"> 3.1.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Мероприятие «Содержание и ремонт памятников» </w:t>
            </w:r>
          </w:p>
        </w:tc>
        <w:tc>
          <w:tcPr>
            <w:tcW w:w="227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3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Ремонт и содержание памятников в количестве 21 шт.</w:t>
            </w:r>
          </w:p>
        </w:tc>
      </w:tr>
      <w:tr w:rsidR="00FD328A" w:rsidTr="00FD328A">
        <w:trPr>
          <w:gridAfter w:val="1"/>
          <w:wAfter w:w="1222" w:type="dxa"/>
          <w:trHeight w:val="266"/>
        </w:trPr>
        <w:tc>
          <w:tcPr>
            <w:tcW w:w="5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222" w:type="dxa"/>
          <w:trHeight w:val="146"/>
        </w:trPr>
        <w:tc>
          <w:tcPr>
            <w:tcW w:w="2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Итого по подпрограмме I</w:t>
            </w: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2018-2022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271"/>
        </w:trPr>
        <w:tc>
          <w:tcPr>
            <w:tcW w:w="24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бюджета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Московской области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161"/>
        </w:trPr>
        <w:tc>
          <w:tcPr>
            <w:tcW w:w="24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Средства местного бюджета городского округа Люберцы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161"/>
        </w:trPr>
        <w:tc>
          <w:tcPr>
            <w:tcW w:w="24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Внебюджетные источники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FD328A" w:rsidTr="00FD328A">
        <w:trPr>
          <w:gridAfter w:val="1"/>
          <w:wAfter w:w="1222" w:type="dxa"/>
          <w:trHeight w:val="161"/>
        </w:trPr>
        <w:tc>
          <w:tcPr>
            <w:tcW w:w="241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0,00  </w:t>
            </w:r>
          </w:p>
        </w:tc>
        <w:tc>
          <w:tcPr>
            <w:tcW w:w="15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83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</w:rPr>
            </w:pPr>
          </w:p>
        </w:tc>
      </w:tr>
    </w:tbl>
    <w:p w:rsidR="00FD328A" w:rsidRPr="00FD328A" w:rsidRDefault="00FD328A" w:rsidP="00FD328A">
      <w:r>
        <w:rPr>
          <w:rFonts w:ascii="Arial" w:hAnsi="Arial" w:cs="Arial"/>
          <w:sz w:val="22"/>
          <w:szCs w:val="22"/>
        </w:rPr>
        <w:lastRenderedPageBreak/>
        <w:t xml:space="preserve">                  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4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p w:rsidR="00FD328A" w:rsidRDefault="00FD328A" w:rsidP="00FD328A">
      <w:pPr>
        <w:jc w:val="center"/>
      </w:pPr>
    </w:p>
    <w:p w:rsidR="00FD328A" w:rsidRDefault="00FD328A" w:rsidP="00FD328A">
      <w:pPr>
        <w:widowControl w:val="0"/>
        <w:autoSpaceDE w:val="0"/>
        <w:autoSpaceDN w:val="0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Паспорт подпрограммы 2 «Организация досуга, предоставление услуг в сфере культуры и доступа к музейным фондам»</w:t>
      </w:r>
    </w:p>
    <w:p w:rsidR="00FD328A" w:rsidRDefault="00FD328A" w:rsidP="00FD328A">
      <w:pPr>
        <w:widowControl w:val="0"/>
        <w:autoSpaceDE w:val="0"/>
        <w:autoSpaceDN w:val="0"/>
        <w:jc w:val="center"/>
        <w:rPr>
          <w:rFonts w:ascii="Times New Roman" w:hAnsi="Times New Roman"/>
          <w:b/>
          <w:lang w:val="en-US" w:eastAsia="ru-RU"/>
        </w:rPr>
      </w:pPr>
      <w:r>
        <w:rPr>
          <w:rFonts w:ascii="Times New Roman" w:hAnsi="Times New Roman"/>
          <w:b/>
          <w:lang w:eastAsia="ru-RU"/>
        </w:rPr>
        <w:t>на 2018-2022 годы</w:t>
      </w:r>
    </w:p>
    <w:tbl>
      <w:tblPr>
        <w:tblW w:w="14805" w:type="dxa"/>
        <w:tblInd w:w="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8"/>
        <w:gridCol w:w="1843"/>
        <w:gridCol w:w="2475"/>
        <w:gridCol w:w="1417"/>
        <w:gridCol w:w="1276"/>
        <w:gridCol w:w="1276"/>
        <w:gridCol w:w="1275"/>
        <w:gridCol w:w="1276"/>
        <w:gridCol w:w="1559"/>
      </w:tblGrid>
      <w:tr w:rsidR="00FD328A" w:rsidTr="00FD328A">
        <w:trPr>
          <w:trHeight w:val="2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Муниципальный заказчик  подпрограммы</w:t>
            </w:r>
          </w:p>
        </w:tc>
        <w:tc>
          <w:tcPr>
            <w:tcW w:w="123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FD328A" w:rsidTr="00FD328A">
        <w:trPr>
          <w:trHeight w:val="2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 финансирования</w:t>
            </w:r>
          </w:p>
        </w:tc>
        <w:tc>
          <w:tcPr>
            <w:tcW w:w="80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Расходы (тыс. рублей)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Итого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Всего:</w:t>
            </w:r>
          </w:p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300382,84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296223,63</w:t>
            </w:r>
            <w:r>
              <w:rPr>
                <w:rFonts w:ascii="Times New Roman" w:eastAsia="Calibri" w:hAnsi="Times New Roman"/>
                <w:color w:val="000000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273910,47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1452130,20</w:t>
            </w:r>
            <w:r>
              <w:rPr>
                <w:rFonts w:ascii="Times New Roman" w:hAnsi="Times New Roman"/>
                <w:color w:val="000000"/>
                <w:lang w:eastAsia="ru-RU"/>
              </w:rPr>
              <w:tab/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16747,00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16747,00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lang w:eastAsia="ru-RU"/>
              </w:rPr>
              <w:t xml:space="preserve">Средства бюджета городского округа Люберцы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283635,84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296223,63</w:t>
            </w:r>
            <w:r>
              <w:rPr>
                <w:rFonts w:ascii="Times New Roman" w:eastAsia="Calibri" w:hAnsi="Times New Roman"/>
                <w:color w:val="000000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307702,79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273910,47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273910,47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1435383,20</w:t>
            </w:r>
          </w:p>
        </w:tc>
      </w:tr>
    </w:tbl>
    <w:p w:rsidR="00FD328A" w:rsidRDefault="00FD328A" w:rsidP="00FD328A">
      <w:pPr>
        <w:rPr>
          <w:rFonts w:ascii="Times New Roman" w:hAnsi="Times New Roman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5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tbl>
      <w:tblPr>
        <w:tblW w:w="5150" w:type="pct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60"/>
        <w:gridCol w:w="1571"/>
        <w:gridCol w:w="1606"/>
        <w:gridCol w:w="947"/>
        <w:gridCol w:w="1268"/>
        <w:gridCol w:w="1010"/>
        <w:gridCol w:w="910"/>
        <w:gridCol w:w="910"/>
        <w:gridCol w:w="910"/>
        <w:gridCol w:w="910"/>
        <w:gridCol w:w="910"/>
        <w:gridCol w:w="1495"/>
        <w:gridCol w:w="2560"/>
      </w:tblGrid>
      <w:tr w:rsidR="00FD328A" w:rsidTr="00FD328A">
        <w:trPr>
          <w:trHeight w:val="499"/>
        </w:trPr>
        <w:tc>
          <w:tcPr>
            <w:tcW w:w="5000" w:type="pct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eastAsia="Calibri" w:hAnsi="Times New Roman" w:cs="Calibri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  <w:p w:rsidR="00FD328A" w:rsidRDefault="00FD32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Calibri" w:hAnsi="Times New Roman" w:cs="Calibri"/>
                <w:b/>
                <w:bCs/>
                <w:color w:val="000000"/>
                <w:sz w:val="26"/>
                <w:szCs w:val="26"/>
                <w:lang w:eastAsia="ru-RU"/>
              </w:rPr>
              <w:t xml:space="preserve">Перечень мероприятий подпрограммы </w:t>
            </w:r>
            <w:r>
              <w:rPr>
                <w:rFonts w:ascii="Times New Roman" w:eastAsia="Calibri" w:hAnsi="Times New Roman" w:cs="Calibri"/>
                <w:b/>
                <w:bCs/>
                <w:color w:val="000000"/>
                <w:sz w:val="26"/>
                <w:szCs w:val="26"/>
                <w:lang w:val="en-US" w:eastAsia="ru-RU"/>
              </w:rPr>
              <w:t>II</w:t>
            </w:r>
            <w:r w:rsidRPr="00FD328A">
              <w:rPr>
                <w:rFonts w:ascii="Times New Roman" w:eastAsia="Calibri" w:hAnsi="Times New Roman" w:cs="Calibri"/>
                <w:b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«Организация досуга, предоставление услуг в сфере культуры и доступа к </w:t>
            </w:r>
            <w:proofErr w:type="gramStart"/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музейным</w:t>
            </w:r>
            <w:proofErr w:type="gramEnd"/>
          </w:p>
          <w:p w:rsidR="00FD328A" w:rsidRDefault="00FD32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фондам» на 2018-2022 годы</w:t>
            </w:r>
          </w:p>
        </w:tc>
      </w:tr>
      <w:tr w:rsidR="00FD328A" w:rsidTr="00FD328A">
        <w:trPr>
          <w:trHeight w:val="499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Сроки </w:t>
            </w: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исполне</w:t>
            </w:r>
            <w:proofErr w:type="spellEnd"/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ния</w:t>
            </w:r>
            <w:proofErr w:type="spellEnd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мероприя</w:t>
            </w:r>
            <w:proofErr w:type="spellEnd"/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тий</w:t>
            </w:r>
            <w:proofErr w:type="spellEnd"/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Объём </w:t>
            </w: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финанси</w:t>
            </w:r>
            <w:proofErr w:type="spellEnd"/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рования</w:t>
            </w:r>
            <w:proofErr w:type="spellEnd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  мероприятия в 2017 году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(тыс. руб.) </w:t>
            </w:r>
          </w:p>
        </w:tc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Всего,  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(тыс. руб.)      </w:t>
            </w:r>
          </w:p>
        </w:tc>
        <w:tc>
          <w:tcPr>
            <w:tcW w:w="17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Объем финансирования по годам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 (тыс. руб.)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 за выполнение мероприятия программы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FD328A" w:rsidTr="00FD328A">
        <w:trPr>
          <w:trHeight w:val="2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42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</w:t>
            </w:r>
          </w:p>
        </w:tc>
      </w:tr>
      <w:tr w:rsidR="00FD328A" w:rsidTr="00FD328A">
        <w:trPr>
          <w:trHeight w:val="295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 1: Развитие инфраструктуры, кадрового потенциала и интеграции деятельности учреждений культуры, музеев и постоянных выставок, библиотек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участников клубных формирований к 2021 году 2,38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еловек</w:t>
            </w:r>
            <w:proofErr w:type="spellEnd"/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участников клубных формирований к 2021 году 103,01%.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посещений культурно-массовых мероприятий клубов  домов культуры к 2021 году 38,2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еловек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посещений культурно-массовых мероприятий клубов и домов культуры к 2021 году 115%.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посещений общедоступных (публичных) библиотек к 2021 году 302,7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еловек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Прирост посещений общедоступны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х(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публичных) библиотек к 2021 году 107,5 %.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посещений музеев к 2021 году 24,8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еловек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посещений музеев к 2021 году 106%.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посещений театров к 2021 году 2,54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еловек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посещений к 2021 году 101,5%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числа посещений организаций культуры к 2022 году 106%.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к 2022 году100%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посещений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библиотек (на 1 жителя) к 2022 году 6,8 посещений на 1 жителя в год.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населения, участвующего в коллективах народного творчества и школах искусств к 2022 году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составит 6,22%.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количества выставочных проектов относительно уровня 2012 года  к 2022 году 101.2%.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общего количества посетителей муниципальных музеев к 2022 году 21,45%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Люберцы к 2022 году 4800 человек.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Осуществление полной загрузки помещений путем реорганизации сети в систему культурных центров с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Библио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-холлами к 2022 году 100%.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Балл муниципального образования по соответствию 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Требованиям к условиям деятельности библиотек Московской области к 2022 году 80 единиц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количества посещений библиотек 10%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новыми документами библиотек к 2022 году 50%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обращений к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удаленным электронным базам НЭП и ПБ от общего количества посещений (Центральные библиотеки) 5% в 2018 году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Рост доходов от предпринимательской и иной приносящей доход деятельности по сравнению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предыдущим годом к 2022 году: тыс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уб.31954; в процентах 115.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Зарплата бюджетнико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- 100%.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Отношение  среднемесячной заработной платы за 2018 год к среднемесячной начисленной заработной плате работников муниципальных учреждений в сфере культуры за 2017 год.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учреждений осуществляющих кинопоказ.</w:t>
            </w:r>
          </w:p>
        </w:tc>
      </w:tr>
      <w:tr w:rsidR="00FD328A" w:rsidTr="00FD328A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575,00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16747,00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16747,00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69044,70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1431233,20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282485,84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294723,63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307202,79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273410,47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14,22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69633,92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1447980,20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299232,84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294723,63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307202,79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273410,47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273410,47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4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1.1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Обеспечение выполнения муниципального задания на оказание муниципальных услуг в муниципальном учреждении МУК «Люберецкий дворец культуры»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Комитет по культуре администрации городского округа Люберцы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Московсой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населения, участвующего в коллективах народного творчества и школах искусств к 2022 году составит 6,22%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40461,59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63901,11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63901,11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40461,59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63901,11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63901,11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78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Обеспечение выполнения муниципального задания на оказание муниципальных услуг в муниципальном учреждении МУК "Центр культуры и семейного досуга «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Томилино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Комитет по культуре администрации городского округа Люберцы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Московской области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населения, участвующего в коллективах народного творчества и школах искусств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 2022 году составит 6,22%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FD328A" w:rsidTr="00FD328A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7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22890,96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22890,96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22890,96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22890,96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0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1.3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Обеспечение выполнения муниципального задания на оказание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муниципальных услуг в муниципальном учреждении МУ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"Культурно-досуговый центр»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г.п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ктябрьский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Отношение средней заработной</w:t>
            </w:r>
            <w:r>
              <w:rPr>
                <w:rFonts w:ascii="Arial" w:hAnsi="Arial" w:cs="Arial"/>
                <w:color w:val="000000"/>
                <w:sz w:val="9"/>
                <w:szCs w:val="9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платы работников муниципальных учреждений культуры к среднемесячной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начисленной заработной плате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местного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9157,54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9157,54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9157,54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9157,54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278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Обеспечение выполнения муниципального задания на оказание муниципальных услуг в муниципальном учреждении МУК "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Красковский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культурный центр"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45637,24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45637,24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45637,24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45637,24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Обеспечение выполнения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муниципального задания на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оказание муниципальных услуг в муниципальном учреждении МУК "Центр культуры и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отдыха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"Л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юберцы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Средства федерального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Комитет по культуре администрации городского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округа Люберцы Московской области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Отношение средней заработной платы 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работников муниципальных учреждений культуры к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FD328A" w:rsidTr="00FD328A">
        <w:trPr>
          <w:trHeight w:val="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11094,62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11094,62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11094,62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11094,62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39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1.6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Обеспечение выполнения муниципального задания на оказание муниципальных услуг в муниципальном учреждении МУК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алаховка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Культурно-досуговый центр "Союз»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Зарплата бюджетнико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Отношение средней заработной платы работников муниципальных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FD328A" w:rsidRDefault="00FD328A">
            <w:pPr>
              <w:autoSpaceDE w:val="0"/>
              <w:autoSpaceDN w:val="0"/>
              <w:adjustRightInd w:val="0"/>
              <w:ind w:right="19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15272,05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15272,05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15272,05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15272,05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75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1.7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Обеспечение выполнения муниципального задания на оказание муниципальных услуг в муниципальном учреждении МУК «Театр кукол Радуга»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Зарплата бюджетнико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предпринимателей и физических лиц (среднемесячному доходу от трудовой деятельности) в Московской области.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58371,24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10879,32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12564,00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12564,00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11181,96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58371,24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10879,32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12564,00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12564,00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11181,96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11181,96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1.8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Обеспечение выполнения муниципального задания на оказание муниципальных услуг в муниципальном учреждении МУК «Музей истории и культуры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алаховка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Зарплата бюджетнико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населения,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участвующего в коллективах народного творчества и школах искусств к 2022 году составит 6,22</w:t>
            </w:r>
          </w:p>
        </w:tc>
      </w:tr>
      <w:tr w:rsidR="00FD328A" w:rsidTr="00FD328A">
        <w:trPr>
          <w:trHeight w:val="8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/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155807,86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19812,24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36428,20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35815,62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31875,90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/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/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155807,86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19812,24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36428,20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35815,62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31875,90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31875,90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/>
        </w:tc>
      </w:tr>
      <w:tr w:rsidR="00FD328A" w:rsidTr="00FD328A">
        <w:trPr>
          <w:trHeight w:val="48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1.9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Комитет по культуре администрации городского округа Люберцы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Московской области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Зарплата бюджетнико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Отношение средней заработной платы работников муниципальных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28 496,10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387670,57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81129,76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78331,82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82089,57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73059,71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28 496,10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387670,57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81129,77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78331,82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82089,57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73059,71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73059,71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906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1.10.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Расходы на повышение заработной платы работникам муниципальных учреждений в сфере культуры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Зарплата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бюджетников-Достижение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(поддержание) средней заработной платы работников социальной сферы (культуры) в соответствии с майскими Указами Президента 2012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года.</w:t>
            </w: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249,00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16747,00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16747,00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местного бюджета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56,00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2711,00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2711,00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14,22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319,22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19458,00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19458,00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3348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1.11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Обеспечение выполнения муниципального задания  муниципальным учреждениями культуры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кроме музеев, театра кукол и библиотек)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населения, участвующего в коллективах народного творчества и школах искусств к 2022 году составит 6,22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Зарплата бюджетнико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Отношение средней заработной платы работников муниципальных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области.</w:t>
            </w: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4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местного бюджета городского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658719,01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ab/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167399,61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176733,60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157292,90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4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658719,01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ab/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167399,61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176733,60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157292,90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157292,90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125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 2 «Формирование книжных фондов библиотек городского округа Люберцы»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Люберцы к 2022 году 4800 человек.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количества выставочных проектов относительно уровня 2012 года -101.2%.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посещений библиотек (на 1 жителя) к 2022 году 6,8 посещений на 1 жителя в год.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населения, 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участвующего в коллективах народного творчества и школах искусств к 2022 году составит 6,22.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Уровень обеспеченности новыми документами библиотек к 2022 году 50%.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количества посещений библиотек на 10%.Доля обращений к удаленным электронным базам НЭП и ПБ от общего количества посещений (Центральные библиотеки) 5% в 2018 году.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году 15 единиц</w:t>
            </w:r>
          </w:p>
        </w:tc>
      </w:tr>
      <w:tr w:rsidR="00FD328A" w:rsidTr="00FD328A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6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местного бюджета городского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350,00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4150,00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1150,00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1500,00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500,00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500,00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350,00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4150,00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1150,00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1500,00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500,00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500,00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Приобретение библиотечного фонда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Администрации городского округа Люберцы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Московской области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посещений библиотек (на 1 жителя)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Балл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муниципального</w:t>
            </w:r>
            <w:proofErr w:type="gramEnd"/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образования по соответствию Требованиям к условиям деятельности библиотек Московской области к 2022 году 80 единиц. 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библиотек муниципального образования, приведенных в соответствие с Требованиями к условиям деятельности библиотек Московской области к 2022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году 15 единиц.</w:t>
            </w:r>
          </w:p>
          <w:p w:rsidR="00FD328A" w:rsidRDefault="00FD328A">
            <w:pPr>
              <w:autoSpaceDE w:val="0"/>
              <w:autoSpaceDN w:val="0"/>
              <w:adjustRightInd w:val="0"/>
              <w:ind w:right="19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обеспеченности новыми документами библиотек к 2022 году 50%.</w:t>
            </w:r>
          </w:p>
        </w:tc>
      </w:tr>
      <w:tr w:rsidR="00FD328A" w:rsidTr="00FD328A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350,00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4150,00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1150,00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1500,00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500,00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500,00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350,00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4150,00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1150,00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1500,00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500,00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500,00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500,00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655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 3.  «Приобретение оборудования для идентификации читателей городского округа Люберцы»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Люберцы.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посещений библиотек (на 1 жителя в год)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Прирост количества выставочных проектов относительно уровня 2012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года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оля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населения, 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участвующего в коллективах народного творчества и школах искусств к 2022 году составит 6,22</w:t>
            </w:r>
          </w:p>
        </w:tc>
      </w:tr>
      <w:tr w:rsidR="00FD328A" w:rsidTr="00FD328A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768,93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40,47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0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809,40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7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Приобретение оборудования для идентификации читателей ММУК «Центральная библиотека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им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ергея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Есенина»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Обеспечение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роста числа пользователей библиотек городского округа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Люберцы  2022 году 4800 человек.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Прирост количества выставочных проектов относительно уровня 2012 года 101.2% к 2022 году.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посещений библиотек (на 1 жителя в год) к 2022 году -6,8 посещений на 1 жителя.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-17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населения, участвующего в коллективах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народного творчества и школах искусств к 2022 году составит 6,22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-172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768,93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40,47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9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809,40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42"/>
        </w:trPr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 по подпрограмме II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8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1343,93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16747,00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16747,00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69435,168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1 435 383,20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283635,84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296 223,63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307702,79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273910,47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14,22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70793,32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1452130,20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300382,84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296 223,63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307702,79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273910,47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273910,47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</w:tbl>
    <w:p w:rsidR="00FD328A" w:rsidRDefault="00FD328A" w:rsidP="00FD328A">
      <w:pPr>
        <w:ind w:right="-31"/>
        <w:rPr>
          <w:rFonts w:ascii="Times New Roman" w:hAnsi="Times New Roman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Приложение № 6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</w:rPr>
      </w:pPr>
      <w:r>
        <w:rPr>
          <w:rFonts w:ascii="Times New Roman" w:eastAsia="Calibri" w:hAnsi="Times New Roman"/>
          <w:color w:val="000000"/>
        </w:rPr>
        <w:t xml:space="preserve">                 </w:t>
      </w:r>
      <w:r>
        <w:rPr>
          <w:rFonts w:ascii="Times New Roman" w:eastAsia="Calibri" w:hAnsi="Times New Roman"/>
          <w:color w:val="000000"/>
        </w:rPr>
        <w:t xml:space="preserve">                         </w:t>
      </w:r>
      <w:r>
        <w:rPr>
          <w:rFonts w:ascii="Times New Roman" w:eastAsia="Calibri" w:hAnsi="Times New Roman"/>
          <w:color w:val="000000"/>
        </w:rPr>
        <w:tab/>
      </w:r>
      <w:r>
        <w:rPr>
          <w:rFonts w:ascii="Times New Roman" w:eastAsia="Calibri" w:hAnsi="Times New Roman"/>
          <w:color w:val="000000"/>
        </w:rPr>
        <w:tab/>
      </w:r>
      <w:r>
        <w:rPr>
          <w:rFonts w:ascii="Times New Roman" w:eastAsia="Calibri" w:hAnsi="Times New Roman"/>
          <w:color w:val="000000"/>
        </w:rPr>
        <w:tab/>
      </w:r>
      <w:r>
        <w:rPr>
          <w:rFonts w:ascii="Times New Roman" w:eastAsia="Calibri" w:hAnsi="Times New Roman"/>
          <w:color w:val="000000"/>
        </w:rPr>
        <w:tab/>
      </w:r>
      <w:r>
        <w:rPr>
          <w:rFonts w:ascii="Times New Roman" w:eastAsia="Calibri" w:hAnsi="Times New Roman"/>
          <w:color w:val="000000"/>
        </w:rPr>
        <w:tab/>
      </w:r>
      <w:r>
        <w:rPr>
          <w:rFonts w:ascii="Times New Roman" w:eastAsia="Calibri" w:hAnsi="Times New Roman"/>
          <w:color w:val="000000"/>
        </w:rPr>
        <w:tab/>
      </w:r>
    </w:p>
    <w:p w:rsidR="00FD328A" w:rsidRDefault="00FD328A" w:rsidP="00FD328A">
      <w:pPr>
        <w:widowControl w:val="0"/>
        <w:autoSpaceDE w:val="0"/>
        <w:autoSpaceDN w:val="0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Паспорт подпрограммы 3 «Укрепление материально-технической базы учреждений культуры городского округа Люберцы»</w:t>
      </w:r>
    </w:p>
    <w:p w:rsidR="00FD328A" w:rsidRDefault="00FD328A" w:rsidP="00FD328A">
      <w:pPr>
        <w:widowControl w:val="0"/>
        <w:autoSpaceDE w:val="0"/>
        <w:autoSpaceDN w:val="0"/>
        <w:jc w:val="center"/>
        <w:rPr>
          <w:rFonts w:ascii="Times New Roman" w:hAnsi="Times New Roman"/>
          <w:b/>
          <w:lang w:val="en-US" w:eastAsia="ru-RU"/>
        </w:rPr>
      </w:pPr>
      <w:r>
        <w:rPr>
          <w:rFonts w:ascii="Times New Roman" w:hAnsi="Times New Roman"/>
          <w:b/>
          <w:lang w:eastAsia="ru-RU"/>
        </w:rPr>
        <w:t>на 2018-2022 годы</w:t>
      </w:r>
    </w:p>
    <w:tbl>
      <w:tblPr>
        <w:tblW w:w="148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3"/>
        <w:gridCol w:w="1643"/>
        <w:gridCol w:w="2391"/>
        <w:gridCol w:w="1559"/>
        <w:gridCol w:w="1417"/>
        <w:gridCol w:w="1418"/>
        <w:gridCol w:w="1417"/>
        <w:gridCol w:w="1560"/>
        <w:gridCol w:w="1417"/>
      </w:tblGrid>
      <w:tr w:rsidR="00FD328A" w:rsidTr="00FD328A">
        <w:trPr>
          <w:trHeight w:val="28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Муниципальный заказчик  подпрограммы</w:t>
            </w:r>
          </w:p>
        </w:tc>
        <w:tc>
          <w:tcPr>
            <w:tcW w:w="128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FD328A" w:rsidTr="00FD328A">
        <w:trPr>
          <w:trHeight w:val="20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 финансирования</w:t>
            </w:r>
          </w:p>
        </w:tc>
        <w:tc>
          <w:tcPr>
            <w:tcW w:w="87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Расходы (тыс. рублей)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Итого</w:t>
            </w:r>
          </w:p>
        </w:tc>
      </w:tr>
      <w:tr w:rsidR="00FD328A" w:rsidTr="00FD328A">
        <w:trPr>
          <w:trHeight w:val="54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Всего:</w:t>
            </w:r>
          </w:p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40304,36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158379,95</w:t>
            </w:r>
            <w:r>
              <w:rPr>
                <w:rFonts w:ascii="Times New Roman" w:eastAsia="Calibri" w:hAnsi="Times New Roman"/>
                <w:color w:val="000000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785541,00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461041,00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1460574,81</w:t>
            </w:r>
            <w:r>
              <w:rPr>
                <w:rFonts w:ascii="Times New Roman" w:hAnsi="Times New Roman"/>
                <w:color w:val="000000"/>
                <w:lang w:eastAsia="ru-RU"/>
              </w:rPr>
              <w:tab/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3907,00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4925,50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867,61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1850,41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35232,50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13732,50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51683,02</w:t>
            </w:r>
          </w:p>
        </w:tc>
      </w:tr>
      <w:tr w:rsidR="00FD328A" w:rsidTr="00FD328A">
        <w:trPr>
          <w:trHeight w:val="5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721500,00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432000,00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1283500,0</w:t>
            </w:r>
          </w:p>
        </w:tc>
      </w:tr>
      <w:tr w:rsidR="00FD328A" w:rsidTr="00FD328A">
        <w:trPr>
          <w:trHeight w:val="5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28418,25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32622,54</w:t>
            </w:r>
            <w:r>
              <w:rPr>
                <w:rFonts w:ascii="Times New Roman" w:hAnsi="Times New Roman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28808,50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15308,50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15308,50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120466,29</w:t>
            </w:r>
            <w:r>
              <w:rPr>
                <w:rFonts w:ascii="Times New Roman" w:hAnsi="Times New Roman"/>
                <w:color w:val="000000"/>
                <w:lang w:eastAsia="ru-RU"/>
              </w:rPr>
              <w:tab/>
            </w:r>
          </w:p>
        </w:tc>
      </w:tr>
    </w:tbl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7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p w:rsidR="00FD328A" w:rsidRP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tbl>
      <w:tblPr>
        <w:tblW w:w="19561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9"/>
        <w:gridCol w:w="1842"/>
        <w:gridCol w:w="1701"/>
        <w:gridCol w:w="1134"/>
        <w:gridCol w:w="1275"/>
        <w:gridCol w:w="1134"/>
        <w:gridCol w:w="993"/>
        <w:gridCol w:w="992"/>
        <w:gridCol w:w="992"/>
        <w:gridCol w:w="993"/>
        <w:gridCol w:w="850"/>
        <w:gridCol w:w="1559"/>
        <w:gridCol w:w="1843"/>
        <w:gridCol w:w="284"/>
        <w:gridCol w:w="850"/>
        <w:gridCol w:w="850"/>
        <w:gridCol w:w="850"/>
        <w:gridCol w:w="850"/>
      </w:tblGrid>
      <w:tr w:rsidR="00FD328A" w:rsidTr="00FD328A">
        <w:trPr>
          <w:gridAfter w:val="5"/>
          <w:wAfter w:w="3684" w:type="dxa"/>
          <w:trHeight w:val="300"/>
        </w:trPr>
        <w:tc>
          <w:tcPr>
            <w:tcW w:w="1587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lang w:eastAsia="ru-RU"/>
              </w:rPr>
              <w:t xml:space="preserve">Перечень мероприятий  подпрограммы </w:t>
            </w:r>
            <w:r>
              <w:rPr>
                <w:rFonts w:ascii="Times New Roman" w:eastAsia="Calibri" w:hAnsi="Times New Roman"/>
                <w:b/>
                <w:bCs/>
                <w:color w:val="000000"/>
                <w:lang w:val="en-US" w:eastAsia="ru-RU"/>
              </w:rPr>
              <w:t>III</w:t>
            </w:r>
            <w:r w:rsidRPr="00FD328A">
              <w:rPr>
                <w:rFonts w:ascii="Times New Roman" w:eastAsia="Calibri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eastAsia="ru-RU"/>
              </w:rPr>
              <w:t xml:space="preserve"> «Укрепление материально-технической базы учреждений культуры городского округа Люберцы» на 2018-2022 годы</w:t>
            </w:r>
          </w:p>
        </w:tc>
      </w:tr>
      <w:tr w:rsidR="00FD328A" w:rsidTr="00FD328A">
        <w:trPr>
          <w:gridAfter w:val="5"/>
          <w:wAfter w:w="3684" w:type="dxa"/>
          <w:trHeight w:val="30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Источник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Сроки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исполнения, годы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Объем финансирования по годам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Ответственный за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выполнение мероприятия программы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FD328A" w:rsidTr="00FD328A">
        <w:trPr>
          <w:gridAfter w:val="5"/>
          <w:wAfter w:w="3684" w:type="dxa"/>
          <w:trHeight w:val="105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34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 1. Проведение текущих ремонтов учреждений культуры и учреждений дополнительного образования в сфере культуры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посещаемости культурно-досуговых учреждений человек к 2022 году 418679,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посещаемости культурно-досуговых учреждений к 2022 году процентов 140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участников культурно-досуговых мероприятий к 2022 году 7,5%.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муниципальных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учреждений культуры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здания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которых находятся в аварийном состоянии или требуют капитального ремонта -0. Увеличение доли учреждений, соответствующих требованиям безопасности 100%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объектов культуры построенных/реконструированных в текущем году 4 единицы в 2022 году Количество объектов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культуры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которым в текущем году завершены работы по капитальному ремонту и техническому переоснащению 2 единицы в 2022 году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 Доля муниципальных библиотек, нуждающихся в проведении капитального или текущего ремонта на основании Требований к условиям деятельности библиотек 0 % к 2022 году Доля зданий КДУ, соответствующих единым Требованиям к условиям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деятельности КДУ Московской области 19% к 2022 году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63 040,28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16 603,35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8800,00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8167,74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63 040,28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13036,93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16 603,35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8800,00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1.1.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 Проведение текущего ремонта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муниципального учреждения «Люберецкий Дворец культуры»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Средства федерального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Увеличение численности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учреждений культурно-досуговых мероприятий к 2022 году 7,5% Доля муниципальных учреждений культуры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здания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которых находятся в аварийном состоянии или требуют капитального ремонта -0.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4315,00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4315,00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11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муниципальных учреждений культуры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здания которых находятся в аварийном состоянии или требуют капитального ремонта -0.Увеличение численности учреждений культурно-досуговых мероприятий к 2022 году 7,5%.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8 316,60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2316,60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8 316,60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2316,60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Проведение текущего ремонта в библиотеках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Увеличение численности учреждений культурно-досуговых мероприятий к 2022 году 7,5% Доля муниципальных учреждений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культуры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здания которых находятся в аварийном состоянии или требуют капитального ремонта - 0.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местного бюджета городского округа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1829,54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1829,54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1.4.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Проведение текущего ремонта в культурно-досуговых центрах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учреждений культурно-досуговых мероприятий к 2022 году 7,5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муниципальных учреждений культуры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здания которых находятся в аварийном состоянии или требуют капитального ремонта - 0.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1917,05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1917,05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Проведение ремонта асфальтового покрытия МУДО «Детская музыкальная школа №2»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муниципальных учреждений культуры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здания которых находятся в аварийном состоянии или требуют капитального ремонта -0.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Увеличение численности учреждений культурно-досуговых мероприятий к 2022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году 7,5%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1314,00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1.6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Визуально-инструментальное обследование для составления технического отчета состояния конструкций здания, фундаментов здания, грунтов в основании фундаментов с рекультивацией МУДО «Детская школа искусств №3»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учреждений культурно-досуговых мероприятий к 2022 году 7,5%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здания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которых находятся в аварийном состоянии или требуют капитального ремонта -0.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64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268,34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268,34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Разработка проектно-сметной документации на капитальный ремонт системы вентиляции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здания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которых находятся в аварийном состоянии или требуют капитального ремонта -0.Увеличение численности учреждений культурно-досуговых мероприятий к 2022 году 7,5%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393,00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393,00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1.8.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Мероприятия по обследованию объекта, разработке и согласованию проектно-сметной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Увеличение численности учреждений культурно-досуговых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мероприятий к 2022 году 7,5%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Arial" w:hAnsi="Arial" w:cs="Arial"/>
                <w:color w:val="000000"/>
                <w:sz w:val="9"/>
                <w:szCs w:val="9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здания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которых находятся в аварийном состоянии или требуют капитального ремонта -0.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бюджета Московской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Arial" w:hAnsi="Arial" w:cs="Arial"/>
                <w:color w:val="000000"/>
                <w:sz w:val="9"/>
                <w:szCs w:val="9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Arial" w:hAnsi="Arial" w:cs="Arial"/>
                <w:color w:val="000000"/>
                <w:sz w:val="9"/>
                <w:szCs w:val="9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Arial" w:hAnsi="Arial" w:cs="Arial"/>
                <w:color w:val="000000"/>
                <w:sz w:val="9"/>
                <w:szCs w:val="9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Arial" w:hAnsi="Arial" w:cs="Arial"/>
                <w:color w:val="000000"/>
                <w:sz w:val="9"/>
                <w:szCs w:val="9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1.9.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Проведение текущих ремонтов в учреждениях культуры городского округа Люберцы (кроме учреждений дополнительного образования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здания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которых находятся в аварийном состоянии или требуют капитального ремонта -0.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44 680,05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14280,05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7800,00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44 680,05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14280,05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14800,00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7800,00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352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Выполнение работ по замеру сопротивления изоляции с оформлением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здания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которых находятся в аварийном состоянии или требуют капитального ремонта -0.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. 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доли учреждений, соответствующих требования по пожарной безопасности 100%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объектов культуры, построенных/реконструированных в текущем году к 2022 году 4 единицы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объектов культуры, по которым в текущем году завершены работы по капитальному ремонту и техническому переоснащению к 2022 году 2 единицы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современным непроизводственным оборудованием, приобретение зданий для последующего размещения культурно-досуговых учреждений к 2022 году 4 единицы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 0%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Увеличение посещаемости культурно-досуговых учреждений человек - 418679 к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2022 году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посещаемости культурно-досуговых учреждений в процентах 140 к 2022 году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12 382,38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3548,00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1378,50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12 382,38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4198,88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3548,00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1378,50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2.1.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Установка автоматической пожарной сигнализации с передачей тревожного извещения по радиоканалу в учреждениях дополнительного образования в сфере культуры и искусства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2018-2020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Увеличение доли учреждений, соответствующих требования по пожарной безопасности 100%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Установка турникета с металлоискателем в учреждениях культуры, ремонт тревожной кнопки в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6018,30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1252,8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1378,50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6018,30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1252,80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1878,50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1378,50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1378,50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Расширение системы видеонаблюдения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Увеличение доли учреждений, соответствующих требования по пожарной безопасности 100%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1 232,63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1 166,40</w:t>
            </w:r>
          </w:p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1 232,63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66,23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1 166,40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2.4.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Установка охранной сигнализации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Увеличение доли учреждений, соответствующих требования безопасности 100%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1411,35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3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1411,35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462,35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949,00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Монтаж видеокамер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администрации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городского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Увеличение доли учреждений, соответствующих требования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безопасности 100%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1971,30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1971,30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2..6.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Монтаж системы оповещения о пожаре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администрации городского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Увеличение доли учреждений, соответствующих требования по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пожарной безопасности 100%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214,00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2.7.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Огнезащитная обработка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Увеличение доли учреждений, соответствующих требования по пожарной безопасности 100%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местного бюджета городского округа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2.8.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Обслуживание системы видеонаблюдения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Увеличение доли учреждений, соответствующих требования безопасности 100%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198,00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198,00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2.9.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Обслуживание системы  охранной сигнализации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администрации городского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округа Люберцы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Увеличение доли учреждений, соответствующих требования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пожарной безопасности 100%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2.10.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Установка комбинированной системы оповещения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Увеличение доли учреждений,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соответствующи</w:t>
            </w:r>
            <w:proofErr w:type="spellEnd"/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х требования по пожарной безопасности 100%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150,80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7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150,80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55,80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7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2.11.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Выполнение работ по расчету пожарного риска и его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Увеличение доли учреждений,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соответствующи</w:t>
            </w:r>
            <w:proofErr w:type="spellEnd"/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х требования по пожарной безопасности 100%</w:t>
            </w:r>
          </w:p>
        </w:tc>
      </w:tr>
      <w:tr w:rsidR="00FD328A" w:rsidTr="00FD328A">
        <w:trPr>
          <w:gridAfter w:val="5"/>
          <w:wAfter w:w="3684" w:type="dxa"/>
          <w:trHeight w:val="27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7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7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7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705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мероприятие3: 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 Люберцы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2075,50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1057,00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участников культурно-досуговых мероприятий к 2022 году 7,5%.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объектов культуры, построенных/реконструированных в текущем году 4 единицы к 2022 году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досуговых учреждений 4 единицы к 2022 году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муниципальных библиотек, нуждающихся в проведении капитального или текущего ремонта на основании Требований к условиям деятельности библиотек к 2022 году 0 %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посещений детских и кукольных театров по отношению к уровню 2010 года к 2022 году 101,1%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Доля зданий учреждений КДУ, соответствующих единым Требованиям к условиям деятельности КДУ Московской области к 2022 году 19 %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Увеличение посещаемости культурно-досуговых учреждений человек к 2022 году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418679, процентов 140</w:t>
            </w: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1768,02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900,41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40 862,96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10338,77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10049,19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4825,00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44 706,48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12224,88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12006,60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4825,00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3.1.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Приобретение оборудования, мебели, оргтехники и музыкальных инструментов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участников культурно-досуговых мероприятий к 2022 году 7,5%.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00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39 268,26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9206,30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4825,00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1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12408,18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39 268,26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9586,96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9206,30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10825,00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4825,00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4825,00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2075,50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1057,00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посещений детских и кукольных театров по отношению к уровню 2010 года.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1768,02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900,41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1594,70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751,81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842,89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5438,22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2637,92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2800,30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Приобретение музыкальных инструментов для оснащения муниципальных учреждений дополнительного образования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2020-2021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0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9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 4.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Капитальные вложения в объекты культуры, находящиеся в собственности городского округа Люберц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ы(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строительство, реконструкция, приобретение зданий)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объектов культуры, построенных/реконструированных в текущем году-4 единицы к 2022 году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муниципальных учреждений культуры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здания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которых находятся в аварийном состоянии или требуют капитального ремонта -0.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численности участников культурно-досуговых мероприятий к 2022 году 7,5%.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доли учреждений, соответствующих требования по пожарной безопасности 100%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объектов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культуры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которым в текущем году завершены работы по капитальному ремонту 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техническому переоснащению 2 единицы в 2022 году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к 2022 году</w:t>
            </w:r>
          </w:p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муниципальных библиотек, нуждающихся в проведении капитального или текущего ремонта на основании Требований к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условиям деятельности библиотек к 2022 году 0 % Доля зданий учреждений КДУ, соответствующих единым Требованиям к условиям деятельности КДУ Московской области к 2022 году 19 % Увеличение посещаемости культурно-досуговых учреждений человек к 2022 году 418679, процентов 140</w:t>
            </w:r>
          </w:p>
        </w:tc>
      </w:tr>
      <w:tr w:rsidR="00FD328A" w:rsidTr="00FD328A">
        <w:trPr>
          <w:gridAfter w:val="5"/>
          <w:wAfter w:w="3684" w:type="dxa"/>
          <w:trHeight w:val="31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1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4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5 360,00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721500,00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432000,00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4.1.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Строительство Детской школы искусств в городском поселении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Октябрьский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городского округа Люберцы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текущем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году-1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360,00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Строительство пристройки концертного зала ДШИ 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администрации городского округа Люберцы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текущем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году-1</w:t>
            </w: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бюджета Московской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7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5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4.3.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Строительство пристройки к муниципальному учреждению «Люберецкий дворец культуры» для хореографической школы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текущем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году-1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2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4.4.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Строительство пристройки концертного зала ДШИ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текущем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году-1</w:t>
            </w: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9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Строительство Детской школы иску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сств в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г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ородском поселении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Малаховка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городского округа Люберцы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Увеличение численности участников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культурно-досуговых мероприятий к 2022 году 7,5%.</w:t>
            </w:r>
          </w:p>
        </w:tc>
      </w:tr>
      <w:tr w:rsidR="00FD328A" w:rsidTr="00FD328A">
        <w:trPr>
          <w:gridAfter w:val="5"/>
          <w:wAfter w:w="3684" w:type="dxa"/>
          <w:trHeight w:val="31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1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6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64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105 000,00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222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Реконструкция Дворца культуры со строительством пристройки хореографической школы (МО</w:t>
            </w:r>
            <w:proofErr w:type="gramStart"/>
            <w:r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 xml:space="preserve">., </w:t>
            </w:r>
            <w:proofErr w:type="gramEnd"/>
            <w:r>
              <w:rPr>
                <w:rFonts w:ascii="Times New Roman" w:eastAsia="Calibri" w:hAnsi="Times New Roman"/>
                <w:bCs/>
                <w:color w:val="000000"/>
                <w:sz w:val="20"/>
                <w:szCs w:val="20"/>
              </w:rPr>
              <w:t>г. Люберцы, Октябрьский проспект, д.200а)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Количество объектов культуры, построенных/реконструированных в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текущем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году-1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6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6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6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64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917 500,00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641 500,00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276 000,00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7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Основное мероприятие 5.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Модернизация материально-технической базы объектов культуры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городского округа Люберцы путем проведения капитального ремонта и технического переоснащения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Модернизация материально-технической базы объектов культуры путем строительства,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</w:tc>
      </w:tr>
      <w:tr w:rsidR="00FD328A" w:rsidTr="00FD328A">
        <w:trPr>
          <w:gridAfter w:val="5"/>
          <w:wAfter w:w="3684" w:type="dxa"/>
          <w:trHeight w:val="3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5"/>
          <w:wAfter w:w="3684" w:type="dxa"/>
          <w:trHeight w:val="31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5"/>
          <w:wAfter w:w="3684" w:type="dxa"/>
          <w:trHeight w:val="37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5"/>
          <w:wAfter w:w="3684" w:type="dxa"/>
          <w:trHeight w:val="2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Проведение капитального ремонта филиалов библиотек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единицы в 2022 году.</w:t>
            </w: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5"/>
          <w:wAfter w:w="3684" w:type="dxa"/>
          <w:trHeight w:val="26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5"/>
          <w:wAfter w:w="3684" w:type="dxa"/>
          <w:trHeight w:val="2126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trHeight w:val="43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Проведение капитального ремонта муниципального учреждения культуры «Центр культуры и отдыха»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приобретение зданий для последующего размещения культурно-досуговых учреждений 4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единицы в 2022 году.</w:t>
            </w:r>
          </w:p>
        </w:tc>
        <w:tc>
          <w:tcPr>
            <w:tcW w:w="284" w:type="dxa"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38 071,00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21 223,00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5"/>
          <w:wAfter w:w="3684" w:type="dxa"/>
          <w:trHeight w:val="20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59 294,00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 6.Благоустройство территории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1.Увеличение численности участников культурно-досуговых мероприятий к 2022 году 7,5%.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2544,27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4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2544,27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843,67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Проведение лесопатологического обследования лесных участков на территории МУК «Центр культуры и семейного досуга «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Томилино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Увеличение численности участников культурно-досуговых мероприятий к 2022 году 7,5%.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28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6.2.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Проведение санитарной вырубки деревьев и мероприятий по противопожарному благоустройству территории МУК «Центр культуры и семейного досуга «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Томилино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»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Увеличение численности участников культурно-досуговых мероприятий к 2022 году 7,5%.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посещаемости к 2022 году человек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418679, процентов 140.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7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394,47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394,47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Расходы на разработку проекта освоения лесов на территории лесных участков,</w:t>
            </w:r>
          </w:p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переданных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в постоянное (бессрочное) пользование учреждениям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Увеличение численности участников культурно-досуговых мероприятий к 2022 году 7,5%.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81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6.4.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Расходы на выполнение работ по разработке проектной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документации лесных участков, зон отдыха и рекреационных зон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администрации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городского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Увеличение численности участников культурно-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досуговых мероприятий к 2022 году 7,5%.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посещаемости к 2022 году человек 418679, процентов 140.</w:t>
            </w: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бюджета Московской области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91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88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6.5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Расходы на проведение лесопатологического обследования лесных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Увеличение численности участников культурно-досуговых мероприятий к 2022 году 7,5%.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Увеличение посещаемости к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2022 году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человек 418679, процентов 140.</w:t>
            </w: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местного бюджета городского округа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Люберцы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439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199,60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6.6.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Проведение санитарной вырубки деревьев на территории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Увеличение численности участников культурно-досуговых мероприятий к 2022 году 7,5%.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915,00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305,00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814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6.7.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Поставка и установка металлического ограждения в учреждениях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Увеличение численности участников культурно-досуговых мероприятий к 2022 году 7,5%.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785,60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785,60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 7.</w:t>
            </w:r>
            <w:r>
              <w:rPr>
                <w:rFonts w:ascii="PT Sans" w:hAnsi="PT Sans"/>
                <w:b/>
                <w:bCs/>
                <w:color w:val="2E2E2E"/>
                <w:sz w:val="18"/>
                <w:szCs w:val="18"/>
                <w:shd w:val="clear" w:color="auto" w:fill="F2F1ED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Федеральный проект "Культурная среда"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Средства федерального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2850,00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Обеспечение детских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музыкальных школ искусств необходимыми инструментами к 2022 году 42 </w:t>
            </w:r>
            <w:proofErr w:type="spellStart"/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49915,00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1636,40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1636,40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5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54401,40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5436,40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Приобретение музыкальных инструментов для оснащения муниципальных учреждений дополнительного образования сферы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19" w:right="19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397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48965,00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2850,00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2850,00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Обеспечение детских музыкальных школ и школ искусств необходимыми инструментами к 2022 году 42 единицы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1636,40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1636,40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283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5436,40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5436,40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80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Итого по подпрограмме III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4925,50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1018,50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3907,00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180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51683,02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867,61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1850,41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35232,50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13732,50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19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12277,01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120466,29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28418,25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32 622,54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28808,50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15308,50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15308,50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19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1283500,00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120 000,00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721 500,00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432 000,00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5"/>
          <w:wAfter w:w="3684" w:type="dxa"/>
          <w:trHeight w:val="319"/>
        </w:trPr>
        <w:tc>
          <w:tcPr>
            <w:tcW w:w="24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76571,01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1460574,81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40304,36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158 379,95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785541,00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461041,00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15308,50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</w:tbl>
    <w:p w:rsidR="00FD328A" w:rsidRDefault="00FD328A" w:rsidP="00FD328A">
      <w:pPr>
        <w:jc w:val="center"/>
        <w:rPr>
          <w:rFonts w:ascii="Times New Roman" w:hAnsi="Times New Roman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8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widowControl w:val="0"/>
        <w:autoSpaceDE w:val="0"/>
        <w:autoSpaceDN w:val="0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Паспорт подпрограммы 4 «Развитие парков культуры и отдыха городского округа Люберцы» на 2018-2022 годы</w:t>
      </w:r>
    </w:p>
    <w:tbl>
      <w:tblPr>
        <w:tblW w:w="153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694"/>
        <w:gridCol w:w="1985"/>
        <w:gridCol w:w="1965"/>
        <w:gridCol w:w="1506"/>
        <w:gridCol w:w="1475"/>
        <w:gridCol w:w="1475"/>
        <w:gridCol w:w="1532"/>
        <w:gridCol w:w="1389"/>
        <w:gridCol w:w="1369"/>
      </w:tblGrid>
      <w:tr w:rsidR="00FD328A" w:rsidTr="00FD328A">
        <w:trPr>
          <w:trHeight w:val="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Муниципальный заказчик  подпрограммы</w:t>
            </w:r>
          </w:p>
        </w:tc>
        <w:tc>
          <w:tcPr>
            <w:tcW w:w="12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FD328A" w:rsidTr="00FD328A">
        <w:trPr>
          <w:trHeight w:val="2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 финансирования</w:t>
            </w:r>
          </w:p>
        </w:tc>
        <w:tc>
          <w:tcPr>
            <w:tcW w:w="87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Расходы (тыс. рублей)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Итого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Комитет по культуре администрации городского </w:t>
            </w:r>
            <w:r>
              <w:rPr>
                <w:rFonts w:ascii="Times New Roman" w:hAnsi="Times New Roman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Всего:</w:t>
            </w:r>
          </w:p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32043,34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Средства федерального </w:t>
            </w:r>
            <w:r>
              <w:rPr>
                <w:rFonts w:ascii="Times New Roman" w:hAnsi="Times New Roman"/>
                <w:lang w:eastAsia="ru-RU"/>
              </w:rPr>
              <w:lastRenderedPageBreak/>
              <w:t>бюджета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lastRenderedPageBreak/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lang w:eastAsia="ru-RU"/>
              </w:rPr>
              <w:t>Средства местного бюджета городского округа Люберцы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32043,34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32043,34</w:t>
            </w:r>
          </w:p>
        </w:tc>
      </w:tr>
    </w:tbl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9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tbl>
      <w:tblPr>
        <w:tblW w:w="15735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"/>
        <w:gridCol w:w="990"/>
        <w:gridCol w:w="851"/>
        <w:gridCol w:w="1417"/>
        <w:gridCol w:w="1417"/>
        <w:gridCol w:w="1983"/>
        <w:gridCol w:w="993"/>
        <w:gridCol w:w="850"/>
        <w:gridCol w:w="851"/>
        <w:gridCol w:w="850"/>
        <w:gridCol w:w="851"/>
        <w:gridCol w:w="850"/>
        <w:gridCol w:w="1559"/>
        <w:gridCol w:w="1848"/>
      </w:tblGrid>
      <w:tr w:rsidR="00FD328A" w:rsidTr="00FD328A">
        <w:trPr>
          <w:gridAfter w:val="12"/>
          <w:wAfter w:w="14320" w:type="dxa"/>
          <w:trHeight w:val="250"/>
        </w:trPr>
        <w:tc>
          <w:tcPr>
            <w:tcW w:w="1415" w:type="dxa"/>
            <w:gridSpan w:val="2"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262"/>
        </w:trPr>
        <w:tc>
          <w:tcPr>
            <w:tcW w:w="15735" w:type="dxa"/>
            <w:gridSpan w:val="14"/>
            <w:hideMark/>
          </w:tcPr>
          <w:p w:rsidR="00FD328A" w:rsidRDefault="00FD32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lang w:eastAsia="ru-RU"/>
              </w:rPr>
              <w:t xml:space="preserve">Перечень мероприятий  подпрограммы </w:t>
            </w:r>
            <w:r>
              <w:rPr>
                <w:rFonts w:ascii="Times New Roman" w:eastAsia="Calibri" w:hAnsi="Times New Roman"/>
                <w:b/>
                <w:bCs/>
                <w:color w:val="000000"/>
                <w:lang w:val="en-US" w:eastAsia="ru-RU"/>
              </w:rPr>
              <w:t>IV</w:t>
            </w:r>
            <w:r w:rsidRPr="00FD328A">
              <w:rPr>
                <w:rFonts w:ascii="Times New Roman" w:eastAsia="Calibri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eastAsia="ru-RU"/>
              </w:rPr>
              <w:t>«Развитие парков культуры и отдыха городского округа Люберцы»</w:t>
            </w:r>
          </w:p>
          <w:p w:rsidR="00FD328A" w:rsidRDefault="00FD32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на 2018-2022 годы</w:t>
            </w:r>
          </w:p>
        </w:tc>
      </w:tr>
      <w:tr w:rsidR="00FD328A" w:rsidTr="00FD328A">
        <w:trPr>
          <w:trHeight w:val="262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№</w:t>
            </w:r>
          </w:p>
          <w:p w:rsidR="00FD328A" w:rsidRDefault="00FD328A">
            <w:pPr>
              <w:autoSpaceDE w:val="0"/>
              <w:autoSpaceDN w:val="0"/>
              <w:adjustRightInd w:val="0"/>
              <w:ind w:hanging="75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Источник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финансирования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Сроки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исполнения, годы</w:t>
            </w:r>
          </w:p>
        </w:tc>
        <w:tc>
          <w:tcPr>
            <w:tcW w:w="19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Объем финансирования мероприятия в 2017 году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42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Ответственный за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выполнение мероприятия подпрограммы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Результаты выполнения мероприятий </w:t>
            </w: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подпрограм</w:t>
            </w:r>
            <w:proofErr w:type="spellEnd"/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мы</w:t>
            </w:r>
          </w:p>
        </w:tc>
      </w:tr>
      <w:tr w:rsidR="00FD328A" w:rsidTr="00FD328A">
        <w:trPr>
          <w:trHeight w:val="502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2021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2022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8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</w:t>
            </w:r>
          </w:p>
        </w:tc>
      </w:tr>
      <w:tr w:rsidR="00FD328A" w:rsidTr="00FD328A">
        <w:trPr>
          <w:trHeight w:val="17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Развитие парков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культуры и отдыха городского округа Люберцы Московской области, создание комфортных условий для отдыха населения, повышение качества рекреационных услуг для населения городского округа Люберцы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созданных парков культуры и отдыха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 территории городского округа Люберцы к 2022 году -5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благоустроенных  парков культуры и отдыха в городском округе Люберцы-1 ед.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числа посетителей парков культуры и отдыха к 2022 году -108%</w:t>
            </w:r>
          </w:p>
        </w:tc>
      </w:tr>
      <w:tr w:rsidR="00FD328A" w:rsidTr="00FD328A">
        <w:trPr>
          <w:trHeight w:val="319"/>
        </w:trPr>
        <w:tc>
          <w:tcPr>
            <w:tcW w:w="4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9"/>
        </w:trPr>
        <w:tc>
          <w:tcPr>
            <w:tcW w:w="4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9"/>
        </w:trPr>
        <w:tc>
          <w:tcPr>
            <w:tcW w:w="4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9"/>
        </w:trPr>
        <w:tc>
          <w:tcPr>
            <w:tcW w:w="42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32043,34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32043,34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7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1.1.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Обеспечение выполнения муниципального задания на оказание муниципальных услуг парков культуры и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числа посетителей парков культуры и отдыха к 2022 году -108%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Соответствие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нормативу обеспеченности парками культуры и отдыха Московской области к 2022 году -100%</w:t>
            </w:r>
          </w:p>
        </w:tc>
      </w:tr>
      <w:tr w:rsidR="00FD328A" w:rsidTr="00FD328A">
        <w:trPr>
          <w:trHeight w:val="3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0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4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2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30343,34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30343,34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46"/>
        </w:trPr>
        <w:tc>
          <w:tcPr>
            <w:tcW w:w="42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1841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Мероприятия по созданию нового парка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числа посетителей парков культуры и отдыха к 2022 году -108%</w:t>
            </w:r>
          </w:p>
        </w:tc>
      </w:tr>
      <w:tr w:rsidR="00FD328A" w:rsidTr="00FD328A">
        <w:trPr>
          <w:trHeight w:val="446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46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46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206"/>
        </w:trPr>
        <w:tc>
          <w:tcPr>
            <w:tcW w:w="4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73"/>
        </w:trPr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Проведение лесопатологического обследования лесных участков в парках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Увеличение числа посетителей парков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культуры и отдыха к 2022 году -108%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парков культуры и отдыха на территории городского округа Люберцы</w:t>
            </w:r>
            <w:r>
              <w:rPr>
                <w:rFonts w:ascii="Arial" w:hAnsi="Arial" w:cs="Arial"/>
                <w:color w:val="000000"/>
                <w:sz w:val="10"/>
                <w:szCs w:val="1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 2022 году -5</w:t>
            </w:r>
          </w:p>
        </w:tc>
      </w:tr>
      <w:tr w:rsidR="00FD328A" w:rsidTr="00FD328A">
        <w:trPr>
          <w:trHeight w:val="31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FD328A" w:rsidTr="00FD328A">
        <w:trPr>
          <w:trHeight w:val="31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1.4.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Проведение санитарной вырубки деревьев и мероприятий по противопожарному  обустройству парков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созданных парков культуры и отдыха на территории городского округа Люберцы к 2022 году -5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числа посетителей парков культуры и отдыха к 2022 году -108%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благоустроенных парков культуры и отдыха на территории городского округа Люберцы -1 ед.</w:t>
            </w:r>
          </w:p>
        </w:tc>
      </w:tr>
      <w:tr w:rsidR="00FD328A" w:rsidTr="00FD328A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1.5.</w:t>
            </w: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Разработка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проекта обустройства территории парков городского округа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администрации городского округа Люберцы Московской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Количество созданных парков культуры и отдыха на территории городского округа Люберцы к 2022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году -5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числа посетителей парков культуры и отдыха к 2022 году -108%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благоустроенных парков культуры и отдыха на территории городского округа Люберцы -1 ед.</w:t>
            </w:r>
          </w:p>
        </w:tc>
      </w:tr>
      <w:tr w:rsidR="00FD328A" w:rsidTr="00FD328A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бюджета Московской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1.6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Новогоднее оформление территории парков городского округа Люберцы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Соответствие нормативу обеспеченности парками культуры и отдыха Московской области к 2022 году -100%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числа посетителей парков культуры и отдыха к 2022 году -108%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благоустроенных парков культуры и отдыха на территории городского округа Люберцы -1 ед.</w:t>
            </w:r>
          </w:p>
          <w:p w:rsidR="00FD328A" w:rsidRDefault="00FD328A">
            <w:pPr>
              <w:autoSpaceDE w:val="0"/>
              <w:autoSpaceDN w:val="0"/>
              <w:adjustRightInd w:val="0"/>
              <w:ind w:left="21" w:right="2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Количество созданных парков культуры и отдыха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 территории городского округа Люберцы к 2022 году -5</w:t>
            </w:r>
          </w:p>
        </w:tc>
      </w:tr>
      <w:tr w:rsidR="00FD328A" w:rsidTr="00FD328A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85"/>
        </w:trPr>
        <w:tc>
          <w:tcPr>
            <w:tcW w:w="22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Итого по подпрограмме IV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2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2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2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22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32043,34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32043,34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</w:tbl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Приложение № 10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widowControl w:val="0"/>
        <w:autoSpaceDE w:val="0"/>
        <w:autoSpaceDN w:val="0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Паспорт подпрограммы 5 «Развитие туризма в городском округе Люберцы Московской области» на 2018-2022 годы</w:t>
      </w:r>
    </w:p>
    <w:tbl>
      <w:tblPr>
        <w:tblW w:w="1503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7"/>
        <w:gridCol w:w="1986"/>
        <w:gridCol w:w="2552"/>
        <w:gridCol w:w="1134"/>
        <w:gridCol w:w="1276"/>
        <w:gridCol w:w="1276"/>
        <w:gridCol w:w="1275"/>
        <w:gridCol w:w="1277"/>
        <w:gridCol w:w="1417"/>
      </w:tblGrid>
      <w:tr w:rsidR="00FD328A" w:rsidTr="00FD328A">
        <w:trPr>
          <w:trHeight w:val="85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Муниципальный заказчик  подпрограммы</w:t>
            </w:r>
          </w:p>
        </w:tc>
        <w:tc>
          <w:tcPr>
            <w:tcW w:w="121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FD328A" w:rsidTr="00FD328A">
        <w:trPr>
          <w:trHeight w:val="20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 финансирования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Расходы (тыс. рублей)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Итого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Всего:</w:t>
            </w:r>
          </w:p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150,00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150,00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Calibri" w:hAnsi="Times New Roman"/>
                <w:color w:val="000000"/>
                <w:lang w:eastAsia="ru-RU"/>
              </w:rPr>
              <w:t>Средства местного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</w:rPr>
              <w:t>0,00</w:t>
            </w:r>
          </w:p>
        </w:tc>
      </w:tr>
    </w:tbl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11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tbl>
      <w:tblPr>
        <w:tblW w:w="15735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9"/>
        <w:gridCol w:w="34"/>
        <w:gridCol w:w="476"/>
        <w:gridCol w:w="359"/>
        <w:gridCol w:w="483"/>
        <w:gridCol w:w="1846"/>
        <w:gridCol w:w="30"/>
        <w:gridCol w:w="1245"/>
        <w:gridCol w:w="35"/>
        <w:gridCol w:w="18"/>
        <w:gridCol w:w="1258"/>
        <w:gridCol w:w="9"/>
        <w:gridCol w:w="9"/>
        <w:gridCol w:w="1544"/>
        <w:gridCol w:w="53"/>
        <w:gridCol w:w="795"/>
        <w:gridCol w:w="9"/>
        <w:gridCol w:w="47"/>
        <w:gridCol w:w="662"/>
        <w:gridCol w:w="55"/>
        <w:gridCol w:w="647"/>
        <w:gridCol w:w="6"/>
        <w:gridCol w:w="47"/>
        <w:gridCol w:w="798"/>
        <w:gridCol w:w="6"/>
        <w:gridCol w:w="47"/>
        <w:gridCol w:w="797"/>
        <w:gridCol w:w="6"/>
        <w:gridCol w:w="47"/>
        <w:gridCol w:w="704"/>
        <w:gridCol w:w="19"/>
        <w:gridCol w:w="1827"/>
        <w:gridCol w:w="17"/>
        <w:gridCol w:w="43"/>
        <w:gridCol w:w="1458"/>
      </w:tblGrid>
      <w:tr w:rsidR="00FD328A" w:rsidTr="00FD328A">
        <w:trPr>
          <w:gridAfter w:val="30"/>
          <w:wAfter w:w="14084" w:type="dxa"/>
          <w:trHeight w:val="250"/>
        </w:trPr>
        <w:tc>
          <w:tcPr>
            <w:tcW w:w="809" w:type="dxa"/>
            <w:gridSpan w:val="3"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2" w:type="dxa"/>
            <w:gridSpan w:val="2"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262"/>
        </w:trPr>
        <w:tc>
          <w:tcPr>
            <w:tcW w:w="809" w:type="dxa"/>
            <w:gridSpan w:val="3"/>
          </w:tcPr>
          <w:p w:rsidR="00FD328A" w:rsidRDefault="00FD328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926" w:type="dxa"/>
            <w:gridSpan w:val="32"/>
          </w:tcPr>
          <w:p w:rsidR="00FD328A" w:rsidRDefault="00FD32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lang w:eastAsia="ru-RU"/>
              </w:rPr>
              <w:t xml:space="preserve">Перечень мероприятий  подпрограммы </w:t>
            </w:r>
            <w:r>
              <w:rPr>
                <w:rFonts w:ascii="Times New Roman" w:eastAsia="Calibri" w:hAnsi="Times New Roman"/>
                <w:b/>
                <w:bCs/>
                <w:color w:val="000000"/>
                <w:lang w:val="en-US" w:eastAsia="ru-RU"/>
              </w:rPr>
              <w:t>V</w:t>
            </w:r>
            <w:r>
              <w:rPr>
                <w:rFonts w:ascii="Times New Roman" w:hAnsi="Times New Roman"/>
                <w:b/>
                <w:lang w:eastAsia="ru-RU"/>
              </w:rPr>
              <w:t>«Развитие туризма в  городском округе Люберцы Московской области» на 2018-2022 годы</w:t>
            </w:r>
          </w:p>
          <w:p w:rsidR="00FD328A" w:rsidRDefault="00FD328A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b/>
                <w:color w:val="000000"/>
                <w:lang w:eastAsia="ru-RU"/>
              </w:rPr>
            </w:pPr>
          </w:p>
        </w:tc>
      </w:tr>
      <w:tr w:rsidR="00FD328A" w:rsidTr="00FD328A">
        <w:trPr>
          <w:trHeight w:val="262"/>
        </w:trPr>
        <w:tc>
          <w:tcPr>
            <w:tcW w:w="3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№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Источник</w:t>
            </w:r>
          </w:p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финансирования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Сроки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исполнения, годы</w:t>
            </w:r>
          </w:p>
        </w:tc>
        <w:tc>
          <w:tcPr>
            <w:tcW w:w="161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Объем финансирования мероприятия в 2017 году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3841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Объем финансирования по годам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Ответственный за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выполнение мероприятия подпрограммы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FD328A" w:rsidTr="00FD328A">
        <w:trPr>
          <w:trHeight w:val="502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85"/>
        </w:trPr>
        <w:tc>
          <w:tcPr>
            <w:tcW w:w="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</w:t>
            </w:r>
          </w:p>
        </w:tc>
      </w:tr>
      <w:tr w:rsidR="00FD328A" w:rsidTr="00FD328A">
        <w:trPr>
          <w:trHeight w:val="173"/>
        </w:trPr>
        <w:tc>
          <w:tcPr>
            <w:tcW w:w="3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 1.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Развитие рынка туристских услуг, развитие внутреннего услуг для населения городского округа Люберцы Московской области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5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Объем платных услуг и аналогичных средств размещения туристов</w:t>
            </w:r>
          </w:p>
        </w:tc>
      </w:tr>
      <w:tr w:rsidR="00FD328A" w:rsidTr="00FD328A">
        <w:trPr>
          <w:trHeight w:val="319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9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9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9"/>
        </w:trPr>
        <w:tc>
          <w:tcPr>
            <w:tcW w:w="3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11" w:type="dxa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73"/>
        </w:trPr>
        <w:tc>
          <w:tcPr>
            <w:tcW w:w="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1.1.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Мероприятие по  развитию рынка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туристских услуг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Средства федерального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бюджета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Комитет по культуре администрации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городского округа Люберцы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Объем платных услуг и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аналогичных средств размещения туристов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38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38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30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280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73"/>
        </w:trPr>
        <w:tc>
          <w:tcPr>
            <w:tcW w:w="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 2.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Продвижение туристского продукта, предоставляемого на территории городского округа Люберцы на мировом и внутреннем туристских рынках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Объем платных услуг и аналогичных средств размещения туристов</w:t>
            </w:r>
          </w:p>
        </w:tc>
      </w:tr>
      <w:tr w:rsidR="00FD328A" w:rsidTr="00FD328A">
        <w:trPr>
          <w:trHeight w:val="300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00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46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07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73"/>
        </w:trPr>
        <w:tc>
          <w:tcPr>
            <w:tcW w:w="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2.1.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Организация и проведение мероприятий, способствующих продвижению туристского продукта, предоставляемого на территории городского округа Люберцы на международном и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отечественном туристских рынках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Объем платных услуг и аналогичных средств размещения туристов - 5,17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еловек</w:t>
            </w:r>
            <w:proofErr w:type="spellEnd"/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664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10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местного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бюджета городского округа Люберцы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30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273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185"/>
        </w:trPr>
        <w:tc>
          <w:tcPr>
            <w:tcW w:w="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 3.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Развитие туристской инфраструктуры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еловек</w:t>
            </w:r>
            <w:proofErr w:type="spellEnd"/>
          </w:p>
        </w:tc>
      </w:tr>
      <w:tr w:rsidR="00FD328A" w:rsidTr="00FD328A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Создание туристско-информационных центров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3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00,00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Объем платных услуг и аналогичных средств размещения туристов- 5,17 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еловек</w:t>
            </w:r>
            <w:proofErr w:type="spellEnd"/>
          </w:p>
        </w:tc>
      </w:tr>
      <w:tr w:rsidR="00FD328A" w:rsidTr="00FD328A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3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71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2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8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00,00</w:t>
            </w:r>
          </w:p>
        </w:tc>
        <w:tc>
          <w:tcPr>
            <w:tcW w:w="85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863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2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 по подпрограмме V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2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2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-187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00,00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ind w:right="-187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ind w:right="-187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2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-187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5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-187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846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ind w:right="-187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329"/>
        </w:trPr>
        <w:tc>
          <w:tcPr>
            <w:tcW w:w="29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228" w:type="dxa"/>
            <w:gridSpan w:val="6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7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7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846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</w:tbl>
    <w:p w:rsidR="00FD328A" w:rsidRDefault="00FD328A" w:rsidP="00FD328A">
      <w:pPr>
        <w:jc w:val="center"/>
        <w:rPr>
          <w:rFonts w:ascii="Times New Roman" w:hAnsi="Times New Roman"/>
          <w:lang w:val="en-US"/>
        </w:rPr>
      </w:pP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  <w:lang w:val="en-US"/>
        </w:rPr>
      </w:pP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tabs>
          <w:tab w:val="left" w:pos="10773"/>
        </w:tabs>
        <w:rPr>
          <w:rFonts w:ascii="Times New Roman" w:hAnsi="Times New Roman"/>
          <w:sz w:val="22"/>
          <w:szCs w:val="22"/>
          <w:lang w:val="en-US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12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p w:rsidR="00FD328A" w:rsidRDefault="00FD328A" w:rsidP="00FD328A">
      <w:pPr>
        <w:jc w:val="right"/>
        <w:rPr>
          <w:rFonts w:ascii="Times New Roman" w:hAnsi="Times New Roman"/>
        </w:rPr>
      </w:pPr>
    </w:p>
    <w:p w:rsidR="00FD328A" w:rsidRDefault="00FD328A" w:rsidP="00FD328A">
      <w:pPr>
        <w:widowControl w:val="0"/>
        <w:autoSpaceDE w:val="0"/>
        <w:autoSpaceDN w:val="0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Паспорт подпрограммы 6 «Обеспечивающая подпрограмма в сфере культуры и искусства городского округа Люберцы»</w:t>
      </w:r>
    </w:p>
    <w:p w:rsidR="00FD328A" w:rsidRDefault="00FD328A" w:rsidP="00FD328A">
      <w:pPr>
        <w:widowControl w:val="0"/>
        <w:autoSpaceDE w:val="0"/>
        <w:autoSpaceDN w:val="0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на 2018-2022 годы</w:t>
      </w:r>
    </w:p>
    <w:tbl>
      <w:tblPr>
        <w:tblW w:w="1531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8"/>
        <w:gridCol w:w="1844"/>
        <w:gridCol w:w="1844"/>
        <w:gridCol w:w="1220"/>
        <w:gridCol w:w="1474"/>
        <w:gridCol w:w="1474"/>
        <w:gridCol w:w="1532"/>
        <w:gridCol w:w="1532"/>
        <w:gridCol w:w="1417"/>
      </w:tblGrid>
      <w:tr w:rsidR="00FD328A" w:rsidTr="00FD328A">
        <w:trPr>
          <w:trHeight w:val="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Муниципальный заказчик  подпрограммы</w:t>
            </w:r>
          </w:p>
        </w:tc>
        <w:tc>
          <w:tcPr>
            <w:tcW w:w="12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FD328A" w:rsidTr="00FD328A">
        <w:trPr>
          <w:trHeight w:val="2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 xml:space="preserve">Источники финансирования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Главный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распорядитель бюджетных средств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 xml:space="preserve">Источник </w:t>
            </w: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финансирования</w:t>
            </w:r>
          </w:p>
        </w:tc>
        <w:tc>
          <w:tcPr>
            <w:tcW w:w="86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lastRenderedPageBreak/>
              <w:t>Расходы (тыс. рублей)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2018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2019 год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2021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Итого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Всего:</w:t>
            </w:r>
          </w:p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20150,00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78310,00</w:t>
            </w:r>
          </w:p>
        </w:tc>
      </w:tr>
      <w:tr w:rsidR="00FD328A" w:rsidTr="00FD328A">
        <w:trPr>
          <w:trHeight w:val="69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Средства федерального бюджета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</w:tr>
      <w:tr w:rsidR="00FD328A" w:rsidTr="00FD328A">
        <w:trPr>
          <w:trHeight w:val="106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</w:tr>
      <w:tr w:rsidR="00FD328A" w:rsidTr="00FD328A">
        <w:trPr>
          <w:trHeight w:val="61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Внебюджетные источники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0,00</w:t>
            </w:r>
          </w:p>
        </w:tc>
      </w:tr>
      <w:tr w:rsidR="00FD328A" w:rsidTr="00FD328A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sz w:val="22"/>
                <w:szCs w:val="22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Средства бюджета городского округа Люберцы Московской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16160,00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20150,00 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16000,00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13000,0 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13000,0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eastAsia="ru-RU"/>
              </w:rPr>
              <w:t>78310,00</w:t>
            </w:r>
          </w:p>
        </w:tc>
      </w:tr>
    </w:tbl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val="en-US"/>
        </w:rPr>
        <w:tab/>
      </w: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FD328A" w:rsidRPr="00FD328A" w:rsidRDefault="00FD328A" w:rsidP="00FD328A">
      <w:pPr>
        <w:tabs>
          <w:tab w:val="left" w:pos="10773"/>
        </w:tabs>
        <w:jc w:val="right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tabs>
          <w:tab w:val="left" w:pos="10773"/>
        </w:tabs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Приложение № 13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p w:rsidR="00FD328A" w:rsidRDefault="00FD328A" w:rsidP="00FD328A">
      <w:pPr>
        <w:tabs>
          <w:tab w:val="left" w:pos="10773"/>
          <w:tab w:val="left" w:pos="11152"/>
        </w:tabs>
        <w:jc w:val="right"/>
        <w:rPr>
          <w:rFonts w:ascii="Times New Roman" w:hAnsi="Times New Roman"/>
          <w:sz w:val="22"/>
          <w:szCs w:val="22"/>
        </w:rPr>
      </w:pPr>
    </w:p>
    <w:tbl>
      <w:tblPr>
        <w:tblW w:w="15600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9"/>
        <w:gridCol w:w="992"/>
        <w:gridCol w:w="850"/>
        <w:gridCol w:w="1561"/>
        <w:gridCol w:w="1561"/>
        <w:gridCol w:w="1560"/>
        <w:gridCol w:w="993"/>
        <w:gridCol w:w="850"/>
        <w:gridCol w:w="851"/>
        <w:gridCol w:w="850"/>
        <w:gridCol w:w="851"/>
        <w:gridCol w:w="849"/>
        <w:gridCol w:w="1561"/>
        <w:gridCol w:w="1696"/>
        <w:gridCol w:w="6"/>
      </w:tblGrid>
      <w:tr w:rsidR="00FD328A" w:rsidTr="00FD328A">
        <w:trPr>
          <w:gridAfter w:val="13"/>
          <w:wAfter w:w="14034" w:type="dxa"/>
          <w:trHeight w:val="199"/>
        </w:trPr>
        <w:tc>
          <w:tcPr>
            <w:tcW w:w="1560" w:type="dxa"/>
            <w:gridSpan w:val="2"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2"/>
          <w:wAfter w:w="1701" w:type="dxa"/>
          <w:trHeight w:val="269"/>
        </w:trPr>
        <w:tc>
          <w:tcPr>
            <w:tcW w:w="13893" w:type="dxa"/>
            <w:gridSpan w:val="13"/>
            <w:hideMark/>
          </w:tcPr>
          <w:p w:rsidR="00FD328A" w:rsidRDefault="00FD328A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lang w:eastAsia="ru-RU"/>
              </w:rPr>
              <w:t xml:space="preserve">Перечень мероприятий  подпрограммы </w:t>
            </w:r>
            <w:r>
              <w:rPr>
                <w:rFonts w:ascii="Times New Roman" w:eastAsia="Calibri" w:hAnsi="Times New Roman"/>
                <w:b/>
                <w:bCs/>
                <w:color w:val="000000"/>
                <w:lang w:val="en-US" w:eastAsia="ru-RU"/>
              </w:rPr>
              <w:t>VI</w:t>
            </w:r>
            <w:r w:rsidRPr="00FD328A">
              <w:rPr>
                <w:rFonts w:ascii="Times New Roman" w:eastAsia="Calibri" w:hAnsi="Times New Roman"/>
                <w:b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lang w:eastAsia="ru-RU"/>
              </w:rPr>
              <w:t>«Обеспечивающая подпрограмма в сфере культуры и искусства городского округа Люберцы» на 2018-2022 годы</w:t>
            </w:r>
          </w:p>
        </w:tc>
      </w:tr>
      <w:tr w:rsidR="00FD328A" w:rsidTr="00FD328A">
        <w:trPr>
          <w:gridAfter w:val="1"/>
          <w:wAfter w:w="6" w:type="dxa"/>
          <w:trHeight w:val="269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№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Источник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финансирования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Сроки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Объем финансирования мероприятия в 2017 году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Всего (тыс. руб.)</w:t>
            </w:r>
          </w:p>
        </w:tc>
        <w:tc>
          <w:tcPr>
            <w:tcW w:w="425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Ответственный за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выполнение мероприятия программы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518"/>
        </w:trPr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FD328A" w:rsidTr="00FD328A">
        <w:trPr>
          <w:trHeight w:val="1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</w:t>
            </w:r>
          </w:p>
        </w:tc>
      </w:tr>
      <w:tr w:rsidR="00FD328A" w:rsidTr="00FD328A">
        <w:trPr>
          <w:trHeight w:val="502"/>
        </w:trPr>
        <w:tc>
          <w:tcPr>
            <w:tcW w:w="568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 1: Создание благоприятной культурной среды для воспитания и развития личности, формирование у жителей позитивных ценностных установок.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Эффективное выполнение функций и полномочий аппарата Комитет по культуре администрации городского округа Люберцы – 100%.</w:t>
            </w:r>
          </w:p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502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296"/>
        </w:trPr>
        <w:tc>
          <w:tcPr>
            <w:tcW w:w="30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1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1.1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Организация и проведение массовых, публичных и культурно-развлекательных мероприятий в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городском округе Люберцы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Эффективное выполнение функций и полномочий аппарата Комитет по культуре администрации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городского округа Люберцы – 100%.</w:t>
            </w:r>
          </w:p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48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48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78310,00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48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224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78310,00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trHeight w:val="158"/>
        </w:trPr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 по подпрограмме V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432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trHeight w:val="511"/>
        </w:trPr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9 760,00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78310,00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16160,00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20150,00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16000,00 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13000,00  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13000,00  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</w:tbl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  <w:bookmarkStart w:id="1" w:name="_GoBack"/>
      <w:bookmarkEnd w:id="1"/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>Приложение № 14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p w:rsidR="00FD328A" w:rsidRDefault="00FD328A" w:rsidP="00FD328A">
      <w:pPr>
        <w:jc w:val="center"/>
        <w:rPr>
          <w:rFonts w:ascii="Times New Roman" w:hAnsi="Times New Roman"/>
        </w:rPr>
      </w:pPr>
    </w:p>
    <w:p w:rsidR="00FD328A" w:rsidRDefault="00FD328A" w:rsidP="00FD328A">
      <w:pPr>
        <w:widowControl w:val="0"/>
        <w:autoSpaceDE w:val="0"/>
        <w:autoSpaceDN w:val="0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 xml:space="preserve">Паспорт подпрограммы 7 «Развитие системы дополнительного образования в сфере культуры и искусства городского округа Люберцы» </w:t>
      </w:r>
    </w:p>
    <w:p w:rsidR="00FD328A" w:rsidRDefault="00FD328A" w:rsidP="00FD328A">
      <w:pPr>
        <w:widowControl w:val="0"/>
        <w:autoSpaceDE w:val="0"/>
        <w:autoSpaceDN w:val="0"/>
        <w:jc w:val="center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на 2018-2022 годы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72"/>
        <w:gridCol w:w="1714"/>
        <w:gridCol w:w="2441"/>
        <w:gridCol w:w="1237"/>
        <w:gridCol w:w="1377"/>
        <w:gridCol w:w="1374"/>
        <w:gridCol w:w="1238"/>
        <w:gridCol w:w="1377"/>
        <w:gridCol w:w="1270"/>
      </w:tblGrid>
      <w:tr w:rsidR="00FD328A" w:rsidTr="00FD328A">
        <w:trPr>
          <w:trHeight w:val="727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Муниципальный заказчик  подпрограммы</w:t>
            </w:r>
          </w:p>
        </w:tc>
        <w:tc>
          <w:tcPr>
            <w:tcW w:w="417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FD328A" w:rsidTr="00FD328A">
        <w:trPr>
          <w:trHeight w:val="20"/>
        </w:trPr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8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Источник финансирования</w:t>
            </w:r>
          </w:p>
        </w:tc>
        <w:tc>
          <w:tcPr>
            <w:tcW w:w="27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Расходы (тыс. рублей)</w:t>
            </w:r>
          </w:p>
        </w:tc>
      </w:tr>
      <w:tr w:rsidR="00FD328A" w:rsidTr="00FD328A">
        <w:trPr>
          <w:trHeight w:val="4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год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год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год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 год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Итого</w:t>
            </w:r>
          </w:p>
        </w:tc>
      </w:tr>
      <w:tr w:rsidR="00FD328A" w:rsidTr="00FD328A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Всего:</w:t>
            </w:r>
          </w:p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247390,24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1273955,24</w:t>
            </w:r>
          </w:p>
        </w:tc>
      </w:tr>
      <w:tr w:rsidR="00FD328A" w:rsidTr="00FD328A">
        <w:trPr>
          <w:trHeight w:val="4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</w:tr>
      <w:tr w:rsidR="00FD328A" w:rsidTr="00FD32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711,00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711,00</w:t>
            </w:r>
          </w:p>
        </w:tc>
      </w:tr>
      <w:tr w:rsidR="00FD328A" w:rsidTr="00FD32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0,00</w:t>
            </w:r>
          </w:p>
        </w:tc>
      </w:tr>
      <w:tr w:rsidR="00FD328A" w:rsidTr="00FD328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246679,24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273368,17  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270934,11 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 xml:space="preserve">241131,36  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</w:rPr>
            </w:pPr>
            <w:r>
              <w:rPr>
                <w:rFonts w:ascii="Times New Roman" w:eastAsia="Calibri" w:hAnsi="Times New Roman"/>
                <w:color w:val="000000"/>
                <w:sz w:val="22"/>
                <w:szCs w:val="22"/>
              </w:rPr>
              <w:t>241131,36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widowControl w:val="0"/>
              <w:autoSpaceDE w:val="0"/>
              <w:autoSpaceDN w:val="0"/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eastAsia="ru-RU"/>
              </w:rPr>
              <w:t>1273244,24</w:t>
            </w:r>
          </w:p>
        </w:tc>
      </w:tr>
    </w:tbl>
    <w:p w:rsidR="00FD328A" w:rsidRDefault="00FD328A" w:rsidP="00FD328A">
      <w:pPr>
        <w:ind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Приложение № 15</w:t>
      </w:r>
    </w:p>
    <w:p w:rsidR="00FD328A" w:rsidRDefault="00FD328A" w:rsidP="00FD328A">
      <w:pPr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муниципальной программе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«</w:t>
      </w:r>
      <w:r>
        <w:rPr>
          <w:rFonts w:ascii="Times New Roman" w:eastAsia="Calibri" w:hAnsi="Times New Roman"/>
          <w:color w:val="000000"/>
          <w:sz w:val="22"/>
          <w:szCs w:val="22"/>
        </w:rPr>
        <w:t>Культура</w:t>
      </w:r>
      <w:r>
        <w:rPr>
          <w:rFonts w:ascii="Times New Roman" w:hAnsi="Times New Roman"/>
          <w:sz w:val="22"/>
          <w:szCs w:val="22"/>
        </w:rPr>
        <w:t xml:space="preserve"> городского округа Люберцы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Московской области»</w:t>
      </w: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  <w:sz w:val="22"/>
          <w:szCs w:val="22"/>
        </w:rPr>
      </w:pPr>
    </w:p>
    <w:p w:rsidR="00FD328A" w:rsidRDefault="00FD328A" w:rsidP="00FD328A">
      <w:pPr>
        <w:autoSpaceDE w:val="0"/>
        <w:autoSpaceDN w:val="0"/>
        <w:adjustRightInd w:val="0"/>
        <w:ind w:left="10915" w:right="-31"/>
        <w:rPr>
          <w:rFonts w:ascii="Times New Roman" w:hAnsi="Times New Roman"/>
        </w:rPr>
      </w:pPr>
    </w:p>
    <w:tbl>
      <w:tblPr>
        <w:tblW w:w="15474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"/>
        <w:gridCol w:w="1844"/>
        <w:gridCol w:w="1417"/>
        <w:gridCol w:w="992"/>
        <w:gridCol w:w="1559"/>
        <w:gridCol w:w="1134"/>
        <w:gridCol w:w="992"/>
        <w:gridCol w:w="993"/>
        <w:gridCol w:w="992"/>
        <w:gridCol w:w="992"/>
        <w:gridCol w:w="992"/>
        <w:gridCol w:w="1133"/>
        <w:gridCol w:w="1841"/>
        <w:gridCol w:w="166"/>
      </w:tblGrid>
      <w:tr w:rsidR="00FD328A" w:rsidTr="00FD328A">
        <w:trPr>
          <w:trHeight w:val="199"/>
        </w:trPr>
        <w:tc>
          <w:tcPr>
            <w:tcW w:w="15474" w:type="dxa"/>
            <w:gridSpan w:val="14"/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t>Перечень мероприятий подпрограммы VI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t xml:space="preserve"> «Развитие системы дополнительного образования в сфере культуры и искусства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  <w:sz w:val="22"/>
                <w:szCs w:val="22"/>
              </w:rPr>
              <w:t>городского округа Люберцы»</w:t>
            </w:r>
          </w:p>
        </w:tc>
      </w:tr>
      <w:tr w:rsidR="00FD328A" w:rsidTr="00FD328A">
        <w:trPr>
          <w:gridAfter w:val="1"/>
          <w:wAfter w:w="166" w:type="dxa"/>
          <w:trHeight w:val="269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hanging="90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Источник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финансирования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Сроки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исполнения, годы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Объем финансирования мероприятия в 2017 году (тыс. руб.)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496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Объем финансирования по годам (</w:t>
            </w:r>
            <w:proofErr w:type="spell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.)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 xml:space="preserve">Ответственный за         </w:t>
            </w:r>
          </w:p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выполнение мероприятия программы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Результаты выполнения мероприятий подпрограммы</w:t>
            </w:r>
          </w:p>
        </w:tc>
      </w:tr>
      <w:tr w:rsidR="00FD328A" w:rsidTr="00FD328A">
        <w:trPr>
          <w:gridAfter w:val="1"/>
          <w:wAfter w:w="166" w:type="dxa"/>
          <w:trHeight w:val="555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2018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2019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192"/>
        </w:trPr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13</w:t>
            </w:r>
          </w:p>
        </w:tc>
      </w:tr>
      <w:tr w:rsidR="00FD328A" w:rsidTr="00FD328A">
        <w:trPr>
          <w:gridAfter w:val="1"/>
          <w:wAfter w:w="166" w:type="dxa"/>
          <w:trHeight w:val="404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Основное мероприятие: Развитие инфраструктуры, кадрового потенциала и интеграции деятельности учреждений дополнительного образования в сфере культуры и искусства.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ind w:right="-3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  <w:p w:rsidR="00FD328A" w:rsidRDefault="00FD328A">
            <w:pPr>
              <w:autoSpaceDE w:val="0"/>
              <w:autoSpaceDN w:val="0"/>
              <w:adjustRightInd w:val="0"/>
              <w:ind w:right="-3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Обеспечение детских музыкальных школ и школ искусств необходимыми музыкальными инструментами к 2021 году 41 единица.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к 2021 году 15,2%. Количество учащихся ДШИ к 2021 году 4,2%.Прирост учащихся ДШИ к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2021 году 108,2%.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Доля детей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получающих дополнительное образование в двух и более учреждениях к 2022 году 7,6%.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в Московской области-100%.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Доля детей, привлекаемых к участию в творческих мероприятиях до 9,6%. </w:t>
            </w:r>
          </w:p>
        </w:tc>
      </w:tr>
      <w:tr w:rsidR="00FD328A" w:rsidTr="00FD328A">
        <w:trPr>
          <w:gridAfter w:val="1"/>
          <w:wAfter w:w="166" w:type="dxa"/>
          <w:trHeight w:val="302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526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1272686,69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246679,24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272 810,62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241131,36</w:t>
            </w: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526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455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1273397,69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272 810,62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241131,36</w:t>
            </w: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158"/>
        </w:trPr>
        <w:tc>
          <w:tcPr>
            <w:tcW w:w="4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1.1.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Обеспечение выполнения муниципального задания на оказание муниципальных услуг в учреждениях дополнительного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ind w:right="-3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Доля детей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получающих дополнительное образование в двух и более учреждениях к 2022 году 7,6%. 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Отношение средней заработной платы педагогических работников организаций дополнительного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образования детей в сфере культуры к средней заработной плате  учителей </w:t>
            </w:r>
            <w:proofErr w:type="gramStart"/>
            <w:r>
              <w:rPr>
                <w:rFonts w:ascii="Times New Roman" w:eastAsia="Calibri" w:hAnsi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eastAsia="Calibri" w:hAnsi="Times New Roman"/>
                <w:sz w:val="20"/>
                <w:szCs w:val="20"/>
              </w:rPr>
              <w:t xml:space="preserve"> Московской области-100%.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Доля детей, привлекаемых к участию в творческих мероприятиях до 9,6%.</w:t>
            </w:r>
          </w:p>
        </w:tc>
      </w:tr>
      <w:tr w:rsidR="00FD328A" w:rsidTr="00FD328A">
        <w:trPr>
          <w:gridAfter w:val="1"/>
          <w:wAfter w:w="166" w:type="dxa"/>
          <w:trHeight w:val="326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622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1272380,69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272810,62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241131,36</w:t>
            </w: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622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290"/>
        </w:trPr>
        <w:tc>
          <w:tcPr>
            <w:tcW w:w="4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1272380,69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246373,24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272810,62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270934,11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241131,36</w:t>
            </w: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622"/>
        </w:trPr>
        <w:tc>
          <w:tcPr>
            <w:tcW w:w="427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Доля детей, привлекаемых к участию в творческих мероприятиях до 9,6%. Доля детей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получающих дополнительное образование в двух и более учреждениях к 2022 году 7,6%.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Отношение средней заработной платы педагогических работников организаций дополнительного образования детей в сфере культуры к средней заработной плате  учителей в Московской области-100%.</w:t>
            </w:r>
          </w:p>
        </w:tc>
      </w:tr>
      <w:tr w:rsidR="00FD328A" w:rsidTr="00FD328A">
        <w:trPr>
          <w:gridAfter w:val="1"/>
          <w:wAfter w:w="166" w:type="dxa"/>
          <w:trHeight w:val="622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711,00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711,00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622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306,00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622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255"/>
        </w:trPr>
        <w:tc>
          <w:tcPr>
            <w:tcW w:w="42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1017,00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1017,00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25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Основное мероприятие «Обеспечение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функционирования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в сфере культуры»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Комитет по культуре Администрации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 xml:space="preserve">Доля детей в возрасте от 5 до 18 лет, охваченных дополнительным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образованием сферы культуры к 2021 году 15,2%.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Количество учащихся ДШИ к 2021 году 4,2%.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Прирост учащихся ДШИ к 2021 году 108,2%.</w:t>
            </w:r>
          </w:p>
        </w:tc>
      </w:tr>
      <w:tr w:rsidR="00FD328A" w:rsidTr="00FD328A">
        <w:trPr>
          <w:gridAfter w:val="1"/>
          <w:wAfter w:w="166" w:type="dxa"/>
          <w:trHeight w:val="255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255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557,55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557,55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255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255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557,55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557,55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255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«Внедрение и обеспечение </w:t>
            </w:r>
            <w:proofErr w:type="gramStart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 в сфере культуры»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 к 2021 году 15,2%.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Количество учащихся ДШИ к 2021 году 4,2%.</w:t>
            </w:r>
          </w:p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Прирост учащихся ДШИ к 2021 году 108,2%.</w:t>
            </w:r>
          </w:p>
        </w:tc>
      </w:tr>
      <w:tr w:rsidR="00FD328A" w:rsidTr="00FD328A">
        <w:trPr>
          <w:gridAfter w:val="1"/>
          <w:wAfter w:w="166" w:type="dxa"/>
          <w:trHeight w:val="255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255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местного бюджета городского 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557,55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557,55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255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255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557,55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557,55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158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 по подпрограмме VI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2018-2022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:rsidR="00FD328A" w:rsidRDefault="00FD328A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43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711,00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711,00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511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Средства местного бюджета городского 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lastRenderedPageBreak/>
              <w:t>округа Люберцы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1273244,24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246679,24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270934,11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241131,36  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268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  <w:tr w:rsidR="00FD328A" w:rsidTr="00FD328A">
        <w:trPr>
          <w:gridAfter w:val="1"/>
          <w:wAfter w:w="166" w:type="dxa"/>
          <w:trHeight w:val="262"/>
        </w:trPr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195582,15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1273955,24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247390,24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273368,17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270934,11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241131,36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D328A" w:rsidRDefault="00FD328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 xml:space="preserve">241131,36  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FD328A" w:rsidRDefault="00FD328A">
            <w:pPr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</w:p>
        </w:tc>
      </w:tr>
    </w:tbl>
    <w:p w:rsidR="00FD328A" w:rsidRDefault="00FD328A" w:rsidP="00FD328A"/>
    <w:p w:rsidR="00FD328A" w:rsidRDefault="00FD328A" w:rsidP="00FD328A"/>
    <w:p w:rsidR="00FD328A" w:rsidRDefault="00FD328A" w:rsidP="00FD328A"/>
    <w:p w:rsidR="00E667F1" w:rsidRDefault="00E667F1"/>
    <w:sectPr w:rsidR="00E667F1" w:rsidSect="00FD32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141F"/>
    <w:multiLevelType w:val="hybridMultilevel"/>
    <w:tmpl w:val="328235F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455B8B"/>
    <w:multiLevelType w:val="hybridMultilevel"/>
    <w:tmpl w:val="AABA363A"/>
    <w:lvl w:ilvl="0" w:tplc="E1E846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6FC"/>
    <w:rsid w:val="006116FC"/>
    <w:rsid w:val="00E667F1"/>
    <w:rsid w:val="00FD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28A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D328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328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328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328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32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32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328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328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328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328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D328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D328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D32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D328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D328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D32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D32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D328A"/>
    <w:rPr>
      <w:rFonts w:ascii="Cambria" w:eastAsia="Times New Roman" w:hAnsi="Cambria" w:cs="Times New Roman"/>
    </w:rPr>
  </w:style>
  <w:style w:type="character" w:styleId="a3">
    <w:name w:val="Emphasis"/>
    <w:uiPriority w:val="20"/>
    <w:qFormat/>
    <w:rsid w:val="00FD328A"/>
    <w:rPr>
      <w:rFonts w:ascii="Calibri" w:hAnsi="Calibri" w:cs="Calibri" w:hint="default"/>
      <w:b/>
      <w:bCs w:val="0"/>
      <w:i/>
      <w:iCs/>
    </w:rPr>
  </w:style>
  <w:style w:type="paragraph" w:styleId="a4">
    <w:name w:val="header"/>
    <w:basedOn w:val="a"/>
    <w:link w:val="a5"/>
    <w:uiPriority w:val="99"/>
    <w:semiHidden/>
    <w:unhideWhenUsed/>
    <w:rsid w:val="00FD32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D328A"/>
    <w:rPr>
      <w:rFonts w:ascii="Calibri" w:eastAsia="Times New Roman" w:hAnsi="Calibri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FD32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D328A"/>
    <w:rPr>
      <w:rFonts w:ascii="Calibri" w:eastAsia="Times New Roman" w:hAnsi="Calibri" w:cs="Times New Roman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FD328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FD328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FD328A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basedOn w:val="a0"/>
    <w:link w:val="aa"/>
    <w:uiPriority w:val="11"/>
    <w:rsid w:val="00FD328A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FD328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FD3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D328A"/>
    <w:rPr>
      <w:rFonts w:ascii="Tahoma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FD328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basedOn w:val="a"/>
    <w:uiPriority w:val="1"/>
    <w:qFormat/>
    <w:rsid w:val="00FD328A"/>
    <w:rPr>
      <w:szCs w:val="32"/>
    </w:rPr>
  </w:style>
  <w:style w:type="paragraph" w:styleId="af">
    <w:name w:val="List Paragraph"/>
    <w:basedOn w:val="a"/>
    <w:qFormat/>
    <w:rsid w:val="00FD328A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FD328A"/>
    <w:rPr>
      <w:i/>
    </w:rPr>
  </w:style>
  <w:style w:type="character" w:customStyle="1" w:styleId="24">
    <w:name w:val="Цитата 2 Знак"/>
    <w:basedOn w:val="a0"/>
    <w:link w:val="23"/>
    <w:uiPriority w:val="29"/>
    <w:rsid w:val="00FD328A"/>
    <w:rPr>
      <w:rFonts w:ascii="Calibri" w:eastAsia="Times New Roman" w:hAnsi="Calibri" w:cs="Times New Roman"/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FD328A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FD328A"/>
    <w:rPr>
      <w:rFonts w:ascii="Calibri" w:eastAsia="Times New Roman" w:hAnsi="Calibri" w:cs="Times New Roman"/>
      <w:b/>
      <w:i/>
      <w:sz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D328A"/>
    <w:pPr>
      <w:outlineLvl w:val="9"/>
    </w:pPr>
  </w:style>
  <w:style w:type="paragraph" w:customStyle="1" w:styleId="ConsPlusNormal">
    <w:name w:val="ConsPlusNormal"/>
    <w:rsid w:val="00FD32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32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D32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3">
    <w:name w:val="Основной текст_"/>
    <w:link w:val="11"/>
    <w:qFormat/>
    <w:locked/>
    <w:rsid w:val="00FD328A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3"/>
    <w:qFormat/>
    <w:rsid w:val="00FD328A"/>
    <w:pPr>
      <w:shd w:val="clear" w:color="auto" w:fill="FFFFFF"/>
      <w:spacing w:line="326" w:lineRule="exact"/>
    </w:pPr>
    <w:rPr>
      <w:rFonts w:asciiTheme="minorHAnsi" w:eastAsiaTheme="minorHAnsi" w:hAnsiTheme="minorHAnsi" w:cstheme="minorBidi"/>
      <w:sz w:val="26"/>
      <w:szCs w:val="26"/>
    </w:rPr>
  </w:style>
  <w:style w:type="character" w:styleId="af4">
    <w:name w:val="Subtle Emphasis"/>
    <w:uiPriority w:val="19"/>
    <w:qFormat/>
    <w:rsid w:val="00FD328A"/>
    <w:rPr>
      <w:i/>
      <w:iCs w:val="0"/>
      <w:color w:val="5A5A5A"/>
    </w:rPr>
  </w:style>
  <w:style w:type="character" w:styleId="af5">
    <w:name w:val="Intense Emphasis"/>
    <w:uiPriority w:val="21"/>
    <w:qFormat/>
    <w:rsid w:val="00FD328A"/>
    <w:rPr>
      <w:b/>
      <w:bCs w:val="0"/>
      <w:i/>
      <w:iCs w:val="0"/>
      <w:sz w:val="24"/>
      <w:szCs w:val="24"/>
      <w:u w:val="single"/>
    </w:rPr>
  </w:style>
  <w:style w:type="character" w:styleId="af6">
    <w:name w:val="Subtle Reference"/>
    <w:uiPriority w:val="31"/>
    <w:qFormat/>
    <w:rsid w:val="00FD328A"/>
    <w:rPr>
      <w:sz w:val="24"/>
      <w:szCs w:val="24"/>
      <w:u w:val="single"/>
    </w:rPr>
  </w:style>
  <w:style w:type="character" w:styleId="af7">
    <w:name w:val="Intense Reference"/>
    <w:uiPriority w:val="32"/>
    <w:qFormat/>
    <w:rsid w:val="00FD328A"/>
    <w:rPr>
      <w:b/>
      <w:bCs w:val="0"/>
      <w:sz w:val="24"/>
      <w:u w:val="single"/>
    </w:rPr>
  </w:style>
  <w:style w:type="character" w:styleId="af8">
    <w:name w:val="Book Title"/>
    <w:uiPriority w:val="33"/>
    <w:qFormat/>
    <w:rsid w:val="00FD328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FD328A"/>
    <w:rPr>
      <w:rFonts w:ascii="Tahoma" w:eastAsia="Times New Roman" w:hAnsi="Tahoma" w:cs="Tahoma" w:hint="default"/>
      <w:sz w:val="16"/>
      <w:szCs w:val="16"/>
      <w:lang w:eastAsia="en-US"/>
    </w:rPr>
  </w:style>
  <w:style w:type="character" w:customStyle="1" w:styleId="A50">
    <w:name w:val="A5"/>
    <w:rsid w:val="00FD328A"/>
    <w:rPr>
      <w:rFonts w:ascii="PT Sans" w:hAnsi="PT Sans" w:cs="PT Sans" w:hint="default"/>
      <w:color w:val="000000"/>
      <w:sz w:val="32"/>
      <w:szCs w:val="32"/>
    </w:rPr>
  </w:style>
  <w:style w:type="character" w:customStyle="1" w:styleId="af9">
    <w:name w:val="Заголовок Знак"/>
    <w:uiPriority w:val="10"/>
    <w:rsid w:val="00FD328A"/>
    <w:rPr>
      <w:rFonts w:ascii="Cambria" w:eastAsia="Times New Roman" w:hAnsi="Cambria" w:cs="Times New Roman" w:hint="default"/>
      <w:b/>
      <w:bCs/>
      <w:kern w:val="28"/>
      <w:sz w:val="32"/>
      <w:szCs w:val="32"/>
    </w:rPr>
  </w:style>
  <w:style w:type="character" w:customStyle="1" w:styleId="13">
    <w:name w:val="Заголовок Знак1"/>
    <w:uiPriority w:val="10"/>
    <w:rsid w:val="00FD328A"/>
    <w:rPr>
      <w:rFonts w:ascii="Calibri Light" w:eastAsia="Times New Roman" w:hAnsi="Calibri Light" w:cs="Times New Roman" w:hint="default"/>
      <w:spacing w:val="-10"/>
      <w:kern w:val="28"/>
      <w:sz w:val="56"/>
      <w:szCs w:val="5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28A"/>
    <w:pPr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D328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328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328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328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328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328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328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328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328A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D328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D328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D328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D328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D328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D328A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D328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D328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D328A"/>
    <w:rPr>
      <w:rFonts w:ascii="Cambria" w:eastAsia="Times New Roman" w:hAnsi="Cambria" w:cs="Times New Roman"/>
    </w:rPr>
  </w:style>
  <w:style w:type="character" w:styleId="a3">
    <w:name w:val="Emphasis"/>
    <w:uiPriority w:val="20"/>
    <w:qFormat/>
    <w:rsid w:val="00FD328A"/>
    <w:rPr>
      <w:rFonts w:ascii="Calibri" w:hAnsi="Calibri" w:cs="Calibri" w:hint="default"/>
      <w:b/>
      <w:bCs w:val="0"/>
      <w:i/>
      <w:iCs/>
    </w:rPr>
  </w:style>
  <w:style w:type="paragraph" w:styleId="a4">
    <w:name w:val="header"/>
    <w:basedOn w:val="a"/>
    <w:link w:val="a5"/>
    <w:uiPriority w:val="99"/>
    <w:semiHidden/>
    <w:unhideWhenUsed/>
    <w:rsid w:val="00FD328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D328A"/>
    <w:rPr>
      <w:rFonts w:ascii="Calibri" w:eastAsia="Times New Roman" w:hAnsi="Calibri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FD328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D328A"/>
    <w:rPr>
      <w:rFonts w:ascii="Calibri" w:eastAsia="Times New Roman" w:hAnsi="Calibri" w:cs="Times New Roman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FD328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FD328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FD328A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basedOn w:val="a0"/>
    <w:link w:val="aa"/>
    <w:uiPriority w:val="11"/>
    <w:rsid w:val="00FD328A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FD328A"/>
    <w:pPr>
      <w:spacing w:after="120" w:line="480" w:lineRule="auto"/>
    </w:pPr>
    <w:rPr>
      <w:rFonts w:ascii="Times New Roman" w:hAnsi="Times New Roman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FD32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D328A"/>
    <w:rPr>
      <w:rFonts w:ascii="Tahoma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FD328A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basedOn w:val="a"/>
    <w:uiPriority w:val="1"/>
    <w:qFormat/>
    <w:rsid w:val="00FD328A"/>
    <w:rPr>
      <w:szCs w:val="32"/>
    </w:rPr>
  </w:style>
  <w:style w:type="paragraph" w:styleId="af">
    <w:name w:val="List Paragraph"/>
    <w:basedOn w:val="a"/>
    <w:qFormat/>
    <w:rsid w:val="00FD328A"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rsid w:val="00FD328A"/>
    <w:rPr>
      <w:i/>
    </w:rPr>
  </w:style>
  <w:style w:type="character" w:customStyle="1" w:styleId="24">
    <w:name w:val="Цитата 2 Знак"/>
    <w:basedOn w:val="a0"/>
    <w:link w:val="23"/>
    <w:uiPriority w:val="29"/>
    <w:rsid w:val="00FD328A"/>
    <w:rPr>
      <w:rFonts w:ascii="Calibri" w:eastAsia="Times New Roman" w:hAnsi="Calibri" w:cs="Times New Roman"/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FD328A"/>
    <w:pPr>
      <w:ind w:left="720" w:right="720"/>
    </w:pPr>
    <w:rPr>
      <w:b/>
      <w:i/>
      <w:szCs w:val="22"/>
    </w:rPr>
  </w:style>
  <w:style w:type="character" w:customStyle="1" w:styleId="af1">
    <w:name w:val="Выделенная цитата Знак"/>
    <w:basedOn w:val="a0"/>
    <w:link w:val="af0"/>
    <w:uiPriority w:val="30"/>
    <w:rsid w:val="00FD328A"/>
    <w:rPr>
      <w:rFonts w:ascii="Calibri" w:eastAsia="Times New Roman" w:hAnsi="Calibri" w:cs="Times New Roman"/>
      <w:b/>
      <w:i/>
      <w:sz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D328A"/>
    <w:pPr>
      <w:outlineLvl w:val="9"/>
    </w:pPr>
  </w:style>
  <w:style w:type="paragraph" w:customStyle="1" w:styleId="ConsPlusNormal">
    <w:name w:val="ConsPlusNormal"/>
    <w:rsid w:val="00FD32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D32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D328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3">
    <w:name w:val="Основной текст_"/>
    <w:link w:val="11"/>
    <w:qFormat/>
    <w:locked/>
    <w:rsid w:val="00FD328A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3"/>
    <w:qFormat/>
    <w:rsid w:val="00FD328A"/>
    <w:pPr>
      <w:shd w:val="clear" w:color="auto" w:fill="FFFFFF"/>
      <w:spacing w:line="326" w:lineRule="exact"/>
    </w:pPr>
    <w:rPr>
      <w:rFonts w:asciiTheme="minorHAnsi" w:eastAsiaTheme="minorHAnsi" w:hAnsiTheme="minorHAnsi" w:cstheme="minorBidi"/>
      <w:sz w:val="26"/>
      <w:szCs w:val="26"/>
    </w:rPr>
  </w:style>
  <w:style w:type="character" w:styleId="af4">
    <w:name w:val="Subtle Emphasis"/>
    <w:uiPriority w:val="19"/>
    <w:qFormat/>
    <w:rsid w:val="00FD328A"/>
    <w:rPr>
      <w:i/>
      <w:iCs w:val="0"/>
      <w:color w:val="5A5A5A"/>
    </w:rPr>
  </w:style>
  <w:style w:type="character" w:styleId="af5">
    <w:name w:val="Intense Emphasis"/>
    <w:uiPriority w:val="21"/>
    <w:qFormat/>
    <w:rsid w:val="00FD328A"/>
    <w:rPr>
      <w:b/>
      <w:bCs w:val="0"/>
      <w:i/>
      <w:iCs w:val="0"/>
      <w:sz w:val="24"/>
      <w:szCs w:val="24"/>
      <w:u w:val="single"/>
    </w:rPr>
  </w:style>
  <w:style w:type="character" w:styleId="af6">
    <w:name w:val="Subtle Reference"/>
    <w:uiPriority w:val="31"/>
    <w:qFormat/>
    <w:rsid w:val="00FD328A"/>
    <w:rPr>
      <w:sz w:val="24"/>
      <w:szCs w:val="24"/>
      <w:u w:val="single"/>
    </w:rPr>
  </w:style>
  <w:style w:type="character" w:styleId="af7">
    <w:name w:val="Intense Reference"/>
    <w:uiPriority w:val="32"/>
    <w:qFormat/>
    <w:rsid w:val="00FD328A"/>
    <w:rPr>
      <w:b/>
      <w:bCs w:val="0"/>
      <w:sz w:val="24"/>
      <w:u w:val="single"/>
    </w:rPr>
  </w:style>
  <w:style w:type="character" w:styleId="af8">
    <w:name w:val="Book Title"/>
    <w:uiPriority w:val="33"/>
    <w:qFormat/>
    <w:rsid w:val="00FD328A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12">
    <w:name w:val="Текст выноски Знак1"/>
    <w:basedOn w:val="a0"/>
    <w:uiPriority w:val="99"/>
    <w:semiHidden/>
    <w:rsid w:val="00FD328A"/>
    <w:rPr>
      <w:rFonts w:ascii="Tahoma" w:eastAsia="Times New Roman" w:hAnsi="Tahoma" w:cs="Tahoma" w:hint="default"/>
      <w:sz w:val="16"/>
      <w:szCs w:val="16"/>
      <w:lang w:eastAsia="en-US"/>
    </w:rPr>
  </w:style>
  <w:style w:type="character" w:customStyle="1" w:styleId="A50">
    <w:name w:val="A5"/>
    <w:rsid w:val="00FD328A"/>
    <w:rPr>
      <w:rFonts w:ascii="PT Sans" w:hAnsi="PT Sans" w:cs="PT Sans" w:hint="default"/>
      <w:color w:val="000000"/>
      <w:sz w:val="32"/>
      <w:szCs w:val="32"/>
    </w:rPr>
  </w:style>
  <w:style w:type="character" w:customStyle="1" w:styleId="af9">
    <w:name w:val="Заголовок Знак"/>
    <w:uiPriority w:val="10"/>
    <w:rsid w:val="00FD328A"/>
    <w:rPr>
      <w:rFonts w:ascii="Cambria" w:eastAsia="Times New Roman" w:hAnsi="Cambria" w:cs="Times New Roman" w:hint="default"/>
      <w:b/>
      <w:bCs/>
      <w:kern w:val="28"/>
      <w:sz w:val="32"/>
      <w:szCs w:val="32"/>
    </w:rPr>
  </w:style>
  <w:style w:type="character" w:customStyle="1" w:styleId="13">
    <w:name w:val="Заголовок Знак1"/>
    <w:uiPriority w:val="10"/>
    <w:rsid w:val="00FD328A"/>
    <w:rPr>
      <w:rFonts w:ascii="Calibri Light" w:eastAsia="Times New Roman" w:hAnsi="Calibri Light" w:cs="Times New Roman" w:hint="default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8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131</Pages>
  <Words>28826</Words>
  <Characters>164310</Characters>
  <Application>Microsoft Office Word</Application>
  <DocSecurity>0</DocSecurity>
  <Lines>1369</Lines>
  <Paragraphs>385</Paragraphs>
  <ScaleCrop>false</ScaleCrop>
  <Company/>
  <LinksUpToDate>false</LinksUpToDate>
  <CharactersWithSpaces>192751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2019-12-25T07:37:00Z</dcterms:created>
  <dcterms:modified xsi:type="dcterms:W3CDTF">2019-12-25T07:45:00Z</dcterms:modified>
</cp:coreProperties>
</file>