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F3" w:rsidRPr="00D21CF3" w:rsidRDefault="00D21CF3" w:rsidP="00D21CF3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Cs/>
          <w:noProof/>
          <w:w w:val="115"/>
          <w:sz w:val="24"/>
          <w:szCs w:val="24"/>
        </w:rPr>
      </w:pPr>
      <w:r w:rsidRPr="00D21CF3">
        <w:rPr>
          <w:rFonts w:ascii="Times New Roman" w:hAnsi="Times New Roman" w:cs="Times New Roman"/>
          <w:bCs/>
          <w:noProof/>
          <w:w w:val="115"/>
          <w:sz w:val="24"/>
          <w:szCs w:val="24"/>
        </w:rPr>
        <w:t>АДМИНИСТРАЦИЯ</w:t>
      </w:r>
    </w:p>
    <w:p w:rsidR="00D21CF3" w:rsidRPr="00D21CF3" w:rsidRDefault="00D21CF3" w:rsidP="00D21CF3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</w:pPr>
      <w:r w:rsidRPr="00D21CF3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21CF3" w:rsidRPr="00D21CF3" w:rsidRDefault="00D21CF3" w:rsidP="00D21CF3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</w:pPr>
      <w:r w:rsidRPr="00D21CF3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21CF3"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  <w:br/>
      </w:r>
      <w:r w:rsidRPr="00D21CF3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21CF3" w:rsidRPr="00D21CF3" w:rsidRDefault="00D21CF3" w:rsidP="00D21CF3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</w:p>
    <w:p w:rsidR="00D21CF3" w:rsidRPr="00D21CF3" w:rsidRDefault="00D21CF3" w:rsidP="00D21CF3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  <w:r w:rsidRPr="00D21CF3">
        <w:rPr>
          <w:rFonts w:ascii="Times New Roman" w:hAnsi="Times New Roman" w:cs="Times New Roman"/>
          <w:bCs/>
          <w:w w:val="115"/>
          <w:sz w:val="24"/>
          <w:szCs w:val="24"/>
        </w:rPr>
        <w:t>ПОСТАНОВЛЕНИЕ</w:t>
      </w:r>
    </w:p>
    <w:p w:rsidR="00D21CF3" w:rsidRPr="00D21CF3" w:rsidRDefault="00D21CF3" w:rsidP="00D21CF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21CF3" w:rsidRPr="00D21CF3" w:rsidRDefault="00D21CF3" w:rsidP="00D21CF3">
      <w:pPr>
        <w:tabs>
          <w:tab w:val="left" w:pos="9072"/>
        </w:tabs>
        <w:spacing w:after="0" w:line="240" w:lineRule="auto"/>
        <w:ind w:right="-1133"/>
        <w:rPr>
          <w:rFonts w:ascii="Times New Roman" w:hAnsi="Times New Roman" w:cs="Times New Roman"/>
          <w:sz w:val="24"/>
          <w:szCs w:val="24"/>
        </w:rPr>
      </w:pPr>
      <w:r w:rsidRPr="00D21CF3">
        <w:rPr>
          <w:rFonts w:ascii="Times New Roman" w:hAnsi="Times New Roman" w:cs="Times New Roman"/>
          <w:sz w:val="24"/>
          <w:szCs w:val="24"/>
        </w:rPr>
        <w:t>21.02.2019                                                                                                                № 633-ПА</w:t>
      </w:r>
    </w:p>
    <w:p w:rsidR="00D21CF3" w:rsidRPr="00D21CF3" w:rsidRDefault="00D21CF3" w:rsidP="00D21CF3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sz w:val="24"/>
          <w:szCs w:val="24"/>
        </w:rPr>
      </w:pPr>
      <w:r w:rsidRPr="00D21CF3">
        <w:rPr>
          <w:rFonts w:ascii="Times New Roman" w:hAnsi="Times New Roman" w:cs="Times New Roman"/>
          <w:sz w:val="24"/>
          <w:szCs w:val="24"/>
        </w:rPr>
        <w:t>г. Люберцы</w:t>
      </w:r>
    </w:p>
    <w:p w:rsidR="00D21CF3" w:rsidRPr="00D21CF3" w:rsidRDefault="00D21CF3" w:rsidP="00D21CF3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</w:pPr>
    </w:p>
    <w:p w:rsidR="00D21CF3" w:rsidRPr="00D21CF3" w:rsidRDefault="00D21CF3" w:rsidP="00D21CF3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CF3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Порядок </w:t>
      </w:r>
      <w:proofErr w:type="gramStart"/>
      <w:r w:rsidRPr="00D21CF3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>проведения процедуры оценки регулирующего воздействия проектов муниципальных нормативных правовых актов городского округа</w:t>
      </w:r>
      <w:proofErr w:type="gramEnd"/>
      <w:r w:rsidRPr="00D21CF3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 xml:space="preserve">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</w:t>
      </w:r>
    </w:p>
    <w:p w:rsidR="00D21CF3" w:rsidRPr="00D21CF3" w:rsidRDefault="00D21CF3" w:rsidP="00D21CF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CF3" w:rsidRPr="00D21CF3" w:rsidRDefault="00D21CF3" w:rsidP="00D21C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     «Об общих принципах организации местного самоуправления в Российской Федерации», Постановлением Правительства РФ от 17.12.2012 № 1318        «О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Федерации», Приказом Министерства экономического развития от 26.07.2016</w:t>
      </w:r>
      <w:proofErr w:type="gramEnd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471 </w:t>
      </w: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внесении изменений в методические рекомендации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Федерации», Законом Московской области от 30.12.2014 № 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</w:t>
      </w:r>
      <w:bookmarkStart w:id="0" w:name="_GoBack"/>
      <w:bookmarkEnd w:id="0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предпринимательской и инвестиционной</w:t>
      </w:r>
      <w:proofErr w:type="gramEnd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деятельности», Уставом муниципального образования городской округ Люберцы, 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D21CF3" w:rsidRPr="00D21CF3" w:rsidRDefault="00D21CF3" w:rsidP="00D21CF3">
      <w:pPr>
        <w:pStyle w:val="a3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Порядок проведения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деятельности, утвержденный Постановлением администрации городского округа Люберцы от 29.12.2017 №3098-ПА, утвердив его в новой редакции (прилагается).</w:t>
      </w:r>
      <w:proofErr w:type="gramEnd"/>
    </w:p>
    <w:p w:rsidR="00D21CF3" w:rsidRPr="00D21CF3" w:rsidRDefault="00D21CF3" w:rsidP="00D21CF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средствах массовой информации.</w:t>
      </w:r>
    </w:p>
    <w:p w:rsidR="00D21CF3" w:rsidRPr="00D21CF3" w:rsidRDefault="00D21CF3" w:rsidP="00D21CF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официального опубликования.</w:t>
      </w:r>
    </w:p>
    <w:p w:rsidR="00D21CF3" w:rsidRPr="00D21CF3" w:rsidRDefault="00D21CF3" w:rsidP="00D21C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возложить на   </w:t>
      </w: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Главы администрации </w:t>
      </w:r>
      <w:proofErr w:type="spellStart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Забабуркину</w:t>
      </w:r>
      <w:proofErr w:type="spellEnd"/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</w:t>
      </w:r>
    </w:p>
    <w:p w:rsidR="00D21CF3" w:rsidRPr="00D21CF3" w:rsidRDefault="00D21CF3" w:rsidP="00D21CF3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CF3" w:rsidRPr="00D21CF3" w:rsidRDefault="00D21CF3" w:rsidP="00D21CF3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</w:t>
      </w:r>
    </w:p>
    <w:p w:rsidR="00D21CF3" w:rsidRPr="00D21CF3" w:rsidRDefault="00D21CF3" w:rsidP="00D21CF3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И.Г. Назарьева</w:t>
      </w:r>
    </w:p>
    <w:p w:rsidR="00080506" w:rsidRPr="00D21CF3" w:rsidRDefault="00080506">
      <w:pPr>
        <w:rPr>
          <w:rFonts w:ascii="Times New Roman" w:hAnsi="Times New Roman" w:cs="Times New Roman"/>
        </w:rPr>
      </w:pPr>
    </w:p>
    <w:sectPr w:rsidR="00080506" w:rsidRPr="00D21CF3" w:rsidSect="00D21C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06"/>
    <w:rsid w:val="00080506"/>
    <w:rsid w:val="00D2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2019-02-26T11:01:00Z</dcterms:created>
  <dcterms:modified xsi:type="dcterms:W3CDTF">2019-02-26T11:06:00Z</dcterms:modified>
</cp:coreProperties>
</file>