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0" w:type="auto"/>
        <w:tblInd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</w:tblGrid>
      <w:tr w:rsidR="00414899" w:rsidTr="00414899">
        <w:tc>
          <w:tcPr>
            <w:tcW w:w="4927" w:type="dxa"/>
            <w:hideMark/>
          </w:tcPr>
          <w:p w:rsidR="00414899" w:rsidRDefault="00414899">
            <w:pPr>
              <w:rPr>
                <w:lang w:eastAsia="en-US"/>
              </w:rPr>
            </w:pPr>
            <w:r>
              <w:rPr>
                <w:lang w:eastAsia="en-US"/>
              </w:rPr>
              <w:t>Приложение</w:t>
            </w:r>
          </w:p>
          <w:p w:rsidR="00414899" w:rsidRDefault="00414899">
            <w:pPr>
              <w:rPr>
                <w:lang w:eastAsia="en-US"/>
              </w:rPr>
            </w:pPr>
            <w:r>
              <w:rPr>
                <w:lang w:eastAsia="en-US"/>
              </w:rPr>
              <w:t xml:space="preserve">к Постановлению администрации </w:t>
            </w:r>
            <w:proofErr w:type="gramStart"/>
            <w:r>
              <w:rPr>
                <w:lang w:eastAsia="en-US"/>
              </w:rPr>
              <w:t>городского</w:t>
            </w:r>
            <w:proofErr w:type="gramEnd"/>
          </w:p>
          <w:p w:rsidR="00414899" w:rsidRDefault="00414899">
            <w:pPr>
              <w:rPr>
                <w:lang w:eastAsia="en-US"/>
              </w:rPr>
            </w:pPr>
            <w:r>
              <w:rPr>
                <w:lang w:eastAsia="en-US"/>
              </w:rPr>
              <w:t>округа Люберцы Московской области</w:t>
            </w:r>
          </w:p>
          <w:p w:rsidR="00414899" w:rsidRDefault="00414899">
            <w:pPr>
              <w:rPr>
                <w:lang w:eastAsia="en-US"/>
              </w:rPr>
            </w:pPr>
            <w:r>
              <w:rPr>
                <w:lang w:eastAsia="en-US"/>
              </w:rPr>
              <w:t>от  04.12.2019 № 4692-ПА</w:t>
            </w:r>
          </w:p>
        </w:tc>
      </w:tr>
    </w:tbl>
    <w:p w:rsidR="00414899" w:rsidRDefault="00414899" w:rsidP="00414899">
      <w:pPr>
        <w:jc w:val="right"/>
        <w:rPr>
          <w:sz w:val="22"/>
          <w:szCs w:val="22"/>
        </w:rPr>
      </w:pPr>
      <w:r>
        <w:rPr>
          <w:sz w:val="22"/>
          <w:szCs w:val="22"/>
        </w:rPr>
        <w:t xml:space="preserve">   </w:t>
      </w:r>
    </w:p>
    <w:p w:rsidR="00414899" w:rsidRDefault="00414899" w:rsidP="00414899">
      <w:pPr>
        <w:jc w:val="right"/>
        <w:rPr>
          <w:sz w:val="22"/>
          <w:szCs w:val="22"/>
        </w:rPr>
      </w:pPr>
      <w:r>
        <w:rPr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                                                </w:t>
      </w:r>
    </w:p>
    <w:tbl>
      <w:tblPr>
        <w:tblW w:w="15450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33"/>
        <w:gridCol w:w="3826"/>
        <w:gridCol w:w="885"/>
        <w:gridCol w:w="816"/>
        <w:gridCol w:w="1276"/>
        <w:gridCol w:w="850"/>
        <w:gridCol w:w="850"/>
        <w:gridCol w:w="992"/>
        <w:gridCol w:w="1276"/>
        <w:gridCol w:w="2410"/>
        <w:gridCol w:w="1736"/>
      </w:tblGrid>
      <w:tr w:rsidR="00414899" w:rsidTr="00414899">
        <w:trPr>
          <w:trHeight w:val="1174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rPr>
                <w:rFonts w:eastAsia="MS MinNew Roman"/>
                <w:b/>
                <w:lang w:eastAsia="en-US"/>
              </w:rPr>
            </w:pPr>
            <w:r>
              <w:rPr>
                <w:rFonts w:eastAsia="MS MinNew Roman"/>
                <w:b/>
                <w:sz w:val="22"/>
                <w:szCs w:val="22"/>
                <w:lang w:eastAsia="en-US"/>
              </w:rPr>
              <w:t xml:space="preserve">№ </w:t>
            </w:r>
            <w:proofErr w:type="gramStart"/>
            <w:r>
              <w:rPr>
                <w:rFonts w:eastAsia="MS MinNew Roman"/>
                <w:b/>
                <w:sz w:val="22"/>
                <w:szCs w:val="22"/>
                <w:lang w:eastAsia="en-US"/>
              </w:rPr>
              <w:t>п</w:t>
            </w:r>
            <w:proofErr w:type="gramEnd"/>
            <w:r>
              <w:rPr>
                <w:rFonts w:eastAsia="MS MinNew Roman"/>
                <w:b/>
                <w:sz w:val="22"/>
                <w:szCs w:val="22"/>
                <w:lang w:eastAsia="en-US"/>
              </w:rPr>
              <w:t>/п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rPr>
                <w:rFonts w:eastAsia="MS MinNew Roman"/>
                <w:b/>
                <w:lang w:eastAsia="en-US"/>
              </w:rPr>
            </w:pPr>
            <w:r>
              <w:rPr>
                <w:rFonts w:eastAsia="MS MinNew Roman"/>
                <w:b/>
                <w:sz w:val="22"/>
                <w:szCs w:val="22"/>
                <w:lang w:eastAsia="en-US"/>
              </w:rPr>
              <w:t>Адрес установки и эксплуатации РК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rPr>
                <w:rFonts w:eastAsia="MS MinNew Roman"/>
                <w:b/>
                <w:lang w:eastAsia="en-US"/>
              </w:rPr>
            </w:pPr>
            <w:r>
              <w:rPr>
                <w:rFonts w:eastAsia="MS MinNew Roman"/>
                <w:b/>
                <w:sz w:val="22"/>
                <w:szCs w:val="22"/>
                <w:lang w:eastAsia="en-US"/>
              </w:rPr>
              <w:t>№ РК по карте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rPr>
                <w:rFonts w:eastAsia="MS MinNew Roman"/>
                <w:b/>
                <w:lang w:val="en-US" w:eastAsia="en-US"/>
              </w:rPr>
            </w:pPr>
            <w:r>
              <w:rPr>
                <w:rFonts w:eastAsia="MS MinNew Roman"/>
                <w:b/>
                <w:sz w:val="22"/>
                <w:szCs w:val="22"/>
                <w:lang w:eastAsia="en-US"/>
              </w:rPr>
              <w:t>Вид РК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rPr>
                <w:rFonts w:eastAsia="MS MinNew Roman"/>
                <w:b/>
                <w:lang w:eastAsia="en-US"/>
              </w:rPr>
            </w:pPr>
            <w:r>
              <w:rPr>
                <w:rFonts w:eastAsia="MS MinNew Roman"/>
                <w:b/>
                <w:sz w:val="22"/>
                <w:szCs w:val="22"/>
                <w:lang w:eastAsia="en-US"/>
              </w:rPr>
              <w:t>Тип РК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rPr>
                <w:rFonts w:eastAsia="MS MinNew Roman"/>
                <w:b/>
                <w:sz w:val="22"/>
                <w:szCs w:val="22"/>
                <w:lang w:eastAsia="en-US"/>
              </w:rPr>
            </w:pPr>
            <w:r>
              <w:rPr>
                <w:rFonts w:eastAsia="MS MinNew Roman"/>
                <w:b/>
                <w:sz w:val="22"/>
                <w:szCs w:val="22"/>
                <w:lang w:eastAsia="en-US"/>
              </w:rPr>
              <w:t>Подсвет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rPr>
                <w:rFonts w:eastAsia="MS MinNew Roman"/>
                <w:b/>
                <w:lang w:eastAsia="en-US"/>
              </w:rPr>
            </w:pPr>
            <w:r>
              <w:rPr>
                <w:rFonts w:eastAsia="MS MinNew Roman"/>
                <w:b/>
                <w:sz w:val="22"/>
                <w:szCs w:val="22"/>
                <w:lang w:eastAsia="en-US"/>
              </w:rPr>
              <w:t>Размер РК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rPr>
                <w:rFonts w:eastAsia="MS MinNew Roman"/>
                <w:b/>
                <w:lang w:eastAsia="en-US"/>
              </w:rPr>
            </w:pPr>
            <w:r>
              <w:rPr>
                <w:rFonts w:eastAsia="MS MinNew Roman"/>
                <w:b/>
                <w:sz w:val="22"/>
                <w:szCs w:val="22"/>
                <w:lang w:eastAsia="en-US"/>
              </w:rPr>
              <w:t>Кол-во сторон РК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rPr>
                <w:rFonts w:eastAsia="MS MinNew Roman"/>
                <w:b/>
                <w:lang w:eastAsia="en-US"/>
              </w:rPr>
            </w:pPr>
            <w:r>
              <w:rPr>
                <w:rFonts w:eastAsia="MS MinNew Roman"/>
                <w:b/>
                <w:sz w:val="22"/>
                <w:szCs w:val="22"/>
                <w:lang w:eastAsia="en-US"/>
              </w:rPr>
              <w:t xml:space="preserve">Общая площадь информационного поля РК, </w:t>
            </w:r>
            <w:proofErr w:type="spellStart"/>
            <w:r>
              <w:rPr>
                <w:rFonts w:eastAsia="MS MinNew Roman"/>
                <w:b/>
                <w:sz w:val="22"/>
                <w:szCs w:val="22"/>
                <w:lang w:eastAsia="en-US"/>
              </w:rPr>
              <w:t>кв.м</w:t>
            </w:r>
            <w:proofErr w:type="spellEnd"/>
            <w:r>
              <w:rPr>
                <w:rFonts w:eastAsia="MS MinNew Roman"/>
                <w:b/>
                <w:sz w:val="22"/>
                <w:szCs w:val="22"/>
                <w:lang w:eastAsia="en-US"/>
              </w:rPr>
              <w:t>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rPr>
                <w:rFonts w:eastAsia="MS MinNew Roman"/>
                <w:b/>
                <w:lang w:eastAsia="en-US"/>
              </w:rPr>
            </w:pPr>
            <w:r>
              <w:rPr>
                <w:rFonts w:eastAsia="MS MinNew Roman"/>
                <w:b/>
                <w:sz w:val="22"/>
                <w:szCs w:val="22"/>
                <w:lang w:eastAsia="en-US"/>
              </w:rPr>
              <w:t>Собственник или законный владелец имущества, к которому присоединяется РК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rPr>
                <w:rFonts w:eastAsia="MS MinNew Roman"/>
                <w:b/>
                <w:lang w:eastAsia="en-US"/>
              </w:rPr>
            </w:pPr>
            <w:r>
              <w:rPr>
                <w:rFonts w:eastAsia="MS MinNew Roman"/>
                <w:b/>
                <w:sz w:val="22"/>
                <w:szCs w:val="22"/>
                <w:lang w:eastAsia="en-US"/>
              </w:rPr>
              <w:t>Кадастровый номер участка</w:t>
            </w:r>
          </w:p>
        </w:tc>
      </w:tr>
      <w:tr w:rsidR="00414899" w:rsidTr="00414899">
        <w:trPr>
          <w:trHeight w:val="1118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Московская область, Люберецкий район, городское поселение Люберцы, 23 км </w:t>
            </w:r>
            <w:proofErr w:type="spellStart"/>
            <w:r>
              <w:rPr>
                <w:lang w:eastAsia="en-US"/>
              </w:rPr>
              <w:t>Новорязанского</w:t>
            </w:r>
            <w:proofErr w:type="spellEnd"/>
            <w:r>
              <w:rPr>
                <w:lang w:eastAsia="en-US"/>
              </w:rPr>
              <w:t xml:space="preserve"> шоссе, </w:t>
            </w:r>
            <w:proofErr w:type="spellStart"/>
            <w:r>
              <w:rPr>
                <w:lang w:eastAsia="en-US"/>
              </w:rPr>
              <w:t>уч</w:t>
            </w:r>
            <w:proofErr w:type="spellEnd"/>
            <w:r>
              <w:rPr>
                <w:lang w:eastAsia="en-US"/>
              </w:rPr>
              <w:t xml:space="preserve"> № 836-852 (поз. 1)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1651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ЩОС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Внутренний подсвет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Внутренний подсвет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5х15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150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4899" w:rsidRDefault="00414899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Частная:</w:t>
            </w:r>
          </w:p>
          <w:p w:rsidR="00414899" w:rsidRDefault="00414899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Ершов Алексей Анатольевич</w:t>
            </w:r>
          </w:p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50:22:0040503:921</w:t>
            </w:r>
          </w:p>
        </w:tc>
      </w:tr>
      <w:tr w:rsidR="00414899" w:rsidTr="00414899">
        <w:trPr>
          <w:trHeight w:val="682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Московская область, г. Люберцы, ул</w:t>
            </w:r>
            <w:proofErr w:type="gramStart"/>
            <w:r>
              <w:rPr>
                <w:lang w:eastAsia="en-US"/>
              </w:rPr>
              <w:t>.К</w:t>
            </w:r>
            <w:proofErr w:type="gramEnd"/>
            <w:r>
              <w:rPr>
                <w:lang w:eastAsia="en-US"/>
              </w:rPr>
              <w:t>расная,д.1 (правая сторона по ходу движения от Октябрьского проспекта)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1518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ЩОС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А - светодиодный экран, Б - статика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Внутренний подсвет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 х 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не разграничена  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</w:p>
        </w:tc>
      </w:tr>
      <w:tr w:rsidR="00414899" w:rsidTr="00414899">
        <w:trPr>
          <w:trHeight w:val="691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Московская область, г. Люберцы, Комсомольский </w:t>
            </w:r>
            <w:proofErr w:type="spellStart"/>
            <w:proofErr w:type="gramStart"/>
            <w:r>
              <w:rPr>
                <w:lang w:eastAsia="en-US"/>
              </w:rPr>
              <w:t>пр</w:t>
            </w:r>
            <w:proofErr w:type="spellEnd"/>
            <w:proofErr w:type="gramEnd"/>
            <w:r>
              <w:rPr>
                <w:lang w:eastAsia="en-US"/>
              </w:rPr>
              <w:t>, съезд с эстакады, право (от Октябрьского проспекта)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1519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ЩОС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А - светодиодный экран, Б - статика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Внутренний подсвет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 х 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не разграничена  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</w:p>
        </w:tc>
      </w:tr>
      <w:tr w:rsidR="00414899" w:rsidTr="00414899">
        <w:trPr>
          <w:trHeight w:val="701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Московская область, г. Люберцы, Комсомольский проспект, 1 км 000 м. от Октябрьского проспекта, правая сторона, после съезда </w:t>
            </w:r>
            <w:proofErr w:type="gramStart"/>
            <w:r>
              <w:rPr>
                <w:lang w:eastAsia="en-US"/>
              </w:rPr>
              <w:t>на</w:t>
            </w:r>
            <w:proofErr w:type="gramEnd"/>
            <w:r>
              <w:rPr>
                <w:lang w:eastAsia="en-US"/>
              </w:rPr>
              <w:t xml:space="preserve"> дублер</w:t>
            </w:r>
          </w:p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1522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ЩОС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А - светодиодный экран, Б - статика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Внутренний подсвет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 х 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не разграничена  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</w:p>
        </w:tc>
      </w:tr>
      <w:tr w:rsidR="00414899" w:rsidTr="00414899">
        <w:trPr>
          <w:trHeight w:val="697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Московская область, г. Люберцы, ул. Смирновская, перед поворотом на ул. </w:t>
            </w:r>
            <w:proofErr w:type="spellStart"/>
            <w:r>
              <w:rPr>
                <w:lang w:eastAsia="en-US"/>
              </w:rPr>
              <w:t>Волковская</w:t>
            </w:r>
            <w:proofErr w:type="spellEnd"/>
            <w:r>
              <w:rPr>
                <w:lang w:eastAsia="en-US"/>
              </w:rPr>
              <w:t xml:space="preserve"> (правая сторона по ходу движения от Октябрьского проспекта)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1623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ЩОС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А - светодиодный экран, Б - статика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Внутренний подсвет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 х 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не разграничена  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</w:p>
        </w:tc>
      </w:tr>
      <w:tr w:rsidR="00414899" w:rsidTr="00414899">
        <w:trPr>
          <w:trHeight w:val="566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Московская область, г. Люберцы, ул. Инициативная, 110 метров после пересечения ул. Киселевская (правая сторона по ходу движения от Комсомольского проспекта)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1626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ЩОС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А - светодиодный экран, Б - статика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Внутренний подсвет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 х 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не разграничена  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</w:p>
        </w:tc>
      </w:tr>
      <w:tr w:rsidR="00414899" w:rsidTr="00414899">
        <w:trPr>
          <w:trHeight w:val="566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7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Московская область, г. Люберцы, ул. Инициативная, между домами №1 и №5"А" (левая сторона по ходу движения от Комсомольского проспекта)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1627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ЩОС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А - светодиодный экран, Б - статика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Внутренний подсвет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 х 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4899" w:rsidRDefault="00414899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не разграничена  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</w:p>
        </w:tc>
      </w:tr>
    </w:tbl>
    <w:p w:rsidR="00414899" w:rsidRDefault="00414899" w:rsidP="00414899">
      <w:pPr>
        <w:jc w:val="center"/>
        <w:rPr>
          <w:sz w:val="22"/>
          <w:szCs w:val="22"/>
        </w:rPr>
      </w:pPr>
    </w:p>
    <w:p w:rsidR="00414899" w:rsidRDefault="00414899" w:rsidP="00414899">
      <w:pPr>
        <w:rPr>
          <w:rFonts w:ascii="Arial" w:hAnsi="Arial" w:cs="Arial"/>
          <w:sz w:val="20"/>
          <w:szCs w:val="20"/>
        </w:rPr>
      </w:pPr>
    </w:p>
    <w:p w:rsidR="00414899" w:rsidRDefault="00414899" w:rsidP="00414899">
      <w:pPr>
        <w:rPr>
          <w:rFonts w:ascii="Arial" w:hAnsi="Arial" w:cs="Arial"/>
          <w:b/>
          <w:sz w:val="20"/>
          <w:szCs w:val="20"/>
        </w:rPr>
      </w:pPr>
    </w:p>
    <w:p w:rsidR="00414899" w:rsidRDefault="00414899" w:rsidP="00414899">
      <w:pPr>
        <w:jc w:val="center"/>
        <w:rPr>
          <w:rFonts w:ascii="Arial" w:hAnsi="Arial" w:cs="Arial"/>
          <w:b/>
          <w:sz w:val="20"/>
          <w:szCs w:val="20"/>
        </w:rPr>
      </w:pPr>
    </w:p>
    <w:p w:rsidR="00414899" w:rsidRDefault="00414899" w:rsidP="00414899">
      <w:pPr>
        <w:jc w:val="center"/>
        <w:rPr>
          <w:rFonts w:ascii="Arial" w:hAnsi="Arial" w:cs="Arial"/>
          <w:b/>
          <w:sz w:val="20"/>
          <w:szCs w:val="20"/>
        </w:rPr>
      </w:pPr>
    </w:p>
    <w:p w:rsidR="00414899" w:rsidRDefault="00414899" w:rsidP="00414899">
      <w:pPr>
        <w:jc w:val="center"/>
        <w:rPr>
          <w:rFonts w:ascii="Arial" w:hAnsi="Arial" w:cs="Arial"/>
          <w:b/>
          <w:sz w:val="20"/>
          <w:szCs w:val="20"/>
        </w:rPr>
      </w:pPr>
    </w:p>
    <w:p w:rsidR="00414899" w:rsidRDefault="00414899" w:rsidP="00414899">
      <w:pPr>
        <w:jc w:val="center"/>
        <w:rPr>
          <w:rFonts w:ascii="Arial" w:hAnsi="Arial" w:cs="Arial"/>
          <w:b/>
          <w:sz w:val="20"/>
          <w:szCs w:val="20"/>
        </w:rPr>
      </w:pPr>
    </w:p>
    <w:p w:rsidR="00414899" w:rsidRDefault="00414899" w:rsidP="00414899">
      <w:pPr>
        <w:jc w:val="center"/>
        <w:rPr>
          <w:rFonts w:ascii="Arial" w:hAnsi="Arial" w:cs="Arial"/>
          <w:b/>
          <w:sz w:val="20"/>
          <w:szCs w:val="20"/>
        </w:rPr>
      </w:pPr>
    </w:p>
    <w:p w:rsidR="00414899" w:rsidRDefault="00414899" w:rsidP="00414899">
      <w:pPr>
        <w:jc w:val="center"/>
        <w:rPr>
          <w:rFonts w:ascii="Arial" w:hAnsi="Arial" w:cs="Arial"/>
          <w:b/>
          <w:sz w:val="20"/>
          <w:szCs w:val="20"/>
        </w:rPr>
      </w:pPr>
    </w:p>
    <w:p w:rsidR="00414899" w:rsidRDefault="00414899" w:rsidP="00414899">
      <w:pPr>
        <w:jc w:val="center"/>
        <w:rPr>
          <w:rFonts w:ascii="Arial" w:hAnsi="Arial" w:cs="Arial"/>
          <w:b/>
          <w:sz w:val="20"/>
          <w:szCs w:val="20"/>
        </w:rPr>
      </w:pPr>
    </w:p>
    <w:p w:rsidR="00414899" w:rsidRDefault="00414899" w:rsidP="00414899">
      <w:pPr>
        <w:jc w:val="center"/>
        <w:rPr>
          <w:rFonts w:ascii="Arial" w:hAnsi="Arial" w:cs="Arial"/>
          <w:b/>
          <w:sz w:val="20"/>
          <w:szCs w:val="20"/>
        </w:rPr>
      </w:pPr>
    </w:p>
    <w:p w:rsidR="00414899" w:rsidRDefault="00414899" w:rsidP="00414899">
      <w:pPr>
        <w:jc w:val="center"/>
        <w:rPr>
          <w:rFonts w:ascii="Arial" w:hAnsi="Arial" w:cs="Arial"/>
          <w:b/>
          <w:sz w:val="20"/>
          <w:szCs w:val="20"/>
        </w:rPr>
      </w:pPr>
    </w:p>
    <w:p w:rsidR="00414899" w:rsidRDefault="00414899" w:rsidP="00414899">
      <w:pPr>
        <w:jc w:val="center"/>
        <w:rPr>
          <w:rFonts w:ascii="Arial" w:hAnsi="Arial" w:cs="Arial"/>
          <w:b/>
          <w:sz w:val="20"/>
          <w:szCs w:val="20"/>
        </w:rPr>
      </w:pPr>
    </w:p>
    <w:p w:rsidR="00414899" w:rsidRDefault="00414899" w:rsidP="00414899">
      <w:pPr>
        <w:jc w:val="center"/>
        <w:rPr>
          <w:rFonts w:ascii="Arial" w:hAnsi="Arial" w:cs="Arial"/>
          <w:b/>
          <w:sz w:val="20"/>
          <w:szCs w:val="20"/>
        </w:rPr>
      </w:pPr>
    </w:p>
    <w:p w:rsidR="00414899" w:rsidRDefault="00414899" w:rsidP="00414899">
      <w:pPr>
        <w:jc w:val="center"/>
        <w:rPr>
          <w:rFonts w:ascii="Arial" w:hAnsi="Arial" w:cs="Arial"/>
          <w:b/>
          <w:sz w:val="20"/>
          <w:szCs w:val="20"/>
        </w:rPr>
      </w:pPr>
    </w:p>
    <w:p w:rsidR="00414899" w:rsidRDefault="00414899" w:rsidP="00414899">
      <w:pPr>
        <w:jc w:val="center"/>
        <w:rPr>
          <w:rFonts w:ascii="Arial" w:hAnsi="Arial" w:cs="Arial"/>
          <w:b/>
          <w:sz w:val="20"/>
          <w:szCs w:val="20"/>
        </w:rPr>
      </w:pPr>
    </w:p>
    <w:p w:rsidR="00414899" w:rsidRDefault="00414899" w:rsidP="00414899">
      <w:pPr>
        <w:jc w:val="center"/>
        <w:rPr>
          <w:rFonts w:ascii="Arial" w:hAnsi="Arial" w:cs="Arial"/>
          <w:b/>
          <w:sz w:val="20"/>
          <w:szCs w:val="20"/>
        </w:rPr>
      </w:pPr>
    </w:p>
    <w:p w:rsidR="00414899" w:rsidRDefault="00414899" w:rsidP="00414899">
      <w:pPr>
        <w:jc w:val="center"/>
        <w:rPr>
          <w:rFonts w:ascii="Arial" w:hAnsi="Arial" w:cs="Arial"/>
          <w:b/>
          <w:sz w:val="20"/>
          <w:szCs w:val="20"/>
        </w:rPr>
      </w:pPr>
    </w:p>
    <w:p w:rsidR="00414899" w:rsidRDefault="00414899" w:rsidP="00414899">
      <w:pPr>
        <w:jc w:val="center"/>
        <w:rPr>
          <w:rFonts w:ascii="Arial" w:hAnsi="Arial" w:cs="Arial"/>
          <w:b/>
          <w:sz w:val="20"/>
          <w:szCs w:val="20"/>
        </w:rPr>
      </w:pPr>
    </w:p>
    <w:p w:rsidR="00414899" w:rsidRDefault="00414899" w:rsidP="00414899">
      <w:pPr>
        <w:jc w:val="center"/>
        <w:rPr>
          <w:rFonts w:ascii="Arial" w:hAnsi="Arial" w:cs="Arial"/>
          <w:b/>
          <w:sz w:val="20"/>
          <w:szCs w:val="20"/>
        </w:rPr>
      </w:pPr>
    </w:p>
    <w:p w:rsidR="00414899" w:rsidRDefault="00414899" w:rsidP="00414899">
      <w:pPr>
        <w:jc w:val="center"/>
        <w:rPr>
          <w:rFonts w:ascii="Arial" w:hAnsi="Arial" w:cs="Arial"/>
          <w:b/>
          <w:sz w:val="20"/>
          <w:szCs w:val="20"/>
        </w:rPr>
      </w:pPr>
    </w:p>
    <w:p w:rsidR="00414899" w:rsidRDefault="00414899" w:rsidP="00414899">
      <w:pPr>
        <w:jc w:val="center"/>
        <w:rPr>
          <w:rFonts w:ascii="Arial" w:hAnsi="Arial" w:cs="Arial"/>
          <w:b/>
          <w:sz w:val="20"/>
          <w:szCs w:val="20"/>
        </w:rPr>
      </w:pPr>
    </w:p>
    <w:p w:rsidR="00414899" w:rsidRDefault="00414899" w:rsidP="00414899">
      <w:pPr>
        <w:jc w:val="center"/>
        <w:rPr>
          <w:rFonts w:ascii="Arial" w:hAnsi="Arial" w:cs="Arial"/>
          <w:b/>
          <w:sz w:val="20"/>
          <w:szCs w:val="20"/>
        </w:rPr>
      </w:pPr>
    </w:p>
    <w:p w:rsidR="00414899" w:rsidRDefault="00414899" w:rsidP="00414899">
      <w:pPr>
        <w:jc w:val="center"/>
        <w:rPr>
          <w:rFonts w:ascii="Arial" w:hAnsi="Arial" w:cs="Arial"/>
          <w:b/>
          <w:sz w:val="20"/>
          <w:szCs w:val="20"/>
        </w:rPr>
      </w:pPr>
    </w:p>
    <w:p w:rsidR="00414899" w:rsidRDefault="00414899" w:rsidP="00414899">
      <w:pPr>
        <w:rPr>
          <w:rFonts w:ascii="Arial" w:hAnsi="Arial" w:cs="Arial"/>
          <w:b/>
          <w:sz w:val="20"/>
          <w:szCs w:val="20"/>
        </w:rPr>
      </w:pPr>
      <w:bookmarkStart w:id="0" w:name="_GoBack"/>
      <w:bookmarkEnd w:id="0"/>
    </w:p>
    <w:p w:rsidR="00414899" w:rsidRDefault="00414899" w:rsidP="00414899">
      <w:pPr>
        <w:jc w:val="center"/>
        <w:rPr>
          <w:rFonts w:ascii="Arial" w:hAnsi="Arial" w:cs="Arial"/>
          <w:b/>
          <w:sz w:val="20"/>
          <w:szCs w:val="20"/>
        </w:rPr>
      </w:pPr>
    </w:p>
    <w:p w:rsidR="00414899" w:rsidRDefault="00414899" w:rsidP="00414899">
      <w:pPr>
        <w:jc w:val="center"/>
        <w:rPr>
          <w:rFonts w:ascii="Arial" w:hAnsi="Arial" w:cs="Arial"/>
          <w:b/>
          <w:sz w:val="20"/>
          <w:szCs w:val="20"/>
        </w:rPr>
      </w:pPr>
    </w:p>
    <w:p w:rsidR="00414899" w:rsidRDefault="00414899" w:rsidP="0041489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Картографические материалы</w:t>
      </w:r>
    </w:p>
    <w:p w:rsidR="00414899" w:rsidRDefault="00414899" w:rsidP="00414899">
      <w:pPr>
        <w:jc w:val="center"/>
        <w:rPr>
          <w:b/>
          <w:sz w:val="28"/>
          <w:szCs w:val="28"/>
        </w:rPr>
      </w:pPr>
    </w:p>
    <w:tbl>
      <w:tblPr>
        <w:tblStyle w:val="a3"/>
        <w:tblW w:w="0" w:type="auto"/>
        <w:tblInd w:w="1242" w:type="dxa"/>
        <w:tblLook w:val="04A0" w:firstRow="1" w:lastRow="0" w:firstColumn="1" w:lastColumn="0" w:noHBand="0" w:noVBand="1"/>
      </w:tblPr>
      <w:tblGrid>
        <w:gridCol w:w="12489"/>
      </w:tblGrid>
      <w:tr w:rsidR="00414899" w:rsidTr="00414899">
        <w:trPr>
          <w:trHeight w:val="6597"/>
        </w:trPr>
        <w:tc>
          <w:tcPr>
            <w:tcW w:w="1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4899" w:rsidRDefault="00414899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object w:dxaOrig="12180" w:dyaOrig="58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09pt;height:291pt" o:ole="">
                  <v:imagedata r:id="rId6" o:title=""/>
                </v:shape>
                <o:OLEObject Type="Embed" ProgID="PBrush" ShapeID="_x0000_i1025" DrawAspect="Content" ObjectID="_1637157861" r:id="rId7"/>
              </w:object>
            </w:r>
          </w:p>
        </w:tc>
      </w:tr>
    </w:tbl>
    <w:p w:rsidR="00414899" w:rsidRDefault="00414899" w:rsidP="00414899"/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414899" w:rsidTr="00414899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4899" w:rsidRDefault="00414899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№ 1651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14899" w:rsidRDefault="00414899">
            <w:pPr>
              <w:jc w:val="center"/>
              <w:rPr>
                <w:lang w:eastAsia="en-US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4899" w:rsidRDefault="00414899">
            <w:pPr>
              <w:jc w:val="center"/>
              <w:rPr>
                <w:b/>
                <w:color w:val="000000" w:themeColor="text1"/>
                <w:lang w:eastAsia="en-US"/>
              </w:rPr>
            </w:pPr>
            <w:r>
              <w:rPr>
                <w:lang w:eastAsia="en-US"/>
              </w:rPr>
              <w:t xml:space="preserve">Московская область, Люберецкий район, городское поселение Люберцы, 23 км </w:t>
            </w:r>
            <w:proofErr w:type="spellStart"/>
            <w:r>
              <w:rPr>
                <w:lang w:eastAsia="en-US"/>
              </w:rPr>
              <w:t>Новорязанского</w:t>
            </w:r>
            <w:proofErr w:type="spellEnd"/>
            <w:r>
              <w:rPr>
                <w:lang w:eastAsia="en-US"/>
              </w:rPr>
              <w:t xml:space="preserve"> шоссе, </w:t>
            </w:r>
            <w:proofErr w:type="spellStart"/>
            <w:r>
              <w:rPr>
                <w:lang w:eastAsia="en-US"/>
              </w:rPr>
              <w:t>уч</w:t>
            </w:r>
            <w:proofErr w:type="spellEnd"/>
            <w:r>
              <w:rPr>
                <w:lang w:eastAsia="en-US"/>
              </w:rPr>
              <w:t xml:space="preserve"> № 836-852 (поз. 1</w:t>
            </w:r>
            <w:r>
              <w:rPr>
                <w:color w:val="333333"/>
                <w:shd w:val="clear" w:color="auto" w:fill="FFFFFF"/>
                <w:lang w:eastAsia="en-US"/>
              </w:rPr>
              <w:t>)</w:t>
            </w:r>
          </w:p>
        </w:tc>
      </w:tr>
    </w:tbl>
    <w:p w:rsidR="00414899" w:rsidRDefault="00414899" w:rsidP="00414899">
      <w:pPr>
        <w:rPr>
          <w:b/>
          <w:sz w:val="36"/>
          <w:szCs w:val="36"/>
        </w:rPr>
        <w:sectPr w:rsidR="00414899">
          <w:pgSz w:w="16840" w:h="11900" w:orient="landscape"/>
          <w:pgMar w:top="720" w:right="964" w:bottom="720" w:left="1134" w:header="708" w:footer="708" w:gutter="0"/>
          <w:cols w:space="720"/>
        </w:sectPr>
      </w:pPr>
    </w:p>
    <w:p w:rsidR="00414899" w:rsidRDefault="00414899" w:rsidP="00414899">
      <w:pPr>
        <w:jc w:val="center"/>
        <w:rPr>
          <w:b/>
          <w:sz w:val="28"/>
          <w:szCs w:val="28"/>
        </w:rPr>
      </w:pPr>
    </w:p>
    <w:p w:rsidR="00414899" w:rsidRDefault="00414899" w:rsidP="00414899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Форма фотоматериалов</w:t>
      </w:r>
    </w:p>
    <w:p w:rsidR="00414899" w:rsidRDefault="00414899" w:rsidP="00414899">
      <w:pPr>
        <w:jc w:val="center"/>
        <w:rPr>
          <w:b/>
          <w:sz w:val="36"/>
          <w:szCs w:val="36"/>
        </w:rPr>
      </w:pPr>
    </w:p>
    <w:tbl>
      <w:tblPr>
        <w:tblStyle w:val="a3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408"/>
        <w:gridCol w:w="7378"/>
      </w:tblGrid>
      <w:tr w:rsidR="00414899" w:rsidTr="00414899">
        <w:tc>
          <w:tcPr>
            <w:tcW w:w="7808" w:type="dxa"/>
            <w:hideMark/>
          </w:tcPr>
          <w:p w:rsidR="00414899" w:rsidRDefault="00414899">
            <w:pPr>
              <w:jc w:val="center"/>
              <w:rPr>
                <w:b/>
                <w:sz w:val="36"/>
                <w:szCs w:val="36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4324350" cy="333375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24350" cy="3333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  <w:hideMark/>
          </w:tcPr>
          <w:p w:rsidR="00414899" w:rsidRDefault="00414899">
            <w:pPr>
              <w:jc w:val="center"/>
              <w:rPr>
                <w:b/>
                <w:sz w:val="36"/>
                <w:szCs w:val="36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4286250" cy="3343275"/>
                  <wp:effectExtent l="0" t="0" r="0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6250" cy="3343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14899" w:rsidRDefault="00414899" w:rsidP="00414899">
      <w:pPr>
        <w:jc w:val="center"/>
        <w:rPr>
          <w:b/>
          <w:sz w:val="36"/>
          <w:szCs w:val="36"/>
        </w:rPr>
      </w:pPr>
    </w:p>
    <w:tbl>
      <w:tblPr>
        <w:tblpPr w:leftFromText="180" w:rightFromText="180" w:bottomFromText="200" w:vertAnchor="text" w:horzAnchor="margin" w:tblpY="97"/>
        <w:tblW w:w="15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6"/>
        <w:gridCol w:w="1134"/>
        <w:gridCol w:w="12050"/>
      </w:tblGrid>
      <w:tr w:rsidR="00414899" w:rsidTr="00414899">
        <w:trPr>
          <w:trHeight w:val="843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4899" w:rsidRDefault="00414899">
            <w:pPr>
              <w:spacing w:line="276" w:lineRule="auto"/>
              <w:jc w:val="center"/>
              <w:rPr>
                <w:u w:val="single"/>
                <w:lang w:eastAsia="en-US"/>
              </w:rPr>
            </w:pPr>
            <w:r>
              <w:rPr>
                <w:lang w:eastAsia="en-US"/>
              </w:rPr>
              <w:t>№ 1651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14899" w:rsidRDefault="00414899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1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4899" w:rsidRDefault="00414899">
            <w:pPr>
              <w:spacing w:line="276" w:lineRule="auto"/>
              <w:jc w:val="center"/>
              <w:rPr>
                <w:color w:val="333333"/>
                <w:sz w:val="22"/>
                <w:szCs w:val="22"/>
                <w:shd w:val="clear" w:color="auto" w:fill="FFFFFF"/>
                <w:lang w:eastAsia="en-US"/>
              </w:rPr>
            </w:pPr>
            <w:r>
              <w:rPr>
                <w:rFonts w:eastAsiaTheme="minorHAnsi"/>
                <w:sz w:val="22"/>
                <w:szCs w:val="22"/>
                <w:lang w:eastAsia="en-US"/>
              </w:rPr>
              <w:t xml:space="preserve">Московская область, Люберецкий район, городское поселение Люберцы, 23 км </w:t>
            </w:r>
            <w:proofErr w:type="spellStart"/>
            <w:r>
              <w:rPr>
                <w:rFonts w:eastAsiaTheme="minorHAnsi"/>
                <w:sz w:val="22"/>
                <w:szCs w:val="22"/>
                <w:lang w:eastAsia="en-US"/>
              </w:rPr>
              <w:t>Новорязанского</w:t>
            </w:r>
            <w:proofErr w:type="spellEnd"/>
            <w:r>
              <w:rPr>
                <w:rFonts w:eastAsiaTheme="minorHAnsi"/>
                <w:sz w:val="22"/>
                <w:szCs w:val="22"/>
                <w:lang w:eastAsia="en-US"/>
              </w:rPr>
              <w:t xml:space="preserve"> шоссе, </w:t>
            </w:r>
            <w:proofErr w:type="spellStart"/>
            <w:r>
              <w:rPr>
                <w:rFonts w:eastAsiaTheme="minorHAnsi"/>
                <w:sz w:val="22"/>
                <w:szCs w:val="22"/>
                <w:lang w:eastAsia="en-US"/>
              </w:rPr>
              <w:t>уч</w:t>
            </w:r>
            <w:proofErr w:type="spellEnd"/>
            <w:r>
              <w:rPr>
                <w:rFonts w:eastAsiaTheme="minorHAnsi"/>
                <w:sz w:val="22"/>
                <w:szCs w:val="22"/>
                <w:lang w:eastAsia="en-US"/>
              </w:rPr>
              <w:t xml:space="preserve"> № 836-852 (поз. 1</w:t>
            </w:r>
            <w:r>
              <w:rPr>
                <w:color w:val="333333"/>
                <w:sz w:val="22"/>
                <w:szCs w:val="22"/>
                <w:shd w:val="clear" w:color="auto" w:fill="FFFFFF"/>
                <w:lang w:eastAsia="en-US"/>
              </w:rPr>
              <w:t>)</w:t>
            </w:r>
          </w:p>
          <w:p w:rsidR="00414899" w:rsidRDefault="0041489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(адрес установки и эксплуатации рекламной конструкции)</w:t>
            </w:r>
          </w:p>
        </w:tc>
      </w:tr>
    </w:tbl>
    <w:p w:rsidR="00414899" w:rsidRDefault="00414899" w:rsidP="00414899"/>
    <w:p w:rsidR="00414899" w:rsidRDefault="00414899" w:rsidP="00414899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EE3A91" w:rsidRDefault="00EE3A91"/>
    <w:sectPr w:rsidR="00EE3A91" w:rsidSect="00414899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New Roman">
    <w:altName w:val="Roman"/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1109E"/>
    <w:rsid w:val="00414899"/>
    <w:rsid w:val="00D1109E"/>
    <w:rsid w:val="00EE3A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489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14899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414899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14899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489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14899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414899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14899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43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microsoft.com/office/2007/relationships/stylesWithEffects" Target="stylesWithEffects.xml"/><Relationship Id="rId7" Type="http://schemas.openxmlformats.org/officeDocument/2006/relationships/oleObject" Target="embeddings/oleObject1.bin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95BEA2C-31FE-47B7-B484-1AB6206417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387</Words>
  <Characters>2208</Characters>
  <Application>Microsoft Office Word</Application>
  <DocSecurity>0</DocSecurity>
  <Lines>18</Lines>
  <Paragraphs>5</Paragraphs>
  <ScaleCrop>false</ScaleCrop>
  <Company/>
  <LinksUpToDate>false</LinksUpToDate>
  <CharactersWithSpaces>2590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123</cp:lastModifiedBy>
  <cp:revision>2</cp:revision>
  <dcterms:created xsi:type="dcterms:W3CDTF">2019-12-06T14:12:00Z</dcterms:created>
  <dcterms:modified xsi:type="dcterms:W3CDTF">2019-12-06T14:18:00Z</dcterms:modified>
</cp:coreProperties>
</file>