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1FB" w:rsidRDefault="006871FB" w:rsidP="006871FB">
      <w:pPr>
        <w:pStyle w:val="ConsPlusNormal0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Московской области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20.03.2020 № 962-ПА</w:t>
      </w:r>
    </w:p>
    <w:p w:rsidR="006871FB" w:rsidRDefault="006871FB" w:rsidP="006871FB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center"/>
        <w:rPr>
          <w:rFonts w:ascii="Arial" w:hAnsi="Arial" w:cs="Arial"/>
          <w:b/>
          <w:sz w:val="24"/>
          <w:szCs w:val="24"/>
        </w:rPr>
      </w:pPr>
      <w:bookmarkStart w:id="0" w:name="P31"/>
      <w:bookmarkEnd w:id="0"/>
      <w:r>
        <w:rPr>
          <w:rFonts w:ascii="Arial" w:hAnsi="Arial" w:cs="Arial"/>
          <w:b/>
          <w:sz w:val="24"/>
          <w:szCs w:val="24"/>
        </w:rPr>
        <w:t>Порядок формирования перечня налоговых расходов городского округа Люберцы Московской области и оценки налоговых расходов городского округа Люберцы Московской области</w:t>
      </w:r>
    </w:p>
    <w:p w:rsidR="006871FB" w:rsidRDefault="006871FB" w:rsidP="006871FB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 Общие положения</w:t>
      </w:r>
    </w:p>
    <w:p w:rsidR="006871FB" w:rsidRDefault="006871FB" w:rsidP="006871FB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Порядок формирования перечня налоговых расходов городского округа Люберцы Московской области и оценки налоговых расходов городского округа Люберцы Московской области (далее - Порядок) определяет процедуру формирования перечня налоговых расходов городского округа Люберцы Московской области и оценки налоговых расходов городского округа Люберцы Московской области (далее - налоговые расходы городского округа Люберцы).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Для целей настоящего Порядка используются следующие термины и их определения: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«куратор налогового расхода городского округа Люберцы» - администрация городского округа Люберцы Московской области, ответственная в соответствии с полномочиями, установленными нормативными правовыми актами городского округа Люберцы Московской области за достижение соответствующих налоговому расходу городского округа Люберцы целей муниципальных программ городского округа Люберцы и (или) целей социально-экономической политики городского округа Люберцы, не относящихся к муниципальным программам городского округа Люберцы, функции куратора налогового расхода</w:t>
      </w:r>
      <w:proofErr w:type="gramEnd"/>
      <w:r>
        <w:rPr>
          <w:rFonts w:ascii="Arial" w:hAnsi="Arial" w:cs="Arial"/>
          <w:sz w:val="24"/>
          <w:szCs w:val="24"/>
        </w:rPr>
        <w:t xml:space="preserve"> городского округа Люберцы возложены на управление тарифной и налоговой политики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«нормативные характеристики налоговых расходов городского округа </w:t>
      </w:r>
      <w:r>
        <w:rPr>
          <w:rFonts w:ascii="Arial" w:hAnsi="Arial" w:cs="Arial"/>
          <w:sz w:val="24"/>
          <w:szCs w:val="24"/>
        </w:rPr>
        <w:br/>
        <w:t>Люберцы» - сведения о положениях нормативных правовых актов городского округа Люберцы,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городского округа Люберцы;</w:t>
      </w:r>
      <w:proofErr w:type="gramEnd"/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«оценка налоговых расходов городского округа Люберцы» - комплекс мероприятий по оценке объемов налоговых расходов городского округа Люберцы, обусловленных льготами, предоставленными плательщикам, а также по оценке эффективности налоговых расходов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«оценка объемов налоговых расходов городского округа Люберцы» - определение объемов выпадающих доходов бюджета городского округа Люберцы, обусловленных льготами, предоставленными плательщикам;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«оценка эффективности налоговых расходов городского округа Люберцы»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«паспорт налогового расхода городского округа Люберцы» - документ, содержащий сведения о нормативных, фискальных и целевых характеристиках налогового расхода городского округа, составляемый куратором налогового расхода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«перечень налоговых расходов городского округа Люберцы» - документ, содержащий сведения о распределении налоговых расходов городского округа Люберцы в соответствии с целями муниципальных программ городского округа Люберцы, структурных элементов муниципальных программ городского округа Люберцы и (или) целями социально-экономической политики городского округа Люберцы, не относящимися к муниципальным программам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«плательщики» - плательщики налогов;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«отчетный год» - год, предшествующий году размещения на официальном сайте администрации городского округа Люберцы перечня налоговых расходов;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«социальные налоговые расходы городского округа Люберцы» - целевая категория налоговых расходов городского округа Люберцы, обусловленных необходимостью обеспечения социальной защиты (поддержки) населения;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«стимулирующие налоговые расходы городского округа Люберцы» - целевая категория налоговых расходов городского округа Люберцы, предполагающих стимулирование экономической активности субъектов предпринимательской деятельности и последующее увеличение доходов бюджета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«технические налоговые расходы городского округа Люберцы» - целевая категория налоговых расходов городского округа Люберцы,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средств бюджета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«уполномоченный орган городского округа Люберцы» - управление экономики администрации городского округа Люберцы; 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«фискальные характеристики налоговых расходов городского округа </w:t>
      </w:r>
      <w:r>
        <w:rPr>
          <w:rFonts w:ascii="Arial" w:hAnsi="Arial" w:cs="Arial"/>
          <w:sz w:val="24"/>
          <w:szCs w:val="24"/>
        </w:rPr>
        <w:br/>
        <w:t>Люберцы»-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«целевые характеристики налогового расхода городского округа Люберцы» -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городского округа Люберцы.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В целях оценки налоговых расходов городского округа уполномоченный орган городского округа Люберцы: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определяет порядок формирования перечня налоговых расходов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определяет </w:t>
      </w:r>
      <w:hyperlink r:id="rId5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правила</w:t>
        </w:r>
      </w:hyperlink>
      <w:r>
        <w:rPr>
          <w:rFonts w:ascii="Arial" w:hAnsi="Arial" w:cs="Arial"/>
          <w:sz w:val="24"/>
          <w:szCs w:val="24"/>
        </w:rPr>
        <w:t xml:space="preserve"> формирования информации о нормативных, целевых и фискальных характеристиках налоговых расходов городского округа Люберцы, подлежащей включению в паспорта налоговых расходов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определяет порядок </w:t>
      </w:r>
      <w:proofErr w:type="gramStart"/>
      <w:r>
        <w:rPr>
          <w:rFonts w:ascii="Arial" w:hAnsi="Arial" w:cs="Arial"/>
          <w:sz w:val="24"/>
          <w:szCs w:val="24"/>
        </w:rPr>
        <w:t>обобщения результатов оценки эффективности налоговых расходов городского округа</w:t>
      </w:r>
      <w:proofErr w:type="gramEnd"/>
      <w:r>
        <w:rPr>
          <w:rFonts w:ascii="Arial" w:hAnsi="Arial" w:cs="Arial"/>
          <w:sz w:val="24"/>
          <w:szCs w:val="24"/>
        </w:rPr>
        <w:t xml:space="preserve"> Люберцы, осуществляемой куратором налоговых расходов городского округа Люберцы.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В целях оценки налоговых расходов городского округа Люберцы куратор налоговых расходов городского округа Люберцы: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формирует паспорта налоговых расходов городского округа Люберцы, содержащие информацию, предусмотренную </w:t>
      </w:r>
      <w:hyperlink r:id="rId6" w:anchor="P153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приложением</w:t>
        </w:r>
      </w:hyperlink>
      <w:r>
        <w:rPr>
          <w:rFonts w:ascii="Arial" w:hAnsi="Arial" w:cs="Arial"/>
          <w:sz w:val="24"/>
          <w:szCs w:val="24"/>
        </w:rPr>
        <w:t xml:space="preserve"> № 1 к настоящему Порядку;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утверждает методики оценки эффективности налоговых расходов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осуществляет оценку эффективности налоговых расходов городского округа Люберцы и направляет результаты такой оценки в уполномоченный орган городского округа Люберцы (оценка налоговых расходов городского округа осуществляется куратором налоговых расходов городского округа Люберцы в соответствии с </w:t>
      </w:r>
      <w:hyperlink r:id="rId7" w:anchor="P72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разделом I</w:t>
        </w:r>
      </w:hyperlink>
      <w:r>
        <w:rPr>
          <w:rFonts w:ascii="Arial" w:hAnsi="Arial" w:cs="Arial"/>
          <w:sz w:val="24"/>
          <w:szCs w:val="24"/>
          <w:lang w:val="en-US"/>
        </w:rPr>
        <w:t>II</w:t>
      </w:r>
      <w:r>
        <w:rPr>
          <w:rFonts w:ascii="Arial" w:hAnsi="Arial" w:cs="Arial"/>
          <w:sz w:val="24"/>
          <w:szCs w:val="24"/>
        </w:rPr>
        <w:t xml:space="preserve"> настоящего Порядка).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 Уполномоченный орган городского округа Люберцы формирует перечень налоговых расходов городского округа Люберцы.</w:t>
      </w:r>
    </w:p>
    <w:p w:rsidR="006871FB" w:rsidRDefault="006871FB" w:rsidP="006871FB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II. Порядок формирования перечня налоговых расходов </w:t>
      </w:r>
    </w:p>
    <w:p w:rsidR="006871FB" w:rsidRDefault="006871FB" w:rsidP="006871FB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6871FB" w:rsidRDefault="006871FB" w:rsidP="006871FB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proofErr w:type="gramStart"/>
      <w:r>
        <w:rPr>
          <w:rFonts w:ascii="Arial" w:hAnsi="Arial" w:cs="Arial"/>
          <w:sz w:val="24"/>
          <w:szCs w:val="24"/>
        </w:rPr>
        <w:t>Куратор налогового расхода городского округа Люберцы ежегодно в срок до 15 января представляет в уполномоченный орган городского округа Люберцы предложения по отнесению налоговых расходов городского округа Люберцы к муниципальным программам городского округа Люберцы, исходя из целей муниципальных программ городского округа Люберцы, структурных элементов муниципальных программ городского округа Люберцы и (или) целей социально-экономической политики городского округа Люберцы, не относящихся к муниципальным</w:t>
      </w:r>
      <w:proofErr w:type="gramEnd"/>
      <w:r>
        <w:rPr>
          <w:rFonts w:ascii="Arial" w:hAnsi="Arial" w:cs="Arial"/>
          <w:sz w:val="24"/>
          <w:szCs w:val="24"/>
        </w:rPr>
        <w:t xml:space="preserve"> программам городского округа Люберцы (далее - распределение налоговых расходов городского округа).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Проект </w:t>
      </w:r>
      <w:hyperlink r:id="rId8" w:anchor="P211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перечня</w:t>
        </w:r>
      </w:hyperlink>
      <w:r>
        <w:rPr>
          <w:rFonts w:ascii="Arial" w:hAnsi="Arial" w:cs="Arial"/>
          <w:sz w:val="24"/>
          <w:szCs w:val="24"/>
        </w:rPr>
        <w:t xml:space="preserve"> налоговых расходов городского округа Люберцы разрабатывается уполномоченным органом городского округа Люберцы по форме согласно приложению № 2 к настоящему Порядку и до 1 февраля направляется на согласование куратору налогового расхода городского округа Люберцы.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64"/>
      <w:bookmarkEnd w:id="1"/>
      <w:r>
        <w:rPr>
          <w:rFonts w:ascii="Arial" w:hAnsi="Arial" w:cs="Arial"/>
          <w:sz w:val="24"/>
          <w:szCs w:val="24"/>
        </w:rPr>
        <w:t xml:space="preserve">8. Куратор налогового расхода городского округа Люберцы до 5 февраля рассматривает и согласовывает проект перечня налоговых расходов городского округа Люберцы. 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наличии разногласий по проекту перечня налоговых расходов городского округа Люберцы направляет в уполномоченный орган городского округа Люберцы замечания с конкретными предложениями по уточнению перечня налоговых расходов городского округа Люберцы.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68"/>
      <w:bookmarkEnd w:id="2"/>
      <w:r>
        <w:rPr>
          <w:rFonts w:ascii="Arial" w:hAnsi="Arial" w:cs="Arial"/>
          <w:sz w:val="24"/>
          <w:szCs w:val="24"/>
        </w:rPr>
        <w:t xml:space="preserve">9. </w:t>
      </w:r>
      <w:proofErr w:type="gramStart"/>
      <w:r>
        <w:rPr>
          <w:rFonts w:ascii="Arial" w:hAnsi="Arial" w:cs="Arial"/>
          <w:sz w:val="24"/>
          <w:szCs w:val="24"/>
        </w:rPr>
        <w:t>Согласованный с куратором налогового расхода городского округа Люберцы, в том числе по результатам согласительных совещаний, перечень налоговых расходов городского округа Люберцы считается сформированным с момента размещения на официальном сайте администрации городского округа в информационно-телекоммуникационной сети Интернет в срок не позднее 5 рабочих дней после его согласования.</w:t>
      </w:r>
      <w:proofErr w:type="gramEnd"/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 </w:t>
      </w:r>
      <w:proofErr w:type="gramStart"/>
      <w:r>
        <w:rPr>
          <w:rFonts w:ascii="Arial" w:hAnsi="Arial" w:cs="Arial"/>
          <w:sz w:val="24"/>
          <w:szCs w:val="24"/>
        </w:rPr>
        <w:t>Уточненный перечень налоговых расходов городского округа Люберцы формируется в срок до 1 октября в случае уточнения структуры муниципальных программ городского округа Люберцы в рамках составления проекта решения о бюджете городского округа Люберцы на очередной финансовый год и на плановый период и до 15 декабря в случае уточнения структуры муниципальных программ городского округа Люберцы в рамках рассмотрения и утверждения проекта решения</w:t>
      </w:r>
      <w:proofErr w:type="gramEnd"/>
      <w:r>
        <w:rPr>
          <w:rFonts w:ascii="Arial" w:hAnsi="Arial" w:cs="Arial"/>
          <w:sz w:val="24"/>
          <w:szCs w:val="24"/>
        </w:rPr>
        <w:t xml:space="preserve"> о бюджете городского округа Люберцы на очередной финансовый год и на плановый период.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срок не позднее 5 рабочих дней после формирования уточненного перечня налоговых расходов городского округа Люберцы указанный перечень размещается на официальном сайте администрации городского округа Люберцы в информационно-телекоммуникационной сети Интернет.</w:t>
      </w:r>
    </w:p>
    <w:p w:rsidR="006871FB" w:rsidRDefault="006871FB" w:rsidP="006871FB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bookmarkStart w:id="3" w:name="P72"/>
      <w:bookmarkEnd w:id="3"/>
    </w:p>
    <w:p w:rsidR="006871FB" w:rsidRDefault="006871FB" w:rsidP="006871FB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III. Правила формирования информации о нормативных, целевых и фискальных характеристиках налоговых расходов городского округа Люберцы, подлежащей включению в паспорта налоговых расходов </w:t>
      </w:r>
    </w:p>
    <w:p w:rsidR="006871FB" w:rsidRDefault="006871FB" w:rsidP="006871FB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6871FB" w:rsidRDefault="006871FB" w:rsidP="006871FB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Title"/>
        <w:ind w:firstLine="567"/>
        <w:jc w:val="both"/>
        <w:outlineLvl w:val="1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11. Информация о нормативных, целевых и фискальных характеристиках городского округа Люберцы формируется и осуществляется куратором налоговых расходов городского округа Люберцы в отношении льгот, включенных в перечень налоговых расходов городского округа Люберцы. 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12.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сбора и учета информации о нормативных, целевых и фискальных характеристиках налоговых расходов городского округа Люберцы куратор налоговых расходов городского округа Люберцы представляет в уполномоченный орган городского округа Люберцы информацию по </w:t>
      </w:r>
      <w:hyperlink r:id="rId9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пунктам 1</w:t>
        </w:r>
      </w:hyperlink>
      <w:r>
        <w:rPr>
          <w:rFonts w:ascii="Arial" w:hAnsi="Arial" w:cs="Arial"/>
          <w:sz w:val="24"/>
          <w:szCs w:val="24"/>
        </w:rPr>
        <w:t xml:space="preserve"> - 20 паспорта налогового расхода городского округа Люберцы ежегодно до 1 июня согласно приложению № 1 Порядка. В случае внесения изменений в нормативные, целевые и фискальные характеристики налоговых расходов городского округа Люберцы указанная информация уточняется куратором налоговых расходов городского округа Люберцы до 1 сентября.</w:t>
      </w:r>
    </w:p>
    <w:p w:rsidR="006871FB" w:rsidRDefault="006871FB" w:rsidP="006871FB">
      <w:pPr>
        <w:pStyle w:val="ConsPlusNormal0"/>
        <w:ind w:firstLine="5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IV</w:t>
      </w:r>
      <w:r>
        <w:rPr>
          <w:rFonts w:ascii="Arial" w:hAnsi="Arial" w:cs="Arial"/>
          <w:b/>
          <w:sz w:val="24"/>
          <w:szCs w:val="24"/>
        </w:rPr>
        <w:t>.Оценка налоговых расходов городского округа Люберцы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Отнесение налоговых расходов городского округа Люберцы к муниципальным программам осуществляется исходя из целей муниципальных программ городского округа Люберцы, структурных элементов муниципальных программ городского округа Люберцы и (или) целей социально-экономической политики городского округа Люберцы, не относящихся к муниципальным программам городского округа Люберцы.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14. Уполномоченный орган администрации городского округа Люберцы до 1 февраля направляет в Межрайонную инспекцию ФНС России № 17 (далее – МРИ ФНС России № 17) </w:t>
      </w:r>
      <w:hyperlink r:id="rId10" w:anchor="P250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сведения</w:t>
        </w:r>
      </w:hyperlink>
      <w:r>
        <w:rPr>
          <w:rFonts w:ascii="Arial" w:hAnsi="Arial" w:cs="Arial"/>
          <w:sz w:val="24"/>
          <w:szCs w:val="24"/>
        </w:rPr>
        <w:t xml:space="preserve"> о категориях </w:t>
      </w:r>
      <w:proofErr w:type="gramStart"/>
      <w:r>
        <w:rPr>
          <w:rFonts w:ascii="Arial" w:hAnsi="Arial" w:cs="Arial"/>
          <w:sz w:val="24"/>
          <w:szCs w:val="24"/>
        </w:rPr>
        <w:t>плательщиков</w:t>
      </w:r>
      <w:proofErr w:type="gramEnd"/>
      <w:r>
        <w:rPr>
          <w:rFonts w:ascii="Arial" w:hAnsi="Arial" w:cs="Arial"/>
          <w:sz w:val="24"/>
          <w:szCs w:val="24"/>
        </w:rPr>
        <w:t xml:space="preserve"> с указанием обуславливающих соответствующие налоговые расходы нормативных правовых актов городского округа Люберцы, в том числе действовавших в отчетном году и в году, предшествующем отчетному году, по форме согласно приложению № 3 к настоящему Порядку.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15. В целях оценки налоговых расходов городского округа Люберцы </w:t>
      </w:r>
      <w:proofErr w:type="gramStart"/>
      <w:r>
        <w:rPr>
          <w:rFonts w:ascii="Arial" w:hAnsi="Arial" w:cs="Arial"/>
          <w:sz w:val="24"/>
          <w:szCs w:val="24"/>
        </w:rPr>
        <w:t>МРИ ФНС России № 17 направляет</w:t>
      </w:r>
      <w:proofErr w:type="gramEnd"/>
      <w:r>
        <w:rPr>
          <w:rFonts w:ascii="Arial" w:hAnsi="Arial" w:cs="Arial"/>
          <w:sz w:val="24"/>
          <w:szCs w:val="24"/>
        </w:rPr>
        <w:t xml:space="preserve"> в уполномоченный орган администрации городского округа Люберцы: 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 1 апреля информацию о стимулирующих налоговых расходах городского округа Люберцы за 6 лет, предшествующих отчетному финансовому году;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 1 апреля сведения по каждому налоговому расходу городского округа Люберцы в соответствии с пунктом 14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настоящего Порядка за год, предшествующий отчетному году, с учетом информации по налоговым декларациям на 1 марта текущего финансового года по форме согласно </w:t>
      </w:r>
      <w:hyperlink r:id="rId11" w:anchor="P303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приложению № 4</w:t>
        </w:r>
      </w:hyperlink>
      <w:r>
        <w:rPr>
          <w:rFonts w:ascii="Arial" w:hAnsi="Arial" w:cs="Arial"/>
          <w:sz w:val="24"/>
          <w:szCs w:val="24"/>
        </w:rPr>
        <w:t xml:space="preserve"> к настоящему Порядку, содержащие: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сведения о количестве плательщиков, воспользовавшихся льготами;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сведения о суммах выпадающих доходов бюджета городского округа Люберцы по каждому налоговому расходу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сведения об объемах налогов, задекларированных для уплаты плательщиками в консолидированный бюджет городского округа Люберцы по каждому налоговому расходу городского округа Люберцы, в отношении стимулирующих налоговых расходов городского округа Люберцы.</w:t>
      </w:r>
    </w:p>
    <w:p w:rsidR="006871FB" w:rsidRDefault="006871FB" w:rsidP="006871FB">
      <w:pPr>
        <w:pStyle w:val="ConsPlusTitle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Title"/>
        <w:ind w:firstLine="567"/>
        <w:jc w:val="both"/>
        <w:outlineLvl w:val="1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b w:val="0"/>
          <w:sz w:val="24"/>
          <w:szCs w:val="24"/>
        </w:rPr>
        <w:t>информацию о фискальных характеристиках налоговых расходов городского округа Люберцы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 xml:space="preserve">за отчетный финансовый год по пунктам 15 - 20 паспорта налогового расхода городского округа Люберцы согласно приложению № 1 Порядка ежегодно до 25 мая, уточненную информацию по </w:t>
      </w:r>
      <w:hyperlink r:id="rId12" w:history="1">
        <w:r>
          <w:rPr>
            <w:rStyle w:val="a3"/>
            <w:rFonts w:ascii="Arial" w:hAnsi="Arial" w:cs="Arial"/>
            <w:b w:val="0"/>
            <w:color w:val="auto"/>
            <w:sz w:val="24"/>
            <w:szCs w:val="24"/>
            <w:u w:val="none"/>
          </w:rPr>
          <w:t>пункту 15</w:t>
        </w:r>
      </w:hyperlink>
      <w:r>
        <w:rPr>
          <w:rFonts w:ascii="Arial" w:hAnsi="Arial" w:cs="Arial"/>
          <w:b w:val="0"/>
          <w:sz w:val="24"/>
          <w:szCs w:val="24"/>
        </w:rPr>
        <w:t xml:space="preserve"> и информацию по </w:t>
      </w:r>
      <w:hyperlink r:id="rId13" w:history="1">
        <w:r>
          <w:rPr>
            <w:rStyle w:val="a3"/>
            <w:rFonts w:ascii="Arial" w:hAnsi="Arial" w:cs="Arial"/>
            <w:b w:val="0"/>
            <w:color w:val="auto"/>
            <w:sz w:val="24"/>
            <w:szCs w:val="24"/>
            <w:u w:val="none"/>
          </w:rPr>
          <w:t>пунктам 17</w:t>
        </w:r>
      </w:hyperlink>
      <w:r>
        <w:rPr>
          <w:rFonts w:ascii="Arial" w:hAnsi="Arial" w:cs="Arial"/>
          <w:b w:val="0"/>
          <w:sz w:val="24"/>
          <w:szCs w:val="24"/>
        </w:rPr>
        <w:t xml:space="preserve"> - </w:t>
      </w:r>
      <w:hyperlink r:id="rId14" w:history="1">
        <w:r>
          <w:rPr>
            <w:rStyle w:val="a3"/>
            <w:rFonts w:ascii="Arial" w:hAnsi="Arial" w:cs="Arial"/>
            <w:b w:val="0"/>
            <w:color w:val="auto"/>
            <w:sz w:val="24"/>
            <w:szCs w:val="24"/>
            <w:u w:val="none"/>
          </w:rPr>
          <w:t>20</w:t>
        </w:r>
      </w:hyperlink>
      <w:r>
        <w:rPr>
          <w:rFonts w:ascii="Arial" w:hAnsi="Arial" w:cs="Arial"/>
          <w:b w:val="0"/>
          <w:sz w:val="24"/>
          <w:szCs w:val="24"/>
        </w:rPr>
        <w:t xml:space="preserve"> - ежегодно до 15 августа. 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необходимости предоставляет иную информацию, необходимую для оценки налоговых расходов городского округа Люберцы, не составляющую налоговую тайну.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16. Куратор налогового расхода городского округа Люберцы на основе сформированного и размещенного на сайте администрации городского округа Люберцы в информационно-телекоммуникационной сети Интернет в соответствии с </w:t>
      </w:r>
      <w:hyperlink r:id="rId15" w:anchor="P68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пунктом 9</w:t>
        </w:r>
      </w:hyperlink>
      <w:r>
        <w:rPr>
          <w:rFonts w:ascii="Arial" w:hAnsi="Arial" w:cs="Arial"/>
          <w:sz w:val="24"/>
          <w:szCs w:val="24"/>
        </w:rPr>
        <w:t xml:space="preserve"> настоящего Порядка перечня налоговых расходов городского округа Люберцы организовывает формирование оценки по каждому налоговому расходу городского округа Люберцы в срок до 15 августа.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17. </w:t>
      </w:r>
      <w:proofErr w:type="gramStart"/>
      <w:r>
        <w:rPr>
          <w:rFonts w:ascii="Arial" w:hAnsi="Arial" w:cs="Arial"/>
          <w:sz w:val="24"/>
          <w:szCs w:val="24"/>
        </w:rPr>
        <w:t xml:space="preserve">По итогам оценки эффективности налогового расхода городского округа Люберцы формируются выводы о достижении целевых характеристик налогового </w:t>
      </w:r>
      <w:r>
        <w:rPr>
          <w:rFonts w:ascii="Arial" w:hAnsi="Arial" w:cs="Arial"/>
          <w:sz w:val="24"/>
          <w:szCs w:val="24"/>
        </w:rPr>
        <w:lastRenderedPageBreak/>
        <w:t>расхода городского округа, вкладе налогового расхода городского округа Люберцы в достижение целей муниципальной программы городского округа и (или) целей социально-экономической политики городского округа Люберцы, не относящихся к муниципальным программам городского округа Люберцы, а также о наличии или об отсутствии более результативных (менее затратных) для</w:t>
      </w:r>
      <w:proofErr w:type="gramEnd"/>
      <w:r>
        <w:rPr>
          <w:rFonts w:ascii="Arial" w:hAnsi="Arial" w:cs="Arial"/>
          <w:sz w:val="24"/>
          <w:szCs w:val="24"/>
        </w:rPr>
        <w:t xml:space="preserve"> бюджета городского округа Люберцы альтернативных механизмов достижения целей муниципальной программы городского округа и (или) целей социально-экономической политики городского округа Люберцы, не относящихся к муниципальным программам городского округа Люберцы.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 Оценка эффективности налоговых расходов городского округа Люберцы включает: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оценку целесообразности налоговых расходов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оценку результативности налоговых расходов городского округа Люберцы.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 Критериями целесообразности налоговых расходов городского округа Люберцы являются: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1) соответствие налоговых расходов городского округа Люберцы целям и задачам муниципальных программ городского округа (их структурным элементам) или иным целям социально-экономической политики городского округа Люберцы, не относящимся к муниципальным программам городского округа Люберцы;</w:t>
      </w:r>
      <w:proofErr w:type="gramEnd"/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востребованность плательщиками предоставленных льгот, </w:t>
      </w:r>
      <w:proofErr w:type="gramStart"/>
      <w:r>
        <w:rPr>
          <w:rFonts w:ascii="Arial" w:hAnsi="Arial" w:cs="Arial"/>
          <w:sz w:val="24"/>
          <w:szCs w:val="24"/>
        </w:rPr>
        <w:t>которая</w:t>
      </w:r>
      <w:proofErr w:type="gramEnd"/>
      <w:r>
        <w:rPr>
          <w:rFonts w:ascii="Arial" w:hAnsi="Arial" w:cs="Arial"/>
          <w:sz w:val="24"/>
          <w:szCs w:val="24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5 летний период.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необходимости куратором налоговых расходов городского округа Люберцы могут быть установлены иные критерии целесообразности предоставления льгот для плательщиков.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20. В случае несоответствия налоговых расходов городского округа Люберцы хотя бы одному из критериев, указанных в </w:t>
      </w:r>
      <w:hyperlink r:id="rId16" w:anchor="P75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пункте 1</w:t>
        </w:r>
      </w:hyperlink>
      <w:r>
        <w:rPr>
          <w:rFonts w:ascii="Arial" w:hAnsi="Arial" w:cs="Arial"/>
          <w:sz w:val="24"/>
          <w:szCs w:val="24"/>
        </w:rPr>
        <w:t>9 настоящего документа, куратору налогового расхода городского округа Люберцы надлежит представить в уполномоченный орган городского округа Люберцы предложения о сохранении (уточнении, отмене) льгот для плательщиков.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 Соответствие налоговых расходов городского округа Люберцы целям муниципальных программ городского округа Люберцы, структурным элементам муниципальных программ городского округа Люберцы и (или) целям социально-экономической политики городского округа Люберцы, не относящимся к муниципальным программам городского округа Люберцы, определяется в соответствии с согласованным перечнем налоговых расходов городского округа Люберцы.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Востребованность плательщиками предоставленных льгот определяется администрацией городского округа Люберцы на основании данных налоговой отчетности и иной информации, не составляющей налоговую тайну, предоставляемой </w:t>
      </w:r>
      <w:proofErr w:type="gramStart"/>
      <w:r>
        <w:rPr>
          <w:rFonts w:ascii="Arial" w:hAnsi="Arial" w:cs="Arial"/>
          <w:sz w:val="24"/>
          <w:szCs w:val="24"/>
        </w:rPr>
        <w:t>МРИ</w:t>
      </w:r>
      <w:proofErr w:type="gramEnd"/>
      <w:r>
        <w:rPr>
          <w:rFonts w:ascii="Arial" w:hAnsi="Arial" w:cs="Arial"/>
          <w:sz w:val="24"/>
          <w:szCs w:val="24"/>
        </w:rPr>
        <w:t xml:space="preserve"> ФНС России № 17.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22. </w:t>
      </w:r>
      <w:proofErr w:type="gramStart"/>
      <w:r>
        <w:rPr>
          <w:rFonts w:ascii="Arial" w:hAnsi="Arial" w:cs="Arial"/>
          <w:sz w:val="24"/>
          <w:szCs w:val="24"/>
        </w:rPr>
        <w:t>В качестве критерия оценки результативности налогового расхода городского округа Люберцы определяется как минимум один показатель (индикатор) достижения целей муниципальной программы городского округа Люберцы и (или) целей социально-экономической политики городского округа, не относящихся к муниципальным программам городского округа Люберцы, либо иной показатель (индикатор), на значение которого оказывают влияние налоговые расходы городского округа Люберцы.</w:t>
      </w:r>
      <w:proofErr w:type="gramEnd"/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23. </w:t>
      </w:r>
      <w:proofErr w:type="gramStart"/>
      <w:r>
        <w:rPr>
          <w:rFonts w:ascii="Arial" w:hAnsi="Arial" w:cs="Arial"/>
          <w:sz w:val="24"/>
          <w:szCs w:val="24"/>
        </w:rPr>
        <w:t>Оценке подлежит вклад предусмотренных для плательщиков льгот в изменение значения показателя (индикатора) достижения целей муниципальной программы городского округа Люберцы и (или) целей социально-экономической политики городского округа Люберцы, не относящихся к муниципальным программам городского округа Люберцы,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  <w:proofErr w:type="gramEnd"/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24. Оценка результативности налоговых расходов городского округа Люберцы также включает оценку бюджетной эффективности налоговых расходов городского округа Люберцы.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25. </w:t>
      </w:r>
      <w:proofErr w:type="gramStart"/>
      <w:r>
        <w:rPr>
          <w:rFonts w:ascii="Arial" w:hAnsi="Arial" w:cs="Arial"/>
          <w:sz w:val="24"/>
          <w:szCs w:val="24"/>
        </w:rPr>
        <w:t>В целях оценки бюджетной эффективности налоговых расходов городского округа Люберцы осуществляется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городского округа Люберцы и (или) целей социально-экономической политики городского округа Люберцы, не относящихся к муниципальным программам городского округа Люберцы, а также оценка совокупного бюджетного эффекта (самоокупаемости) стимулирующих налоговых расходов городского округа Люберцы.</w:t>
      </w:r>
      <w:proofErr w:type="gramEnd"/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26. </w:t>
      </w:r>
      <w:bookmarkStart w:id="4" w:name="P95"/>
      <w:bookmarkEnd w:id="4"/>
      <w:proofErr w:type="gramStart"/>
      <w:r>
        <w:rPr>
          <w:rFonts w:ascii="Arial" w:hAnsi="Arial" w:cs="Arial"/>
          <w:sz w:val="24"/>
          <w:szCs w:val="24"/>
        </w:rPr>
        <w:t>Сравнительный анализ проводит куратор налогового расхода городского округа Люберцы и представляет в форме заключения о наличии и отсутствии альтернативных механизмов достижения целей муниципальной программы городского округа Люберцы и (или) целей социально-экономической политики городского округа Люберцы, не относящихся к муниципальным программам городского округа Люберцы, их сравнительной эффективности по отношению к налоговым расходам городского округа Люберцы с приложением необходимых расчетов и материалов</w:t>
      </w:r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 xml:space="preserve">в том числе предусмотренных в </w:t>
      </w:r>
      <w:hyperlink r:id="rId17" w:anchor="P102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 xml:space="preserve">пунктах </w:t>
        </w:r>
      </w:hyperlink>
      <w:r>
        <w:rPr>
          <w:rFonts w:ascii="Arial" w:hAnsi="Arial" w:cs="Arial"/>
          <w:sz w:val="24"/>
          <w:szCs w:val="24"/>
        </w:rPr>
        <w:t>27 и 28 настоящего Порядка.</w:t>
      </w:r>
      <w:proofErr w:type="gramEnd"/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 </w:t>
      </w:r>
      <w:proofErr w:type="gramStart"/>
      <w:r>
        <w:rPr>
          <w:rFonts w:ascii="Arial" w:hAnsi="Arial" w:cs="Arial"/>
          <w:sz w:val="24"/>
          <w:szCs w:val="24"/>
        </w:rPr>
        <w:t>Сравнительный анализ включает сравнение объемов расходов бюджета городского округа Люберцы в случае применения альтернативных механизмов достижения целей муниципальной программы городского округа Люберцы и (или) целей социально-экономической политики городского округа Люберцы, не относящихся к муниципальным программам городского округа Люберцы, и объемов предоставленных льгот (расчет прироста показателя (индикатора) достижения целей муниципальной программы городского округа Люберцы и (или) целей социально-экономической политики городского округа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Люберцы, не относящихся к муниципальным программам городского округа Люберцы, на 1 рубль налоговых расходов городского округа Люберцы и на 1 рубль расходов бюджета городского округа Люберцы для достижения того же показателя (индикатора) в случае применения альтернативных механизмов).</w:t>
      </w:r>
      <w:proofErr w:type="gramEnd"/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 В качестве альтернативных </w:t>
      </w:r>
      <w:proofErr w:type="gramStart"/>
      <w:r>
        <w:rPr>
          <w:rFonts w:ascii="Arial" w:hAnsi="Arial" w:cs="Arial"/>
          <w:sz w:val="24"/>
          <w:szCs w:val="24"/>
        </w:rPr>
        <w:t>механизмов достижения целей муниципальной программы городского округа</w:t>
      </w:r>
      <w:proofErr w:type="gramEnd"/>
      <w:r>
        <w:rPr>
          <w:rFonts w:ascii="Arial" w:hAnsi="Arial" w:cs="Arial"/>
          <w:sz w:val="24"/>
          <w:szCs w:val="24"/>
        </w:rPr>
        <w:t xml:space="preserve"> Люберцы и (или) целей социально-экономической политики городского округа Люберцы, не относящихся к муниципальным программам городского округа Люберцы, могут учитываться в том числе: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субсидии или иные формы непосредственной финансовой поддержки плательщиков, имеющих право на льготы, за счет средств бюджета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предоставление муниципальных гарантий по обязательствам плательщиков, имеющих право на льготы;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 Куратор налогового расхода городского округа Люберцы осуществляет оценку совокупного бюджетного эффекта.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30. </w:t>
      </w:r>
      <w:proofErr w:type="gramStart"/>
      <w:r>
        <w:rPr>
          <w:rFonts w:ascii="Arial" w:hAnsi="Arial" w:cs="Arial"/>
          <w:sz w:val="24"/>
          <w:szCs w:val="24"/>
        </w:rPr>
        <w:t xml:space="preserve">В целях оценки бюджетной эффективности стимулирующих налоговых расходов городского округа Люберцы, обусловленных льготами по земельному налогу и налогу на имущество физических лиц наряду со сравнительным анализом, указанным в пунктах 27 и 28 настоящего Порядка, рекомендуется рассчитывать оценку совокупного бюджетного эффекта (самоокупаемости) указанных налоговых расходов городского округа Люберцы в соответствии с </w:t>
      </w:r>
      <w:hyperlink r:id="rId18" w:anchor="P103" w:history="1">
        <w:r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пунктом 31</w:t>
        </w:r>
      </w:hyperlink>
      <w:r>
        <w:rPr>
          <w:rFonts w:ascii="Arial" w:hAnsi="Arial" w:cs="Arial"/>
          <w:sz w:val="24"/>
          <w:szCs w:val="24"/>
        </w:rPr>
        <w:t xml:space="preserve"> настоящего Порядка.</w:t>
      </w:r>
      <w:proofErr w:type="gramEnd"/>
      <w:r>
        <w:rPr>
          <w:rFonts w:ascii="Arial" w:hAnsi="Arial" w:cs="Arial"/>
          <w:sz w:val="24"/>
          <w:szCs w:val="24"/>
        </w:rPr>
        <w:t xml:space="preserve"> Показатель оценки совокупного бюджетного эффекта (самоокупаемости) является одним из критериев для определения результативности налоговых расходов городского округа Люберцы.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Оценка совокупного бюджетного эффекта (самоокупаемости) стимулирующих налоговых расходов городского округа Люберцы определяется отдельно по каждому налоговому расходу городского округа Люберцы. В случае если для отдельных категорий плательщиков, имеющих право на льготы, предоставлены льготы по нескольким видам налогов, сборов, оценка совокупного бюджетного эффекта (самоокупаемости) налоговых расходов городского округа Люберцы определяется в целом по указанной категории плательщиков.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bookmarkStart w:id="5" w:name="P103"/>
      <w:bookmarkEnd w:id="5"/>
      <w:r>
        <w:rPr>
          <w:rFonts w:ascii="Arial" w:hAnsi="Arial" w:cs="Arial"/>
          <w:sz w:val="24"/>
          <w:szCs w:val="24"/>
        </w:rPr>
        <w:t>31. Оценка совокупного бюджетного эффекта (самоокупаемости) стимулирующих налоговых расходов городского округа Люберцы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городского округа (Е) по следующей формуле:</w:t>
      </w:r>
    </w:p>
    <w:p w:rsidR="006871FB" w:rsidRDefault="006871FB" w:rsidP="006871FB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position w:val="-27"/>
          <w:sz w:val="24"/>
          <w:szCs w:val="24"/>
        </w:rPr>
        <w:drawing>
          <wp:inline distT="0" distB="0" distL="0" distR="0">
            <wp:extent cx="2218690" cy="492760"/>
            <wp:effectExtent l="0" t="0" r="0" b="2540"/>
            <wp:docPr id="2" name="Рисунок 2" descr="base_14_307295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4_307295_32768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1FB" w:rsidRDefault="006871FB" w:rsidP="006871FB">
      <w:pPr>
        <w:pStyle w:val="ConsPlusNormal0"/>
        <w:jc w:val="center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center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где: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- порядковый номер года, имеющий значение от 1 до 5;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- количество плательщиков, воспользовавшихся льготой в i-м году;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 - порядковый номер плательщика, имеющий значение от 1 до m;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  <w:vertAlign w:val="subscript"/>
        </w:rPr>
        <w:t>ij</w:t>
      </w:r>
      <w:proofErr w:type="spellEnd"/>
      <w:r>
        <w:rPr>
          <w:rFonts w:ascii="Arial" w:hAnsi="Arial" w:cs="Arial"/>
          <w:sz w:val="24"/>
          <w:szCs w:val="24"/>
        </w:rPr>
        <w:t xml:space="preserve"> - объем налогов, задекларированных для уплаты в бюджет городского округа Люберцы и j-м плательщиком в i-м году.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определении объема налогов, задекларированных для уплаты в бюджет городского округа Люберцы плательщиками, учитываются начисления по земельному налогу, налогу на имущество физических лиц.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если на день проведения оценки совокупного бюджетного эффекта (самоокупаемости) стимулирующих налоговых расходов городского округа Люберцы для плательщиков, имеющих право на льготы, льготы действуют менее 6 лет, объемы налогов, подлежащих уплате в бюджет городского округа Люберцы, оцениваются (прогнозируются);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  <w:vertAlign w:val="subscript"/>
        </w:rPr>
        <w:t>о</w:t>
      </w:r>
      <w:proofErr w:type="gramStart"/>
      <w:r>
        <w:rPr>
          <w:rFonts w:ascii="Arial" w:hAnsi="Arial" w:cs="Arial"/>
          <w:sz w:val="24"/>
          <w:szCs w:val="24"/>
          <w:vertAlign w:val="subscript"/>
        </w:rPr>
        <w:t>j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- базовый объем налогов, задекларированных для уплаты в бюджет городского округа Люберцы j-м плательщиком в базовом году;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- номинальный темп прироста налоговых доходов консолидированного бюджета Московской области в i-м году по отношению к показателям базового года;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Номинальный темп прироста налоговых доходов консолидированного бюджета Московской области определяется Министерством финансов Российской Федерации;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- расчетная стоимость среднесрочных рыночных заимствований бюджета городского округа Люберцы, рассчитываемая по формуле:</w:t>
      </w:r>
    </w:p>
    <w:p w:rsidR="006871FB" w:rsidRDefault="006871FB" w:rsidP="006871FB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 =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инф</w:t>
      </w:r>
      <w:proofErr w:type="spellEnd"/>
      <w:r>
        <w:rPr>
          <w:rFonts w:ascii="Arial" w:hAnsi="Arial" w:cs="Arial"/>
          <w:sz w:val="24"/>
          <w:szCs w:val="24"/>
        </w:rPr>
        <w:t xml:space="preserve"> + p + c,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где: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i</w:t>
      </w:r>
      <w:proofErr w:type="gramEnd"/>
      <w:r>
        <w:rPr>
          <w:rFonts w:ascii="Arial" w:hAnsi="Arial" w:cs="Arial"/>
          <w:sz w:val="24"/>
          <w:szCs w:val="24"/>
        </w:rPr>
        <w:t>инф</w:t>
      </w:r>
      <w:proofErr w:type="spellEnd"/>
      <w:r>
        <w:rPr>
          <w:rFonts w:ascii="Arial" w:hAnsi="Arial" w:cs="Arial"/>
          <w:sz w:val="24"/>
          <w:szCs w:val="24"/>
        </w:rPr>
        <w:t xml:space="preserve"> - целевой уровень инфляции (4 процента);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 - реальная процентная ставка, определяемая на уровне 2,5 процента;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- кредитная премия за риск, рассчитываемая для целей настоящего Порядка в зависимости от отношения муниципального долга городского округа Люберцы по состоянию на 1 января текущего финансового года к доходам (без учета безвозмездных поступлений) за отчетный период: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указанное отношение составляет менее 50 процентов, кредитная премия за риск принимается равной 1 проценту;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указанное отношение составляет от 50 до 100 процентов, кредитная </w:t>
      </w:r>
      <w:r>
        <w:rPr>
          <w:rFonts w:ascii="Arial" w:hAnsi="Arial" w:cs="Arial"/>
          <w:sz w:val="24"/>
          <w:szCs w:val="24"/>
        </w:rPr>
        <w:lastRenderedPageBreak/>
        <w:t>премия за риск принимается равной 2 процентам;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если указанное отношение составляет более 100 процентов, кредитная премия за риск принимается равной 3 процентам.</w:t>
      </w:r>
    </w:p>
    <w:p w:rsidR="006871FB" w:rsidRDefault="006871FB" w:rsidP="006871FB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32. Базовый объем налогов, задекларированных для уплаты в бюджет городского округа Люберцы j-м плательщиком в базовом году (</w:t>
      </w:r>
      <w:proofErr w:type="spellStart"/>
      <w:r>
        <w:rPr>
          <w:rFonts w:ascii="Arial" w:hAnsi="Arial" w:cs="Arial"/>
          <w:sz w:val="24"/>
          <w:szCs w:val="24"/>
        </w:rPr>
        <w:t>Во</w:t>
      </w:r>
      <w:proofErr w:type="gramStart"/>
      <w:r>
        <w:rPr>
          <w:rFonts w:ascii="Arial" w:hAnsi="Arial" w:cs="Arial"/>
          <w:sz w:val="24"/>
          <w:szCs w:val="24"/>
        </w:rPr>
        <w:t>j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), рассчитывается по формуле:</w:t>
      </w:r>
    </w:p>
    <w:p w:rsidR="006871FB" w:rsidRDefault="006871FB" w:rsidP="006871FB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Воj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w:proofErr w:type="spellStart"/>
      <w:r>
        <w:rPr>
          <w:rFonts w:ascii="Arial" w:hAnsi="Arial" w:cs="Arial"/>
          <w:sz w:val="24"/>
          <w:szCs w:val="24"/>
        </w:rPr>
        <w:t>N</w:t>
      </w:r>
      <w:proofErr w:type="gramStart"/>
      <w:r>
        <w:rPr>
          <w:rFonts w:ascii="Arial" w:hAnsi="Arial" w:cs="Arial"/>
          <w:sz w:val="24"/>
          <w:szCs w:val="24"/>
        </w:rPr>
        <w:t>о</w:t>
      </w:r>
      <w:proofErr w:type="gramEnd"/>
      <w:r>
        <w:rPr>
          <w:rFonts w:ascii="Arial" w:hAnsi="Arial" w:cs="Arial"/>
          <w:sz w:val="24"/>
          <w:szCs w:val="24"/>
        </w:rPr>
        <w:t>j</w:t>
      </w:r>
      <w:proofErr w:type="spellEnd"/>
      <w:r>
        <w:rPr>
          <w:rFonts w:ascii="Arial" w:hAnsi="Arial" w:cs="Arial"/>
          <w:sz w:val="24"/>
          <w:szCs w:val="24"/>
        </w:rPr>
        <w:t xml:space="preserve"> + </w:t>
      </w:r>
      <w:proofErr w:type="spellStart"/>
      <w:r>
        <w:rPr>
          <w:rFonts w:ascii="Arial" w:hAnsi="Arial" w:cs="Arial"/>
          <w:sz w:val="24"/>
          <w:szCs w:val="24"/>
        </w:rPr>
        <w:t>Lоj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:rsidR="006871FB" w:rsidRDefault="006871FB" w:rsidP="006871FB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где: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</w:t>
      </w:r>
      <w:proofErr w:type="gramStart"/>
      <w:r>
        <w:rPr>
          <w:rFonts w:ascii="Arial" w:hAnsi="Arial" w:cs="Arial"/>
          <w:sz w:val="24"/>
          <w:szCs w:val="24"/>
        </w:rPr>
        <w:t>о</w:t>
      </w:r>
      <w:proofErr w:type="gramEnd"/>
      <w:r>
        <w:rPr>
          <w:rFonts w:ascii="Arial" w:hAnsi="Arial" w:cs="Arial"/>
          <w:sz w:val="24"/>
          <w:szCs w:val="24"/>
        </w:rPr>
        <w:t>j</w:t>
      </w:r>
      <w:proofErr w:type="spellEnd"/>
      <w:r>
        <w:rPr>
          <w:rFonts w:ascii="Arial" w:hAnsi="Arial" w:cs="Arial"/>
          <w:sz w:val="24"/>
          <w:szCs w:val="24"/>
        </w:rPr>
        <w:t xml:space="preserve"> - объем налогов, задекларированных для уплаты в бюджет городского округа Люберцы j-м плательщиком в базовом году;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L</w:t>
      </w:r>
      <w:proofErr w:type="gramStart"/>
      <w:r>
        <w:rPr>
          <w:rFonts w:ascii="Arial" w:hAnsi="Arial" w:cs="Arial"/>
          <w:sz w:val="24"/>
          <w:szCs w:val="24"/>
        </w:rPr>
        <w:t>о</w:t>
      </w:r>
      <w:proofErr w:type="gramEnd"/>
      <w:r>
        <w:rPr>
          <w:rFonts w:ascii="Arial" w:hAnsi="Arial" w:cs="Arial"/>
          <w:sz w:val="24"/>
          <w:szCs w:val="24"/>
        </w:rPr>
        <w:t>j</w:t>
      </w:r>
      <w:proofErr w:type="spellEnd"/>
      <w:r>
        <w:rPr>
          <w:rFonts w:ascii="Arial" w:hAnsi="Arial" w:cs="Arial"/>
          <w:sz w:val="24"/>
          <w:szCs w:val="24"/>
        </w:rPr>
        <w:t xml:space="preserve"> - объем льгот, предоставленных j-</w:t>
      </w:r>
      <w:proofErr w:type="spellStart"/>
      <w:r>
        <w:rPr>
          <w:rFonts w:ascii="Arial" w:hAnsi="Arial" w:cs="Arial"/>
          <w:sz w:val="24"/>
          <w:szCs w:val="24"/>
        </w:rPr>
        <w:t>му</w:t>
      </w:r>
      <w:proofErr w:type="spellEnd"/>
      <w:r>
        <w:rPr>
          <w:rFonts w:ascii="Arial" w:hAnsi="Arial" w:cs="Arial"/>
          <w:sz w:val="24"/>
          <w:szCs w:val="24"/>
        </w:rPr>
        <w:t xml:space="preserve"> плательщику в базовом году.</w:t>
      </w:r>
    </w:p>
    <w:p w:rsidR="006871FB" w:rsidRDefault="006871FB" w:rsidP="006871FB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 базовым годом в настоящем документе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33. По результатам оценки эффективности налоговых расходов городского округа Люберцы куратор налогового расхода городского округа Люберцы в срок до 20 августа представляет в уполномоченный орган городского округа Люберцы заключение, которое включает в себя: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выводы о достижении целевых характеристик (критериев целесообразности) налогового расхода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выводы о вкладе налогового расхода городского округа Люберцы в достижение целей муниципальной программы и (или) целей социально-экономической политики городского округа Люберцы;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выводы о наличии или об отсутствии более результативных (менее затратных для бюджета) альтернативных механизмов достижения целей муниципальной программы и (или) целей социально-экономической политики городского округа Люберцы. 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Выводы должны отражать, является ли налоговый расход эффективным или неэффективным. По итогам оценки эффективности уполномоченный орган городского округа Люберцы формирует вывод о необходимости сохранения, уточнения или отмене налоговых льгот, обуславливающих налоговые расходы.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34. В случае выявления неэффективных налоговых расходов по результатам проведенной оценки уполномоченный орган городского округа Люберцы готовит предложения и направляет в Совет депутатов городского округа проект муниципального правового акта об отмене неэффективных налоговых расходов.</w:t>
      </w:r>
    </w:p>
    <w:p w:rsidR="006871FB" w:rsidRDefault="006871FB" w:rsidP="006871F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35. Результаты оценки налоговых расходов городского округа Люберцы учитываются при формировании основных направлений бюджетной и налоговой политики городского округа Люберцы, а также при проведении </w:t>
      </w:r>
      <w:proofErr w:type="gramStart"/>
      <w:r>
        <w:rPr>
          <w:rFonts w:ascii="Arial" w:hAnsi="Arial" w:cs="Arial"/>
          <w:sz w:val="24"/>
          <w:szCs w:val="24"/>
        </w:rPr>
        <w:t>оценки эффективности реализации муниципальных программ городского округа</w:t>
      </w:r>
      <w:proofErr w:type="gramEnd"/>
      <w:r>
        <w:rPr>
          <w:rFonts w:ascii="Arial" w:hAnsi="Arial" w:cs="Arial"/>
          <w:sz w:val="24"/>
          <w:szCs w:val="24"/>
        </w:rPr>
        <w:t xml:space="preserve"> Люберцы.</w:t>
      </w: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  <w:bookmarkStart w:id="6" w:name="P152"/>
      <w:bookmarkEnd w:id="6"/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  <w:bookmarkStart w:id="7" w:name="_GoBack"/>
      <w:bookmarkEnd w:id="7"/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6871FB" w:rsidRDefault="006871FB" w:rsidP="006871FB">
      <w:pPr>
        <w:pStyle w:val="a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Порядку формирования перечня</w:t>
      </w:r>
    </w:p>
    <w:p w:rsidR="006871FB" w:rsidRDefault="006871FB" w:rsidP="006871FB">
      <w:pPr>
        <w:pStyle w:val="a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6871FB" w:rsidRDefault="006871FB" w:rsidP="006871FB">
      <w:pPr>
        <w:pStyle w:val="a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Люберцы Московской области и оценки</w:t>
      </w:r>
    </w:p>
    <w:p w:rsidR="006871FB" w:rsidRDefault="006871FB" w:rsidP="006871FB">
      <w:pPr>
        <w:pStyle w:val="a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6871FB" w:rsidRDefault="006871FB" w:rsidP="006871FB">
      <w:pPr>
        <w:pStyle w:val="a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Люберцы Московской области</w:t>
      </w:r>
    </w:p>
    <w:p w:rsidR="006871FB" w:rsidRDefault="006871FB" w:rsidP="006871FB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a4"/>
        <w:jc w:val="right"/>
        <w:rPr>
          <w:rFonts w:ascii="Arial" w:hAnsi="Arial" w:cs="Arial"/>
          <w:sz w:val="24"/>
          <w:szCs w:val="24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2"/>
        <w:gridCol w:w="3798"/>
        <w:gridCol w:w="258"/>
        <w:gridCol w:w="2803"/>
        <w:gridCol w:w="1166"/>
        <w:gridCol w:w="1843"/>
      </w:tblGrid>
      <w:tr w:rsidR="006871FB" w:rsidTr="006871FB">
        <w:tc>
          <w:tcPr>
            <w:tcW w:w="1041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outlineLvl w:val="3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Паспорт налогового расхода городского округа Люберцы</w:t>
            </w:r>
          </w:p>
        </w:tc>
      </w:tr>
      <w:tr w:rsidR="006871FB" w:rsidTr="006871FB">
        <w:tc>
          <w:tcPr>
            <w:tcW w:w="1041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"Наименование налогового расхода городского округа Люберцы"</w:t>
            </w: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Предоставляемая информация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Рекомендации по заполнению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 данных</w:t>
            </w:r>
          </w:p>
        </w:tc>
      </w:tr>
      <w:tr w:rsidR="006871FB" w:rsidTr="006871FB">
        <w:tc>
          <w:tcPr>
            <w:tcW w:w="10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Нормативные характеристики налогового расхода </w:t>
            </w:r>
          </w:p>
          <w:p w:rsidR="006871FB" w:rsidRDefault="006871FB">
            <w:pPr>
              <w:pStyle w:val="ConsPlusNormal0"/>
              <w:spacing w:line="276" w:lineRule="auto"/>
              <w:jc w:val="center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городского округа Люберцы</w:t>
            </w: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Наименования налогов, сборов, по которым предусматриваются налоговые льготы, освобождения и иные преференции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Нормативные правовые акты, их структурные единицы, которыми предусматриваются налоговые льготы, освобождения и иные преференции по налогам, сборам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Наименование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Ст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п.Х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пп.Х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абз.Х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Категории плательщиков налогов, сборов, для которых предусмотрены налоговые льготы, освобождения и иные преференции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Выбор одного из вариантов: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1) Юридические лица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2)Юридические лица/индивидуальные предприниматели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3) Физические лица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Условия предоставления налоговых льгот, освобождений и иных преференций для плательщиков налогов, сборов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При наличии особых условий.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Пример: размер осуществленных инвестиций, сумма уплаченных налогов и т.п.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Целевая категория плательщиков налогов, сборов, для которых предусмотрены налоговые льготы, освобождения и иные преференции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Детализация по категориям должна соответствовать установленным категориям согласно НПА.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Категории налогоплательщиков, которым предоставлена льгота.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Примеры: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(1) сельскохозяйственные товаропроизводители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(2) резиденты технопарков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(3) казенные, автономные и бюджетные учреждения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(4) пенсионеры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(5) ветераны ВОВ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Даты вступления в силу нормативных правовых актов,  устанавливающих налоговые льготы, освобождения и иные преференции для плательщиков налогов, сборов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XX.XX.XXXX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Даты вступления в силу нормативных правовых актов,  отменяющих налоговые льготы, освобождения и иные преференции для плательщиков налогов, сборов /дата отмены налоговой льготы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XX.XX.XXXX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10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Целевые характеристики налогового расхода городского округа Люберцы</w:t>
            </w:r>
          </w:p>
        </w:tc>
      </w:tr>
      <w:tr w:rsidR="006871FB" w:rsidTr="006871FB">
        <w:trPr>
          <w:trHeight w:val="162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Целевая категория налоговых расходов городского округа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Выбор одного из вариантов: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1) стимулирующая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2) социальная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3) техническая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rPr>
          <w:trHeight w:val="132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предоставления налоговых льгот, освобождений и иных преференций для плательщиков налогов, сборов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Содержание цели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rPr>
          <w:trHeight w:val="390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10.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Наименования муниципальных программ  городского округа, наименования нормативных правовых актов,  определяющих цели социально-экономической политики городского округа, не относящиеся к муниципальным программам городского округа, в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целях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реализации которых предоставляются налоговые льготы, освобождения и иные преференции для плательщиков налогов, сборов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Наименования структурных элементов муниципальных программ городского округа, в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целях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реализации которых предоставляются налоговые льготы, освобождения и иные преференции для плательщиков налогов, сборов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структурного элемента муниципальных программ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Показатели (индикаторы) достижения целей муниципальных программ городского округа и (или) целей социально-экономической политики городского округа, не относящихся к муниципальным программам городского округа, в связи с предоставлением налоговых льгот, освобождений и иных преференций для плательщиков налогов, сборов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Значения показателей (индикаторов) достижения целей муниципальных программ городского округа и (или) целей социально-экономической политики городского округа, не относящихся к муниципальным программам городского округа, в связи с предоставлением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налоговых льгот, освобождений и иных преференций для плательщиков налогов, сборов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X ед.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Информация представляется по годам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14.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Прогнозные (оценочные) значения показателей (индикаторов) достижения целей муниципальных программам городского округа и (или) целей социально-экономической политики городского округа, не относящихся к муниципальным программам городского округа, в связи с предоставлением налоговых льгот, освобождений и иных преференций для плательщиков налогов, сборов на текущий финансовый год, очередной финансовый год и плановый период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X ед.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Информация представляется по годам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10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Фискальные характеристики налогового расхода </w:t>
            </w:r>
          </w:p>
          <w:p w:rsidR="006871FB" w:rsidRDefault="006871FB">
            <w:pPr>
              <w:pStyle w:val="ConsPlusNormal0"/>
              <w:spacing w:line="276" w:lineRule="auto"/>
              <w:jc w:val="center"/>
              <w:outlineLvl w:val="4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городского округа Люберцы</w:t>
            </w: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налоговых льгот, освобождений и иных преференций, предоставленных для плательщиков налогов, сборов за отчетный финансовый год (тыс. рублей)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X тыс. рублей</w:t>
            </w:r>
          </w:p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Информация представляется по годам</w:t>
            </w:r>
          </w:p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Если льгота действовала, но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плательщики, воспользовавшиеся льготой отсутствовали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периоде, указывается 0. В случае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если льгота не действовала, указывается знак X.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Оценка объема предоставленных налоговых льгот, освобождений и иных преференций для плательщиков налогов, сборов на текущий финансовый год, очередной финансовый год и плановый период (тыс. рублей)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X тыс. рублей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Информация представляется по годам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17.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Общая численность плательщиков налогов, сборов в отчетном финансовому году (единиц)</w:t>
            </w:r>
            <w:proofErr w:type="gramEnd"/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X ед.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Численность плательщиков налогов, сборов, 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X ед.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Базовый объем налогов, сборов задекларированный для уплаты в бюджеты городского округа Люберцы  плательщиками налогов, сборов, по видам налога, сбора (тыс. рублей)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X тыс. рублей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Информация представляется по годам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налогов, сборов задекларированный для уплаты в бюджеты городского округа Люберцы плательщиками налогов, сборов,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X тыс. рублей</w:t>
            </w:r>
          </w:p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Информация представляется по годам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6871FB" w:rsidRDefault="006871FB" w:rsidP="006871FB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rPr>
          <w:rFonts w:ascii="Arial" w:hAnsi="Arial" w:cs="Arial"/>
        </w:rPr>
        <w:sectPr w:rsidR="006871FB">
          <w:pgSz w:w="11905" w:h="16838"/>
          <w:pgMar w:top="1134" w:right="567" w:bottom="1134" w:left="1134" w:header="0" w:footer="0" w:gutter="0"/>
          <w:cols w:space="720"/>
        </w:sectPr>
      </w:pP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Порядку формирования перечня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Люберцы Московской области и оценки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Люберцы Московской области</w:t>
      </w:r>
    </w:p>
    <w:p w:rsidR="006871FB" w:rsidRDefault="006871FB" w:rsidP="006871FB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05"/>
        <w:gridCol w:w="1870"/>
        <w:gridCol w:w="2153"/>
        <w:gridCol w:w="1756"/>
        <w:gridCol w:w="2323"/>
        <w:gridCol w:w="1444"/>
        <w:gridCol w:w="2323"/>
        <w:gridCol w:w="1451"/>
      </w:tblGrid>
      <w:tr w:rsidR="006871FB" w:rsidTr="006871FB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городского округа Люберцы Московской области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Даты начала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действия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предоставленного решениями Совета депутатов городского округа Люберцы Московской области права на налоговые льготы, освобождения и иные преференции по местным налогам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Дата прекращения действия налоговых льгот, освобождений и иных преференций по налогам, установленная решениями Совета депутатов городского округа Люберцы Московской 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Нормативные правовые акты - решения Совета депутатов городского округа Люберцы Московской области,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Целевая категория налогового расхода городского округа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Наименования налогов, по которым предусматриваются налоговые льготы, освобождения и иные преференции, установленные решениями Совета депутатов городского округа Люберцы Московской области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Куратор налогового расхода</w:t>
            </w:r>
          </w:p>
        </w:tc>
      </w:tr>
      <w:tr w:rsidR="006871FB" w:rsidTr="006871FB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</w:tr>
      <w:tr w:rsidR="006871FB" w:rsidTr="006871FB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6871FB" w:rsidRDefault="006871FB" w:rsidP="006871FB">
      <w:pPr>
        <w:pStyle w:val="ConsPlusNormal0"/>
        <w:outlineLvl w:val="1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Порядку формирования перечня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Люберцы Московской области и оценки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Люберцы Московской области</w:t>
      </w:r>
    </w:p>
    <w:p w:rsidR="006871FB" w:rsidRDefault="006871FB" w:rsidP="006871FB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center"/>
        <w:rPr>
          <w:rFonts w:ascii="Arial" w:hAnsi="Arial" w:cs="Arial"/>
          <w:sz w:val="24"/>
          <w:szCs w:val="24"/>
        </w:rPr>
      </w:pPr>
      <w:bookmarkStart w:id="8" w:name="P250"/>
      <w:bookmarkEnd w:id="8"/>
      <w:r>
        <w:rPr>
          <w:rFonts w:ascii="Arial" w:hAnsi="Arial" w:cs="Arial"/>
          <w:sz w:val="24"/>
          <w:szCs w:val="24"/>
        </w:rPr>
        <w:t xml:space="preserve">Сведения о категориях плательщиков </w:t>
      </w:r>
    </w:p>
    <w:p w:rsidR="006871FB" w:rsidRDefault="006871FB" w:rsidP="006871FB">
      <w:pPr>
        <w:pStyle w:val="ConsPlusNormal0"/>
        <w:jc w:val="center"/>
        <w:rPr>
          <w:rFonts w:ascii="Arial" w:hAnsi="Arial" w:cs="Arial"/>
          <w:sz w:val="24"/>
          <w:szCs w:val="24"/>
        </w:rPr>
      </w:pP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885"/>
        <w:gridCol w:w="1135"/>
        <w:gridCol w:w="1102"/>
        <w:gridCol w:w="1135"/>
        <w:gridCol w:w="1417"/>
        <w:gridCol w:w="1134"/>
        <w:gridCol w:w="851"/>
        <w:gridCol w:w="1134"/>
        <w:gridCol w:w="992"/>
        <w:gridCol w:w="851"/>
        <w:gridCol w:w="850"/>
        <w:gridCol w:w="1276"/>
        <w:gridCol w:w="992"/>
        <w:gridCol w:w="993"/>
      </w:tblGrid>
      <w:tr w:rsidR="006871FB" w:rsidTr="006871FB">
        <w:trPr>
          <w:trHeight w:val="5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НПА,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устанавливающий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налоговые льготы, освобождения и иные преференции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Реквизиты НПА, устанавливающего льготы, освобождения и иные преференции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Условие предоставления налоговых льгот, освобождений и иных преференций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Даты вступления в силу положений НПА городского округа, устанавливающих налоговые льготы, освобождения и иные преференции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Даты начала действия предоставленного НПА городского округа права на налоговые льготы, освобождения и иные преференции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Период действия налоговых льгот, освобождений и иных преференций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Дата прекращения действия налоговых льгот, освобождений и иных преференций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налоговых льгот, освобождений и иных преференций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Целевая категория налоговой льготы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предоставления налоговых льгот, освобождений и иных преференций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Наименования налогов, по которым предусматриваются налоговые льготы, освобождения и иные преференции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Вид налоговой льготы, освобождения и иных преференций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Размер налоговой ставки, в пределах которой предоставляются налоговые льготы, освобождения и иные преференции</w:t>
            </w:r>
          </w:p>
        </w:tc>
      </w:tr>
      <w:tr w:rsidR="006871FB" w:rsidTr="006871FB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a4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</w:t>
            </w:r>
          </w:p>
        </w:tc>
      </w:tr>
      <w:tr w:rsidR="006871FB" w:rsidTr="006871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ind w:right="3470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  <w:bookmarkStart w:id="9" w:name="P303"/>
      <w:bookmarkEnd w:id="9"/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4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Порядку формирования перечня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Люберцы Московской области и оценки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налоговых расходов городского округа</w:t>
      </w:r>
    </w:p>
    <w:p w:rsidR="006871FB" w:rsidRDefault="006871FB" w:rsidP="006871FB">
      <w:pPr>
        <w:pStyle w:val="ConsPlusNormal0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Люберцы Московской области</w:t>
      </w: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</w:p>
    <w:p w:rsidR="006871FB" w:rsidRDefault="006871FB" w:rsidP="006871FB">
      <w:pPr>
        <w:pStyle w:val="ConsPlusNormal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тыс. рублей</w:t>
      </w:r>
    </w:p>
    <w:p w:rsidR="006871FB" w:rsidRDefault="006871FB" w:rsidP="006871FB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44"/>
        <w:gridCol w:w="2438"/>
        <w:gridCol w:w="2324"/>
        <w:gridCol w:w="680"/>
        <w:gridCol w:w="708"/>
        <w:gridCol w:w="680"/>
        <w:gridCol w:w="695"/>
        <w:gridCol w:w="680"/>
        <w:gridCol w:w="680"/>
        <w:gridCol w:w="680"/>
        <w:gridCol w:w="680"/>
        <w:gridCol w:w="680"/>
        <w:gridCol w:w="680"/>
        <w:gridCol w:w="680"/>
        <w:gridCol w:w="1301"/>
      </w:tblGrid>
      <w:tr w:rsidR="006871FB" w:rsidTr="006871FB">
        <w:trPr>
          <w:trHeight w:val="730"/>
        </w:trPr>
        <w:tc>
          <w:tcPr>
            <w:tcW w:w="152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_______________________________________________________________________________________________________</w:t>
            </w:r>
          </w:p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(реквизиты нормативного правового акта, устанавливающего льготы, освобождения и иные преференции)</w:t>
            </w:r>
          </w:p>
        </w:tc>
      </w:tr>
      <w:tr w:rsidR="006871FB" w:rsidTr="006871FB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Пользователи льготы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налогоплательщиков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налогов, по которым предусматриваются налоговые льготы</w:t>
            </w:r>
          </w:p>
        </w:tc>
        <w:tc>
          <w:tcPr>
            <w:tcW w:w="4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Выпадающие доходы бюджета городского округа Люберцы с учетом уточненных налоговых деклараций/расчетов</w:t>
            </w:r>
          </w:p>
        </w:tc>
        <w:tc>
          <w:tcPr>
            <w:tcW w:w="4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налогов, задекларированных для уплаты в бюджет городского округа Люберцы плательщиками (начисления, подлежащие уплате по земельному налогу, налогу на имущество физических лиц)</w:t>
            </w:r>
          </w:p>
        </w:tc>
      </w:tr>
      <w:tr w:rsidR="006871FB" w:rsidTr="006871F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1FB" w:rsidRDefault="006871F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1FB" w:rsidRDefault="006871F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1FB" w:rsidRDefault="006871F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</w:tr>
      <w:tr w:rsidR="006871FB" w:rsidTr="006871FB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15</w:t>
            </w:r>
          </w:p>
        </w:tc>
      </w:tr>
      <w:tr w:rsidR="006871FB" w:rsidTr="006871FB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Организации, физические лица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 земельному налогу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6871FB" w:rsidTr="006871FB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1FB" w:rsidRDefault="006871F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 налогу на имущество физических лиц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FB" w:rsidRDefault="006871FB">
            <w:pPr>
              <w:pStyle w:val="ConsPlusNormal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6871FB" w:rsidRDefault="006871FB" w:rsidP="006871FB">
      <w:pPr>
        <w:rPr>
          <w:rFonts w:ascii="Arial" w:eastAsia="Times New Roman" w:hAnsi="Arial" w:cs="Arial"/>
        </w:rPr>
      </w:pPr>
    </w:p>
    <w:sectPr w:rsidR="006871FB" w:rsidSect="006871F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0E8"/>
    <w:rsid w:val="006871FB"/>
    <w:rsid w:val="00AD04D6"/>
    <w:rsid w:val="00FA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71FB"/>
    <w:rPr>
      <w:color w:val="0000FF" w:themeColor="hyperlink"/>
      <w:u w:val="single"/>
    </w:rPr>
  </w:style>
  <w:style w:type="paragraph" w:styleId="a4">
    <w:name w:val="No Spacing"/>
    <w:uiPriority w:val="1"/>
    <w:qFormat/>
    <w:rsid w:val="006871FB"/>
    <w:pPr>
      <w:spacing w:after="0" w:line="240" w:lineRule="auto"/>
    </w:pPr>
  </w:style>
  <w:style w:type="character" w:customStyle="1" w:styleId="ConsPlusNormal">
    <w:name w:val="ConsPlusNormal Знак"/>
    <w:link w:val="ConsPlusNormal0"/>
    <w:locked/>
    <w:rsid w:val="006871FB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687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7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1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71FB"/>
    <w:rPr>
      <w:color w:val="0000FF" w:themeColor="hyperlink"/>
      <w:u w:val="single"/>
    </w:rPr>
  </w:style>
  <w:style w:type="paragraph" w:styleId="a4">
    <w:name w:val="No Spacing"/>
    <w:uiPriority w:val="1"/>
    <w:qFormat/>
    <w:rsid w:val="006871FB"/>
    <w:pPr>
      <w:spacing w:after="0" w:line="240" w:lineRule="auto"/>
    </w:pPr>
  </w:style>
  <w:style w:type="character" w:customStyle="1" w:styleId="ConsPlusNormal">
    <w:name w:val="ConsPlusNormal Знак"/>
    <w:link w:val="ConsPlusNormal0"/>
    <w:locked/>
    <w:rsid w:val="006871FB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687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7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71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1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4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25.03\962-&#1055;&#1040;%20&#1086;&#1090;%2020.03.20.docx" TargetMode="External"/><Relationship Id="rId13" Type="http://schemas.openxmlformats.org/officeDocument/2006/relationships/hyperlink" Target="consultantplus://offline/ref=D9AE781256471B401043B2421C343511A1AF72D80A060185755B7567C9851684AE460ECAAC7667A32DE07A4A8E9C66E970B43BD720BF6B63BEk7N" TargetMode="External"/><Relationship Id="rId18" Type="http://schemas.openxmlformats.org/officeDocument/2006/relationships/hyperlink" Target="file:///C:\Users\123\Desktop\25.03\962-&#1055;&#1040;%20&#1086;&#1090;%2020.03.20.docx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file:///C:\Users\123\Desktop\25.03\962-&#1055;&#1040;%20&#1086;&#1090;%2020.03.20.docx" TargetMode="External"/><Relationship Id="rId12" Type="http://schemas.openxmlformats.org/officeDocument/2006/relationships/hyperlink" Target="consultantplus://offline/ref=D9AE781256471B401043B2421C343511A1AF72D80A060185755B7567C9851684AE460ECAAC7667A32BE07A4A8E9C66E970B43BD720BF6B63BEk7N" TargetMode="External"/><Relationship Id="rId17" Type="http://schemas.openxmlformats.org/officeDocument/2006/relationships/hyperlink" Target="file:///C:\Users\123\Desktop\25.03\962-&#1055;&#1040;%20&#1086;&#1090;%2020.03.20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123\Desktop\25.03\962-&#1055;&#1040;%20&#1086;&#1090;%2020.03.20.docx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file:///C:\Users\123\Desktop\25.03\962-&#1055;&#1040;%20&#1086;&#1090;%2020.03.20.docx" TargetMode="External"/><Relationship Id="rId11" Type="http://schemas.openxmlformats.org/officeDocument/2006/relationships/hyperlink" Target="file:///C:\Users\123\Desktop\25.03\962-&#1055;&#1040;%20&#1086;&#1090;%2020.03.20.docx" TargetMode="External"/><Relationship Id="rId5" Type="http://schemas.openxmlformats.org/officeDocument/2006/relationships/hyperlink" Target="consultantplus://offline/ref=A24150BB51A73D679FC3901FA7768BD2A64CAE6D1F2DF56F088DE661BD38F8D605BBD27F99DBC4954D72A7377D5554658963C769F9645A38OB78K" TargetMode="External"/><Relationship Id="rId15" Type="http://schemas.openxmlformats.org/officeDocument/2006/relationships/hyperlink" Target="file:///C:\Users\123\Desktop\25.03\962-&#1055;&#1040;%20&#1086;&#1090;%2020.03.20.docx" TargetMode="External"/><Relationship Id="rId10" Type="http://schemas.openxmlformats.org/officeDocument/2006/relationships/hyperlink" Target="file:///C:\Users\123\Desktop\25.03\962-&#1055;&#1040;%20&#1086;&#1090;%2020.03.20.docx" TargetMode="External"/><Relationship Id="rId19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9AE781256471B401043B2421C343511A1AF72D80A060185755B7567C9851684AE460ECAAC7667A72EE07A4A8E9C66E970B43BD720BF6B63BEk7N" TargetMode="External"/><Relationship Id="rId14" Type="http://schemas.openxmlformats.org/officeDocument/2006/relationships/hyperlink" Target="consultantplus://offline/ref=D9AE781256471B401043B2421C343511A1AF72D80A060185755B7567C9851684AE460ECAAC7667A22EE07A4A8E9C66E970B43BD720BF6B63BEk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5460</Words>
  <Characters>31124</Characters>
  <Application>Microsoft Office Word</Application>
  <DocSecurity>0</DocSecurity>
  <Lines>259</Lines>
  <Paragraphs>73</Paragraphs>
  <ScaleCrop>false</ScaleCrop>
  <Company/>
  <LinksUpToDate>false</LinksUpToDate>
  <CharactersWithSpaces>36511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2020-03-26T07:35:00Z</dcterms:created>
  <dcterms:modified xsi:type="dcterms:W3CDTF">2020-03-26T07:38:00Z</dcterms:modified>
</cp:coreProperties>
</file>