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4801CB" w:rsidTr="004801CB">
        <w:trPr>
          <w:trHeight w:val="1232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Утверждена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Постановлением администрации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муниципального образования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>городской округ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Московской области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>от «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21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» 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06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2019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 № 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2337-ПА</w:t>
            </w:r>
            <w:r>
              <w:rPr>
                <w:rFonts w:ascii="Arial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          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ab/>
            </w:r>
          </w:p>
          <w:p w:rsidR="004801CB" w:rsidRDefault="004801CB">
            <w:pPr>
              <w:ind w:left="-108" w:right="-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4801CB" w:rsidTr="004801CB">
        <w:trPr>
          <w:trHeight w:val="40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4801CB" w:rsidTr="004801CB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4. Формирование книжных фондов.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5. Приобретение оборудования для идентификации читателей.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6. Проведение текущих ремонтов учреждений в сфере культуры</w:t>
            </w:r>
          </w:p>
          <w:p w:rsidR="004801CB" w:rsidRDefault="004801CB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4801CB" w:rsidRDefault="004801CB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8. Создание комфортных условий в учреждениях, относящихся к сфере культуры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  <w:sz w:val="12"/>
                <w:szCs w:val="12"/>
              </w:rPr>
              <w:t>, приобретение зданий для последующего размещения культурно-досуговых учреждений.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Соответствие нормативу обеспеченности парками культуры и отдыха.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Увеличение туристского и экскурсионного потока в городском округе Люберцы.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4801CB" w:rsidTr="004801C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В.В. Григорьев Заместитель Главы администрации городского округа Люберцы Московской области</w:t>
            </w:r>
          </w:p>
        </w:tc>
      </w:tr>
      <w:tr w:rsidR="004801CB" w:rsidTr="004801C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2018-2022 год</w:t>
            </w:r>
          </w:p>
        </w:tc>
      </w:tr>
      <w:tr w:rsidR="004801CB" w:rsidTr="004801CB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«Сохранение, использование, популяризация объектов культурного наследия, находящихся в собственности  городского округа Люберцы».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«Организация досуга, предоставление услуг в сфере культуры и доступа к музейным фондам» 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учреждений культуры городского округа Люберцы».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парков культуры и отдыха городского округа Люберцы».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туризма в городском округе  Люберцы».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».</w:t>
            </w:r>
          </w:p>
        </w:tc>
      </w:tr>
      <w:tr w:rsidR="004801CB" w:rsidTr="004801CB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Расходы (тыс. руб.)</w:t>
            </w:r>
          </w:p>
        </w:tc>
      </w:tr>
      <w:tr w:rsidR="004801CB" w:rsidTr="004801CB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</w:tr>
      <w:tr w:rsidR="004801CB" w:rsidTr="004801CB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4925,50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3907,00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69141,02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Средства бюджета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2957964,95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606936,67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640882,22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623445,40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</w:tr>
      <w:tr w:rsidR="004801CB" w:rsidTr="004801CB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1283650,00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50,0</w:t>
            </w:r>
          </w:p>
        </w:tc>
      </w:tr>
      <w:tr w:rsidR="004801CB" w:rsidTr="004801CB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4315681,47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636280,78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766639,63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1380227,90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989132,83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543400,33</w:t>
            </w:r>
          </w:p>
        </w:tc>
      </w:tr>
      <w:tr w:rsidR="004801CB" w:rsidTr="004801CB">
        <w:trPr>
          <w:trHeight w:val="213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Целевые показатели </w:t>
            </w: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4801CB" w:rsidTr="004801CB">
        <w:trPr>
          <w:trHeight w:val="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4801CB" w:rsidTr="004801CB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 до 6 процентов к 2022 году.</w:t>
            </w:r>
          </w:p>
        </w:tc>
      </w:tr>
      <w:tr w:rsidR="004801CB" w:rsidTr="004801CB">
        <w:trPr>
          <w:trHeight w:val="19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4.Увеличение общего количества посетителей муниципальных музеев к 2022 году -21,45 единиц на 1000 тыс. человек.</w:t>
            </w:r>
          </w:p>
        </w:tc>
      </w:tr>
      <w:tr w:rsidR="004801CB" w:rsidTr="004801CB">
        <w:trPr>
          <w:trHeight w:val="2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4801CB" w:rsidTr="004801CB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6.Количество посещений библиотек (на 1 жителя в год) к 2022 году 6,8 посещений на 1 жителя в год.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9.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Увеличение численности участников культурно-досуговых мероприятий к 2022 году – 7,5%.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Увеличение доли учреждений, соответствующих требованиям безопасности к 2022 году – 100%.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14. Количество объектов культуры, построенных/реконструированных в текущем году до 2021 года 2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к 2022 году 2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2021- 2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17. Увеличение числа посетителей парка культуры и отдыха к 2022 году до 108%.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18. Количество благоустроенных парков культуры и отдыха на территории городского округа Люберцы к 2019 году – 2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 Количество созданных парков культуры и отдыха на территории городского округа Люберцы к 2022 году – 5 единиц.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20.Соответствие нормативу обеспеченности парками культуры и отдыха  к 2022 году – 100%.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21. Объем платных туристических услуг, оказанных населению к 2022 году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31,6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24. Доля детей, привлекаемых к участию в творческих мероприятиях, к 2022 году – 9,8%.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 условных единиц.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  к 2022 году 100%.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 к условиям деятельности библиотек к 2022 году 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-15 единиц.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31. Увеличение количества посещений библиотек на 10% к 2022 году.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34. Доля зданий учреждений КДУ, соответствующих единым Требованиям к условиям деятельности КДУ Московской области к 2022 году 19% 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35. Увеличение посещаемости культурно-досуговых учреждений: процентов  140 к 2022 году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.</w:t>
            </w:r>
            <w:proofErr w:type="gramEnd"/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36. Доля учреждений, осуществляющих кинопоказ -80% ежегодно.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процентов -115 к 2022 году.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38. Увеличение числа посещений организаций культуры к 2022 году 106%.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39. Прирост посещений театров к 2022 году 101,6%.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41. Прирост посещений музеев к 2022 году 106,5,%.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42. Количество посещений музеев к 2022 году  24,9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44. Количество посещений общедоступных (публичных) библиотек  к 2022 году 302,8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47. Прирост участников клубных формирований к 2022 году 103,02%.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49.Прирост учащихся ДШИ к 2022 году 108,3%.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50. Количество учащихся ДШИ к 2022 году 4,3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54.Увеличение общего количества посещений музеев к 2022 году 100,5%.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55.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тысяч рублей – 31954.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56. Увеличение посещаемости культурно-досуговых учреждений человек к 2022 году -418679 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57. Увеличение туристского и экскурсионного потока в городской округ Люберцы к 2022 году 5,17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58.Численность лиц, размещенных в коллективных средствах размещения к 2022 году 4,97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59.Количество созданных (реконструированных) и капитально отремонтированных объектов организаций культуры (нарастающим итогом) к 2022 году 2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60.Количество организаций культуры, получивших современное оборудование (нарастающим итогом) к 2022 году 4 единицы.</w:t>
            </w:r>
          </w:p>
          <w:p w:rsidR="004801CB" w:rsidRDefault="004801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61.Оснащены образовательные учреждения в сфере культуры (детские школы искусств и училищ) музыкальными инструментами, оборудованием и учебными материалами к 2022 году 10 единиц.</w:t>
            </w:r>
          </w:p>
        </w:tc>
      </w:tr>
    </w:tbl>
    <w:p w:rsidR="004801CB" w:rsidRDefault="004801CB" w:rsidP="004801CB"/>
    <w:p w:rsidR="004801CB" w:rsidRDefault="004801CB" w:rsidP="004801C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 Характеристика ситуации и основных проблем сферы культуры</w:t>
      </w:r>
    </w:p>
    <w:p w:rsidR="004801CB" w:rsidRDefault="004801CB" w:rsidP="004801CB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городского округа Люберцы</w:t>
      </w:r>
    </w:p>
    <w:p w:rsidR="004801CB" w:rsidRDefault="004801CB" w:rsidP="004801CB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both"/>
        <w:outlineLvl w:val="1"/>
        <w:rPr>
          <w:rFonts w:ascii="Arial" w:hAnsi="Arial" w:cs="Arial"/>
          <w:b/>
          <w:sz w:val="12"/>
          <w:szCs w:val="12"/>
        </w:rPr>
      </w:pP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А.В.Ухтомскому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Владимир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»: главный дом, нач. ХХ в. – руины (сгорел).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lastRenderedPageBreak/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, Усадьба 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дом Долгова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Октябрьский</w:t>
      </w:r>
      <w:proofErr w:type="gramEnd"/>
      <w:r>
        <w:rPr>
          <w:rFonts w:ascii="Arial" w:hAnsi="Arial" w:cs="Arial"/>
          <w:color w:val="000000"/>
          <w:sz w:val="12"/>
          <w:szCs w:val="12"/>
        </w:rPr>
        <w:t>, курганы «Октябрьские» (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Балятинские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)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Октябрьский, дача писателя  Н.Д.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Телешова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где бывали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Ф.И.Шаляпин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И.А.Бунин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А.А.Андреев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В.И.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Немерович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-Данченко и другие деятели русской культуры в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.М</w:t>
      </w:r>
      <w:proofErr w:type="gramEnd"/>
      <w:r>
        <w:rPr>
          <w:rFonts w:ascii="Arial" w:hAnsi="Arial" w:cs="Arial"/>
          <w:color w:val="000000"/>
          <w:sz w:val="12"/>
          <w:szCs w:val="12"/>
        </w:rPr>
        <w:t>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Малаховка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.Л</w:t>
      </w:r>
      <w:proofErr w:type="gramEnd"/>
      <w:r>
        <w:rPr>
          <w:rFonts w:ascii="Arial" w:hAnsi="Arial" w:cs="Arial"/>
          <w:color w:val="000000"/>
          <w:sz w:val="12"/>
          <w:szCs w:val="12"/>
        </w:rPr>
        <w:t>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Дом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В.И.Ленин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1920-1921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-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г.о.Люберцы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 здание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Ю.А.Гагарин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Гремячево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. Люберцы,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Зенино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».</w:t>
      </w:r>
      <w:r>
        <w:rPr>
          <w:rFonts w:ascii="Arial" w:hAnsi="Arial" w:cs="Arial"/>
          <w:sz w:val="12"/>
          <w:szCs w:val="12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На сегодняшний день основными проблемами, препятствующими развитию туризма, являются: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-недостаточно развитая туристская инфраструктура;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-малое количество гостиничных средств размещения туристского класса с современным уровнем комфорта;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-дефицит современных туристских автобусов;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-недостаточная реклама туристских возможностей;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 динамично растущие цены на услуги транспорта и средств размещения.</w:t>
      </w:r>
    </w:p>
    <w:p w:rsidR="004801CB" w:rsidRDefault="004801CB" w:rsidP="004801CB">
      <w:pPr>
        <w:ind w:left="426" w:right="425" w:firstLine="567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4801CB" w:rsidRDefault="004801CB" w:rsidP="004801CB">
      <w:pPr>
        <w:numPr>
          <w:ilvl w:val="0"/>
          <w:numId w:val="2"/>
        </w:numPr>
        <w:tabs>
          <w:tab w:val="left" w:pos="993"/>
          <w:tab w:val="left" w:pos="1276"/>
        </w:tabs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4801CB" w:rsidRDefault="004801CB" w:rsidP="004801CB">
      <w:pPr>
        <w:numPr>
          <w:ilvl w:val="0"/>
          <w:numId w:val="2"/>
        </w:num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туристской инфраструктуры.</w:t>
      </w:r>
    </w:p>
    <w:p w:rsidR="004801CB" w:rsidRDefault="004801CB" w:rsidP="004801CB">
      <w:pPr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</w:t>
      </w:r>
      <w:r>
        <w:rPr>
          <w:rFonts w:ascii="Arial" w:hAnsi="Arial" w:cs="Arial"/>
          <w:color w:val="000000"/>
          <w:sz w:val="12"/>
          <w:szCs w:val="12"/>
        </w:rPr>
        <w:t>3. В 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девиантного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  <w:sz w:val="12"/>
          <w:szCs w:val="12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  <w:sz w:val="12"/>
          <w:szCs w:val="12"/>
        </w:rPr>
        <w:t>,</w:t>
      </w:r>
      <w:proofErr w:type="gramEnd"/>
      <w:r>
        <w:rPr>
          <w:rFonts w:ascii="Arial" w:hAnsi="Arial" w:cs="Arial"/>
          <w:sz w:val="12"/>
          <w:szCs w:val="12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7. В ведомстве </w:t>
      </w:r>
      <w:r>
        <w:rPr>
          <w:rFonts w:ascii="Arial" w:hAnsi="Arial" w:cs="Arial"/>
          <w:sz w:val="12"/>
          <w:szCs w:val="12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  <w:sz w:val="12"/>
          <w:szCs w:val="12"/>
        </w:rPr>
        <w:t xml:space="preserve"> 10 школ дополнительного образования детей. В них обучается 2,7 тысячи учащихся.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современную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с речевым оповещением, требуется установка радиооповещения;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есть насущная потребность в замене кресел зрительных залов;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требуется кондиционирование большого зала Люберецкого дворца культуры;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4801CB" w:rsidRDefault="004801CB" w:rsidP="004801CB">
      <w:pPr>
        <w:ind w:right="425"/>
        <w:jc w:val="both"/>
        <w:rPr>
          <w:rFonts w:ascii="Arial" w:hAnsi="Arial" w:cs="Arial"/>
          <w:color w:val="000000"/>
          <w:sz w:val="12"/>
          <w:szCs w:val="12"/>
        </w:rPr>
      </w:pPr>
    </w:p>
    <w:p w:rsidR="004801CB" w:rsidRDefault="004801CB" w:rsidP="004801CB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hAnsi="Arial" w:cs="Arial"/>
          <w:b/>
          <w:sz w:val="12"/>
          <w:szCs w:val="12"/>
        </w:rPr>
      </w:pPr>
      <w:r>
        <w:rPr>
          <w:rFonts w:ascii="Arial" w:eastAsia="Calibri" w:hAnsi="Arial" w:cs="Arial"/>
          <w:b/>
          <w:sz w:val="12"/>
          <w:szCs w:val="12"/>
        </w:rPr>
        <w:t>2.</w:t>
      </w:r>
      <w:r>
        <w:rPr>
          <w:rFonts w:ascii="Arial" w:hAnsi="Arial" w:cs="Arial"/>
          <w:b/>
          <w:sz w:val="12"/>
          <w:szCs w:val="12"/>
        </w:rPr>
        <w:t xml:space="preserve">  Цели и задачи муниципальной программы и подпрограмм</w:t>
      </w:r>
    </w:p>
    <w:p w:rsidR="004801CB" w:rsidRDefault="004801CB" w:rsidP="004801CB">
      <w:pPr>
        <w:pStyle w:val="af"/>
        <w:autoSpaceDE w:val="0"/>
        <w:autoSpaceDN w:val="0"/>
        <w:adjustRightInd w:val="0"/>
        <w:ind w:left="1134" w:right="425"/>
        <w:jc w:val="both"/>
        <w:outlineLvl w:val="0"/>
        <w:rPr>
          <w:rFonts w:ascii="Arial" w:hAnsi="Arial" w:cs="Arial"/>
          <w:b/>
          <w:sz w:val="12"/>
          <w:szCs w:val="12"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Цель Программы - </w:t>
      </w:r>
      <w:r>
        <w:rPr>
          <w:rFonts w:ascii="Arial" w:hAnsi="Arial" w:cs="Arial"/>
          <w:sz w:val="12"/>
          <w:szCs w:val="12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4801CB" w:rsidRDefault="004801CB" w:rsidP="004801CB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Достижению указанной цели будет способствовать выполнение следующих задач: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4801CB" w:rsidRDefault="004801CB" w:rsidP="004801CB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4. Формирование книжных фондов.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5. Приобретение оборудования для идентификации читателей.</w:t>
      </w:r>
    </w:p>
    <w:p w:rsidR="004801CB" w:rsidRDefault="004801CB" w:rsidP="004801CB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6. Проведение текущих ремонтов учреждений в сфере культуры</w:t>
      </w:r>
    </w:p>
    <w:p w:rsidR="004801CB" w:rsidRDefault="004801CB" w:rsidP="004801CB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4801CB" w:rsidRDefault="004801CB" w:rsidP="004801CB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8. Создание комфортных условий в учреждениях, относящихся к сфере культуры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  <w:sz w:val="12"/>
          <w:szCs w:val="12"/>
        </w:rPr>
        <w:t>, приобретение зданий для последующего размещения культурно-досуговых учреждений.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10. Соответствие нормативу обеспеченности парками культуры и отдыха.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11. Увеличение туристского и экскурсионного потока в городском округе Люберцы.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12. Создание благоприятной культурной среды для культурного отдыха жителей городского округа Люберцы.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13. Развитие деятельности учреждений дополнительного образования в сфере культуры и искусства.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</w:p>
    <w:p w:rsidR="004801CB" w:rsidRDefault="004801CB" w:rsidP="004801CB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  <w:r>
        <w:rPr>
          <w:rStyle w:val="A50"/>
          <w:rFonts w:ascii="Arial" w:hAnsi="Arial" w:cs="Arial"/>
          <w:b/>
          <w:sz w:val="12"/>
          <w:szCs w:val="12"/>
        </w:rPr>
        <w:t>3. Прогноз развития сферы культуры с учетом реализации муниципальной программы</w:t>
      </w:r>
    </w:p>
    <w:p w:rsidR="004801CB" w:rsidRDefault="004801CB" w:rsidP="004801CB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</w:pPr>
      <w:proofErr w:type="gramStart"/>
      <w:r>
        <w:rPr>
          <w:rFonts w:ascii="Arial" w:hAnsi="Arial" w:cs="Arial"/>
          <w:sz w:val="12"/>
          <w:szCs w:val="12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 Московской област</w:t>
      </w:r>
      <w:r>
        <w:rPr>
          <w:rFonts w:ascii="Arial" w:hAnsi="Arial" w:cs="Arial"/>
          <w:sz w:val="12"/>
          <w:szCs w:val="12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  <w:sz w:val="12"/>
          <w:szCs w:val="12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</w:t>
      </w:r>
      <w:r>
        <w:rPr>
          <w:rFonts w:ascii="Arial" w:hAnsi="Arial" w:cs="Arial"/>
          <w:sz w:val="12"/>
          <w:szCs w:val="12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4. Перечень и краткое описание подпрограмм муниципальной программы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b/>
          <w:sz w:val="12"/>
          <w:szCs w:val="12"/>
        </w:rPr>
      </w:pP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В программу «Культура городского округа Люберцы Московской области» включены следующие подпрограммы:</w:t>
      </w:r>
    </w:p>
    <w:p w:rsidR="004801CB" w:rsidRDefault="004801CB" w:rsidP="004801CB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4801CB" w:rsidRDefault="004801CB" w:rsidP="004801CB">
      <w:pPr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4801CB" w:rsidRDefault="004801CB" w:rsidP="004801CB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4801CB" w:rsidRDefault="004801CB" w:rsidP="004801CB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4801CB" w:rsidRDefault="004801CB" w:rsidP="004801CB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5. «Развитие туризма в городском округе Люберцы»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4801CB" w:rsidRDefault="004801CB" w:rsidP="004801CB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4801CB" w:rsidRDefault="004801CB" w:rsidP="004801CB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5. Обобщенная характеристика основных мероприятий муниципальной программы</w:t>
      </w:r>
    </w:p>
    <w:p w:rsidR="004801CB" w:rsidRDefault="004801CB" w:rsidP="004801CB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  <w:sz w:val="12"/>
          <w:szCs w:val="12"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</w:p>
    <w:p w:rsidR="004801CB" w:rsidRDefault="004801CB" w:rsidP="004801CB">
      <w:pPr>
        <w:pStyle w:val="ConsPlusNormal"/>
        <w:ind w:right="425" w:firstLine="5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6. Порядок взаимодействия ответственного за выполнение мероприятий с заказчиком Программы</w:t>
      </w:r>
    </w:p>
    <w:p w:rsidR="004801CB" w:rsidRDefault="004801CB" w:rsidP="004801CB">
      <w:pPr>
        <w:pStyle w:val="ConsPlusNormal"/>
        <w:ind w:right="425" w:firstLine="540"/>
        <w:jc w:val="both"/>
        <w:rPr>
          <w:rFonts w:ascii="Arial" w:hAnsi="Arial" w:cs="Arial"/>
          <w:b/>
          <w:sz w:val="12"/>
          <w:szCs w:val="12"/>
        </w:rPr>
      </w:pP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12"/>
          <w:szCs w:val="12"/>
        </w:rPr>
        <w:t>на</w:t>
      </w:r>
      <w:proofErr w:type="gramEnd"/>
      <w:r>
        <w:rPr>
          <w:rFonts w:ascii="Arial" w:hAnsi="Arial" w:cs="Arial"/>
          <w:sz w:val="12"/>
          <w:szCs w:val="12"/>
        </w:rPr>
        <w:t>: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12"/>
          <w:szCs w:val="12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12"/>
          <w:szCs w:val="12"/>
        </w:rPr>
        <w:t xml:space="preserve"> Люберцы об утверждении муниципальной программы;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организацию муниципальной программы;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3) реализацию муниципальной программы;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достижение цели и планируемых результатов реализации муниципальной программы.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утверждение «Дорожных карт».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Заказчик программы: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1) разрабатывает муниципальную программу;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формирует прогноз расходов на реализацию мероприятий и готовит финансовое экономическое обоснование;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12"/>
          <w:szCs w:val="12"/>
        </w:rPr>
        <w:t>ответственными</w:t>
      </w:r>
      <w:proofErr w:type="gramEnd"/>
      <w:r>
        <w:rPr>
          <w:rFonts w:ascii="Arial" w:hAnsi="Arial" w:cs="Arial"/>
          <w:sz w:val="12"/>
          <w:szCs w:val="12"/>
        </w:rPr>
        <w:t xml:space="preserve"> за выполнение отдельных мероприятий и координацию их действий по реализации;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формирует проекты адресных перечней, а также предложения по внесению в них изменений;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согласовывает «Дорожные карты» и отчеты об их исполнении;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6) участвует в обсуждении вопросов, связанных с реализацией и финансированием муниципальной программы;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7) вводит в подсистему ГАСУ МО информацию.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10) размещает на официальном сайте в сети Интернет утвержденную муниципальную программу;</w:t>
      </w:r>
    </w:p>
    <w:p w:rsidR="004801CB" w:rsidRDefault="004801CB" w:rsidP="004801CB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4801CB" w:rsidRDefault="004801CB" w:rsidP="004801CB">
      <w:pPr>
        <w:pStyle w:val="ConsPlusNormal"/>
        <w:ind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4801CB" w:rsidRDefault="004801CB" w:rsidP="004801CB">
      <w:pPr>
        <w:pStyle w:val="ConsPlusNormal"/>
        <w:ind w:right="425" w:firstLine="540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7. Состав, форма и сроки предоставления отчетности о ходе реализации  мероприятия Программы</w:t>
      </w:r>
    </w:p>
    <w:p w:rsidR="004801CB" w:rsidRDefault="004801CB" w:rsidP="004801CB">
      <w:pPr>
        <w:autoSpaceDE w:val="0"/>
        <w:autoSpaceDN w:val="0"/>
        <w:adjustRightInd w:val="0"/>
        <w:ind w:right="425" w:firstLine="709"/>
        <w:jc w:val="both"/>
        <w:rPr>
          <w:rFonts w:ascii="Arial" w:hAnsi="Arial" w:cs="Arial"/>
          <w:b/>
          <w:bCs/>
          <w:sz w:val="12"/>
          <w:szCs w:val="12"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proofErr w:type="gramStart"/>
      <w:r>
        <w:rPr>
          <w:rFonts w:ascii="Arial" w:hAnsi="Arial" w:cs="Arial"/>
          <w:bCs/>
          <w:sz w:val="12"/>
          <w:szCs w:val="12"/>
        </w:rPr>
        <w:t>Контроль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 xml:space="preserve">С целью </w:t>
      </w:r>
      <w:proofErr w:type="gramStart"/>
      <w:r>
        <w:rPr>
          <w:rFonts w:ascii="Arial" w:hAnsi="Arial" w:cs="Arial"/>
          <w:bCs/>
          <w:sz w:val="12"/>
          <w:szCs w:val="12"/>
        </w:rPr>
        <w:t>контроля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1) Ежеквартально до 15 числа месяца, следующего за отчетным кварталом: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а) оперативный отчет о реализации мероприятий, который содержит: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анализ причин несвоевременного выполнения мероприятий.</w:t>
      </w:r>
    </w:p>
    <w:p w:rsidR="004801CB" w:rsidRDefault="004801CB" w:rsidP="004801CB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4801CB" w:rsidRDefault="004801CB" w:rsidP="004801CB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наименование объекта, адрес объекта, планируемые работы;</w:t>
      </w:r>
    </w:p>
    <w:p w:rsidR="004801CB" w:rsidRDefault="004801CB" w:rsidP="004801CB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перечень фактически выполненных работ с указанием объемов, источников финансирования;</w:t>
      </w:r>
    </w:p>
    <w:p w:rsidR="004801CB" w:rsidRDefault="004801CB" w:rsidP="004801CB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анализ причин невыполнения (несвоевременного выполнения) работ.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 w:val="12"/>
          <w:szCs w:val="12"/>
        </w:rPr>
        <w:t>отчетным</w:t>
      </w:r>
      <w:proofErr w:type="gramEnd"/>
      <w:r>
        <w:rPr>
          <w:rFonts w:ascii="Arial" w:hAnsi="Arial" w:cs="Arial"/>
          <w:sz w:val="12"/>
          <w:szCs w:val="12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а) аналитическую записку, в которой указываются: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общий объем фактически произведенных расходов, в том числе по источникам финансирования; 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б) таблицу, в которой указываются данные: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proofErr w:type="gramStart"/>
      <w:r>
        <w:rPr>
          <w:rFonts w:ascii="Arial" w:hAnsi="Arial" w:cs="Arial"/>
          <w:sz w:val="12"/>
          <w:szCs w:val="12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планируемым результатам реализации муниципальной программы.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4801CB" w:rsidRDefault="004801CB" w:rsidP="004801CB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4801CB" w:rsidRDefault="004801CB" w:rsidP="004801CB">
      <w:pPr>
        <w:ind w:left="10915" w:right="-31"/>
        <w:rPr>
          <w:rFonts w:ascii="Times New Roman" w:hAnsi="Times New Roman"/>
          <w:sz w:val="22"/>
          <w:szCs w:val="22"/>
        </w:rPr>
      </w:pPr>
    </w:p>
    <w:p w:rsidR="004801CB" w:rsidRDefault="004801CB" w:rsidP="004801CB">
      <w:pPr>
        <w:ind w:left="10915" w:right="-31"/>
        <w:rPr>
          <w:rFonts w:ascii="Times New Roman" w:hAnsi="Times New Roman"/>
          <w:sz w:val="22"/>
          <w:szCs w:val="22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autoSpaceDE w:val="0"/>
        <w:autoSpaceDN w:val="0"/>
        <w:adjustRightInd w:val="0"/>
        <w:ind w:right="536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</w:t>
      </w:r>
    </w:p>
    <w:p w:rsidR="004801CB" w:rsidRDefault="004801CB" w:rsidP="004801CB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 xml:space="preserve">Планируемые результаты реализации муниципальной программы Московской области </w:t>
      </w:r>
    </w:p>
    <w:p w:rsidR="004801CB" w:rsidRDefault="004801CB" w:rsidP="004801CB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>«Культура городского округа Люберцы Московской области»</w:t>
      </w:r>
    </w:p>
    <w:p w:rsidR="004801CB" w:rsidRDefault="004801CB" w:rsidP="004801CB">
      <w:pPr>
        <w:jc w:val="center"/>
        <w:rPr>
          <w:rFonts w:ascii="Arial" w:hAnsi="Arial" w:cs="Arial"/>
          <w:b/>
          <w:sz w:val="12"/>
          <w:szCs w:val="12"/>
        </w:rPr>
      </w:pPr>
    </w:p>
    <w:tbl>
      <w:tblPr>
        <w:tblpPr w:leftFromText="180" w:rightFromText="180" w:vertAnchor="text" w:tblpX="-566" w:tblpY="1"/>
        <w:tblOverlap w:val="never"/>
        <w:tblW w:w="16020" w:type="dxa"/>
        <w:tblLayout w:type="fixed"/>
        <w:tblLook w:val="04A0" w:firstRow="1" w:lastRow="0" w:firstColumn="1" w:lastColumn="0" w:noHBand="0" w:noVBand="1"/>
      </w:tblPr>
      <w:tblGrid>
        <w:gridCol w:w="35"/>
        <w:gridCol w:w="535"/>
        <w:gridCol w:w="67"/>
        <w:gridCol w:w="41"/>
        <w:gridCol w:w="2410"/>
        <w:gridCol w:w="1701"/>
        <w:gridCol w:w="1770"/>
        <w:gridCol w:w="1701"/>
        <w:gridCol w:w="1276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1098"/>
        <w:gridCol w:w="140"/>
        <w:gridCol w:w="960"/>
        <w:gridCol w:w="33"/>
      </w:tblGrid>
      <w:tr w:rsidR="004801CB" w:rsidTr="004801CB">
        <w:trPr>
          <w:gridBefore w:val="1"/>
          <w:gridAfter w:val="1"/>
          <w:wBefore w:w="34" w:type="dxa"/>
          <w:wAfter w:w="33" w:type="dxa"/>
          <w:trHeight w:val="696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25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ind w:right="34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42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подпрограм</w:t>
            </w:r>
            <w:proofErr w:type="spellEnd"/>
          </w:p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мы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681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3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300"/>
        </w:trPr>
        <w:tc>
          <w:tcPr>
            <w:tcW w:w="15950" w:type="dxa"/>
            <w:gridSpan w:val="2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4801CB" w:rsidRDefault="004801CB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left="35" w:right="-10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left="-4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указанных работах в 2022 году-100%.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125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2;  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55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указанных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работах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339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left="-10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101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101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98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98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22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5.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бюджетников-Соотношение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ind w:right="56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2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cantSplit/>
          <w:trHeight w:hRule="exact" w:val="1269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повышение роли 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Развитие инфраструктуры, кадрового потенциала и интеграции деятельности учреждений </w:t>
            </w:r>
          </w:p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111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111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4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11.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Формирование книжных фондов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41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Приобретение оборудования для идентификации читателей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1001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82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6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6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6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6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116,0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8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27786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31954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69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Увеличение общего числа посещений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5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01CB" w:rsidRDefault="004801CB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4801CB" w:rsidTr="004801CB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64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 w:firstLine="33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1;2;3; 4; 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1016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3; 4;6;</w:t>
            </w:r>
          </w:p>
        </w:tc>
      </w:tr>
      <w:tr w:rsidR="004801CB" w:rsidTr="005A7E64">
        <w:trPr>
          <w:gridAfter w:val="1"/>
          <w:wAfter w:w="33" w:type="dxa"/>
          <w:cantSplit/>
          <w:trHeight w:hRule="exact" w:val="1117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4;3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2406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2417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3; 4; 5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7.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  <w:p w:rsidR="004801CB" w:rsidRDefault="004801CB">
            <w:pPr>
              <w:ind w:right="-12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4801CB" w:rsidTr="004801CB">
        <w:trPr>
          <w:gridAfter w:val="1"/>
          <w:wAfter w:w="33" w:type="dxa"/>
          <w:trHeight w:val="96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4801CB" w:rsidTr="004801CB">
        <w:trPr>
          <w:gridAfter w:val="1"/>
          <w:wAfter w:w="33" w:type="dxa"/>
          <w:trHeight w:val="557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19,0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1,2,3,4,</w:t>
            </w:r>
          </w:p>
        </w:tc>
      </w:tr>
      <w:tr w:rsidR="004801CB" w:rsidTr="004801CB">
        <w:trPr>
          <w:gridAfter w:val="1"/>
          <w:wAfter w:w="33" w:type="dxa"/>
          <w:trHeight w:val="99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398742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418679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1,2, 4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right="-248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1,7</w:t>
            </w:r>
          </w:p>
        </w:tc>
      </w:tr>
      <w:tr w:rsidR="004801CB" w:rsidTr="004801CB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4801CB" w:rsidTr="004801CB">
        <w:trPr>
          <w:gridAfter w:val="1"/>
          <w:wAfter w:w="33" w:type="dxa"/>
          <w:trHeight w:val="859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1016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After w:val="1"/>
          <w:wAfter w:w="33" w:type="dxa"/>
          <w:cantSplit/>
          <w:trHeight w:hRule="exact" w:val="1016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After w:val="1"/>
          <w:wAfter w:w="33" w:type="dxa"/>
          <w:trHeight w:val="947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Соответствие нормативу обеспеченности парками культуры и отдыха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noWrap/>
            <w:vAlign w:val="bottom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5. Развитие туризма в  городском округе Люберцы Московской области</w:t>
            </w:r>
          </w:p>
        </w:tc>
      </w:tr>
      <w:tr w:rsidR="004801CB" w:rsidTr="004801CB">
        <w:trPr>
          <w:gridAfter w:val="1"/>
          <w:wAfter w:w="33" w:type="dxa"/>
          <w:trHeight w:val="910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Объем платных туристских услуг, оказанных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29,8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30,4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30,9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31,6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1;2;3</w:t>
            </w:r>
          </w:p>
        </w:tc>
      </w:tr>
      <w:tr w:rsidR="004801CB" w:rsidTr="004801CB">
        <w:trPr>
          <w:gridAfter w:val="1"/>
          <w:wAfter w:w="33" w:type="dxa"/>
          <w:trHeight w:val="1217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5,06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5,17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4801CB" w:rsidTr="004801CB">
        <w:trPr>
          <w:gridAfter w:val="1"/>
          <w:wAfter w:w="33" w:type="dxa"/>
          <w:trHeight w:val="1121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4801CB" w:rsidRDefault="004801CB" w:rsidP="004801CB">
      <w:pPr>
        <w:rPr>
          <w:vanish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11"/>
        <w:gridCol w:w="1701"/>
        <w:gridCol w:w="1701"/>
        <w:gridCol w:w="1843"/>
        <w:gridCol w:w="1134"/>
        <w:gridCol w:w="1276"/>
        <w:gridCol w:w="850"/>
        <w:gridCol w:w="567"/>
        <w:gridCol w:w="709"/>
        <w:gridCol w:w="850"/>
        <w:gridCol w:w="1134"/>
        <w:gridCol w:w="1134"/>
      </w:tblGrid>
      <w:tr w:rsidR="004801CB" w:rsidTr="004801CB">
        <w:trPr>
          <w:trHeight w:val="300"/>
        </w:trPr>
        <w:tc>
          <w:tcPr>
            <w:tcW w:w="160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01CB" w:rsidRDefault="004801CB">
            <w:pP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4801CB" w:rsidTr="004801CB">
        <w:trPr>
          <w:trHeight w:val="29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Эффективное выполнение функций и полномочий аппарата 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300"/>
        </w:trPr>
        <w:tc>
          <w:tcPr>
            <w:tcW w:w="160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lastRenderedPageBreak/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4801CB" w:rsidTr="004801CB">
        <w:trPr>
          <w:trHeight w:val="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left="34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ind w:left="34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1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9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10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4801CB" w:rsidTr="004801CB">
        <w:trPr>
          <w:trHeight w:val="1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</w:rPr>
      </w:pPr>
    </w:p>
    <w:p w:rsidR="004801CB" w:rsidRDefault="004801CB" w:rsidP="004801CB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</w:rPr>
      </w:pPr>
    </w:p>
    <w:p w:rsidR="004801CB" w:rsidRDefault="004801CB" w:rsidP="004801CB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  <w:r>
        <w:rPr>
          <w:rFonts w:ascii="Arial" w:hAnsi="Arial" w:cs="Arial"/>
          <w:b/>
          <w:color w:val="000000"/>
          <w:sz w:val="12"/>
          <w:szCs w:val="12"/>
          <w:lang w:eastAsia="ru-RU"/>
        </w:rPr>
        <w:lastRenderedPageBreak/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 программы «Культура городского округа Люберцы Московской области»</w:t>
      </w:r>
    </w:p>
    <w:tbl>
      <w:tblPr>
        <w:tblpPr w:leftFromText="180" w:rightFromText="180" w:vertAnchor="text" w:tblpX="-598" w:tblpY="1"/>
        <w:tblOverlap w:val="never"/>
        <w:tblW w:w="15705" w:type="dxa"/>
        <w:tblLayout w:type="fixed"/>
        <w:tblLook w:val="04A0" w:firstRow="1" w:lastRow="0" w:firstColumn="1" w:lastColumn="0" w:noHBand="0" w:noVBand="1"/>
      </w:tblPr>
      <w:tblGrid>
        <w:gridCol w:w="534"/>
        <w:gridCol w:w="3405"/>
        <w:gridCol w:w="4821"/>
        <w:gridCol w:w="1269"/>
        <w:gridCol w:w="1423"/>
        <w:gridCol w:w="3119"/>
        <w:gridCol w:w="1134"/>
      </w:tblGrid>
      <w:tr w:rsidR="004801CB" w:rsidTr="004801CB">
        <w:trPr>
          <w:trHeight w:val="98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ind w:left="709" w:right="101" w:firstLine="1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Наименование показателей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Определение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Значения базовых показателей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Статистические источники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ind w:right="317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Периодичность предоставления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ind w:left="33" w:hanging="33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городской округ Люберцы, по которым разработана научно-проектная документация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42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 городского округа Люберцы,          по которым проведены работы по сохранению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n - количество лет, на которые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предусмотрена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реализация программы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126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Единица на 1000 человек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выставочных проектов по отношению к 2012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Отчет музея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Число посетителей библиотек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4563,0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    № 6-НК «Сведения об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общедоступной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(публичной)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библиотеке»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19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pStyle w:val="af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проведения федерального статистического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 xml:space="preserve">наблюдения в сфере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оплаты труда отдельных категорий работников социальной сферы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и науки, в отношении которых предусмотрены мероприятия по повышению средней заработной платы в соответствии с Указом Президента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Российской Федерации от 07.05.2012 № 597»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ежеквартально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Ш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Чср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Мособлстата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).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Приказ министра культуры Московской области от 11.06.201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70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shd w:val="clear" w:color="auto" w:fill="FFFFFF"/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noProof/>
                <w:sz w:val="12"/>
                <w:szCs w:val="12"/>
                <w:lang w:val="en-US" w:eastAsia="ru-RU"/>
              </w:rPr>
              <w:t>I</w:t>
            </w:r>
            <w:r>
              <w:rPr>
                <w:rFonts w:ascii="Arial" w:hAnsi="Arial" w:cs="Arial"/>
                <w:noProof/>
                <w:sz w:val="12"/>
                <w:szCs w:val="12"/>
                <w:lang w:eastAsia="ru-RU"/>
              </w:rPr>
              <w:t xml:space="preserve"> =</w:t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*100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где</w:t>
            </w:r>
            <w:proofErr w:type="gram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: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6,6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2D2D2D"/>
                <w:sz w:val="12"/>
                <w:szCs w:val="12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70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где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98,0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98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pStyle w:val="af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140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Московской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от 23.12.2013           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11-НК «Сведения о работе парка культуры и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ежегодно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100,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нормативная потребность;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pStyle w:val="af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Объем платных туристских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услуг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оказанных населению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 руб.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29,80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13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=Ч 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тм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)/Ч (д) х100,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Где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ланируемый показатель;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 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тм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 – численность участников творческих мероприятий;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 (д) – общая численность детей в возрасте  от 5 до 18 лет, проживающих на территории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55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ОПбезФГОС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ЧдетДОП+Чдетдошк+Чдетпроф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)/Чдетх100%                        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б) с учетом ФГОС:=(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ЧдетДОП+Чдетдфго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ЧдетДОПкла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Чдетдошк+Чдетпроф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)/Чдетх100%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Чдетдошк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занятых внеурочной деятельностью в общеобразовательных организациях в рамках ФГОС (численность всех детей, обучающихся в классах, в которых реализуется ФГОС).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ЧдетДОПкласфгос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1056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24.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4801CB" w:rsidTr="004801CB">
        <w:trPr>
          <w:trHeight w:val="111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25.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год</w:t>
            </w:r>
          </w:p>
        </w:tc>
      </w:tr>
      <w:tr w:rsidR="004801CB" w:rsidTr="004801CB">
        <w:trPr>
          <w:trHeight w:val="112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>*100,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 (март)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69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 человек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70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112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У% = Ко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     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416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42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41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70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посещений по отношению к базовому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5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56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42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/КО2017- количество посещений концертных организаций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117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38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267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</w:tr>
      <w:tr w:rsidR="004801CB" w:rsidTr="004801CB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42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8-НК «Сведения о деятельности музея»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56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41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общедоступных (публичных) библиотек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54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культурно-массовых мероприятий клубов и домов культуры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70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46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участников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41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участников клубных формирований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69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учащихся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учащихся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56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учащихся ДШИ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84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pStyle w:val="11"/>
              <w:shd w:val="clear" w:color="auto" w:fill="auto"/>
              <w:spacing w:line="240" w:lineRule="auto"/>
              <w:rPr>
                <w:rFonts w:ascii="Arial" w:eastAsia="Calibri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=Ч (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)/Ч(д) x100, </w:t>
            </w:r>
          </w:p>
          <w:p w:rsidR="004801CB" w:rsidRDefault="004801CB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планируемый показатель;</w:t>
            </w:r>
          </w:p>
          <w:p w:rsidR="004801CB" w:rsidRDefault="004801CB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Ч (</w:t>
            </w:r>
            <w:proofErr w:type="spellStart"/>
            <w:proofErr w:type="gram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proofErr w:type="gramEnd"/>
            <w:r>
              <w:rPr>
                <w:rFonts w:ascii="Arial" w:hAnsi="Arial" w:cs="Arial"/>
                <w:sz w:val="12"/>
                <w:szCs w:val="12"/>
              </w:rPr>
              <w:t>) – численность детей в возрасте от 5 до 18 лет, охваченных дополнительным образованием сферы культуры;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Ч(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56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 (количество оснащенных необходимыми музыкальными инструментами образовательных организаций сферы культуры)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pStyle w:val="11"/>
              <w:shd w:val="clear" w:color="auto" w:fill="auto"/>
              <w:spacing w:line="240" w:lineRule="auto"/>
              <w:rPr>
                <w:rFonts w:ascii="Arial" w:eastAsia="Calibri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84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2017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866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,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ТЭП – объем туристского и экскурсионного потока;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>) экспертные оценки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70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 (база 2017 год)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54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Эффективное выполнение функций и полномочий аппарата «Комитет по культуре администрации городского округа Люберцы Московской области»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Оценка деятельности учреждения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Отчет учреждения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4801CB" w:rsidTr="004801CB">
        <w:trPr>
          <w:trHeight w:val="56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Условная 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1,15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4801CB" w:rsidTr="004801CB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57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4801CB" w:rsidTr="004801CB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базового показателя за 2017 год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музеев реконструированных, отремонтированных и построенных  в 2017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2017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центров культурного развития, построенных, реконструированных и отремонтированных в 2017 году.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(М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2017)+ (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 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2019)=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показателя за 2019 год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4801CB" w:rsidTr="004801CB">
        <w:trPr>
          <w:trHeight w:val="88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Численность лиц, размещенных в коллективных средствах размещения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базового показателя за 2017 год, 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оборудование и материалы в 2017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кинозалов, получивших современное оборудование в 2017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организаций культуры, получивших специализированный автотранспорт в 2017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муниципальных библиотек, получивших современное оборудование в 2017 году.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(ДШИиУ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 + (ЛДШИиУ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2019)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показателя за 2019 год, где: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оборудование и материалы в текущем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организаций культуры, получивших специализированный автотранспорт в текущем году;</w:t>
            </w:r>
          </w:p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4801CB" w:rsidTr="004801CB">
        <w:trPr>
          <w:trHeight w:val="61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оснащенных образовательных учреждений в сфере культуры (детские школы искусств и училища музыкальными инструментами, оборудованием и учебными материалами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</w:tbl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</w:p>
    <w:p w:rsidR="004801CB" w:rsidRDefault="004801CB" w:rsidP="004801CB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2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spacing w:after="60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</w:r>
      <w:r>
        <w:rPr>
          <w:rFonts w:ascii="Times New Roman" w:hAnsi="Times New Roman"/>
          <w:sz w:val="12"/>
          <w:szCs w:val="12"/>
        </w:rPr>
        <w:tab/>
        <w:t xml:space="preserve"> </w:t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bookmarkStart w:id="0" w:name="P501"/>
      <w:bookmarkEnd w:id="0"/>
      <w:r>
        <w:rPr>
          <w:rFonts w:ascii="Arial" w:hAnsi="Arial" w:cs="Arial"/>
          <w:b/>
          <w:sz w:val="12"/>
          <w:szCs w:val="12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4801CB" w:rsidTr="004801CB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69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4801CB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4801CB">
        <w:trPr>
          <w:trHeight w:val="50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4801CB" w:rsidTr="004801CB">
        <w:trPr>
          <w:trHeight w:val="29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4801CB" w:rsidTr="004801CB">
        <w:trPr>
          <w:trHeight w:val="28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</w:tbl>
    <w:p w:rsidR="004801CB" w:rsidRDefault="004801CB" w:rsidP="004801CB">
      <w:pPr>
        <w:tabs>
          <w:tab w:val="left" w:pos="10773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3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</w:rPr>
      </w:pPr>
    </w:p>
    <w:p w:rsidR="004801CB" w:rsidRDefault="004801CB" w:rsidP="004801CB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  <w:r>
        <w:rPr>
          <w:rFonts w:ascii="Arial" w:eastAsia="Calibri" w:hAnsi="Arial" w:cs="Arial"/>
          <w:b/>
          <w:bCs/>
          <w:color w:val="000000"/>
          <w:sz w:val="12"/>
          <w:szCs w:val="12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7220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2102"/>
        <w:gridCol w:w="1222"/>
      </w:tblGrid>
      <w:tr w:rsidR="004801CB" w:rsidTr="004801CB">
        <w:trPr>
          <w:gridAfter w:val="1"/>
          <w:wAfter w:w="1222" w:type="dxa"/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2017 году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-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4801CB" w:rsidTr="004801CB">
        <w:trPr>
          <w:gridAfter w:val="1"/>
          <w:wAfter w:w="1222" w:type="dxa"/>
          <w:trHeight w:val="32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gridAfter w:val="1"/>
          <w:wAfter w:w="1222" w:type="dxa"/>
          <w:trHeight w:val="13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«Использование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</w:tr>
      <w:tr w:rsidR="004801CB" w:rsidTr="004801CB">
        <w:trPr>
          <w:gridAfter w:val="1"/>
          <w:wAfter w:w="1222" w:type="dxa"/>
          <w:trHeight w:val="26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4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6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20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2. 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Популяризация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объектов культурного наследия и музейных ценностей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4801CB" w:rsidRDefault="004801C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7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4801CB" w:rsidTr="004801CB">
        <w:trPr>
          <w:gridAfter w:val="1"/>
          <w:wAfter w:w="1222" w:type="dxa"/>
          <w:trHeight w:val="23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5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7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62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«Сохранение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проведены работы по сохранению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4801CB" w:rsidTr="004801CB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02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Мероприятие «Содержание и ремонт памятников»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Ремонт и содержание памятников в количестве 21 шт.</w:t>
            </w:r>
          </w:p>
        </w:tc>
      </w:tr>
      <w:tr w:rsidR="004801CB" w:rsidTr="004801CB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46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27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4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jc w:val="center"/>
      </w:pP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520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1"/>
        <w:gridCol w:w="2475"/>
        <w:gridCol w:w="1417"/>
        <w:gridCol w:w="1276"/>
        <w:gridCol w:w="1276"/>
        <w:gridCol w:w="1275"/>
        <w:gridCol w:w="1276"/>
        <w:gridCol w:w="1276"/>
      </w:tblGrid>
      <w:tr w:rsidR="004801CB" w:rsidTr="004801CB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1464340,23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1447593,23</w:t>
            </w:r>
          </w:p>
        </w:tc>
      </w:tr>
    </w:tbl>
    <w:p w:rsidR="004801CB" w:rsidRDefault="004801CB" w:rsidP="004801CB">
      <w:pPr>
        <w:jc w:val="center"/>
        <w:rPr>
          <w:rFonts w:ascii="Times New Roman" w:hAnsi="Times New Roman"/>
        </w:rPr>
      </w:pPr>
    </w:p>
    <w:p w:rsidR="004801CB" w:rsidRDefault="004801CB" w:rsidP="004801CB">
      <w:pPr>
        <w:jc w:val="center"/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5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tabs>
          <w:tab w:val="left" w:pos="10773"/>
          <w:tab w:val="left" w:pos="11152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5350" w:type="pct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0"/>
        <w:gridCol w:w="1561"/>
        <w:gridCol w:w="1453"/>
        <w:gridCol w:w="1018"/>
        <w:gridCol w:w="911"/>
        <w:gridCol w:w="1309"/>
        <w:gridCol w:w="1099"/>
        <w:gridCol w:w="1199"/>
        <w:gridCol w:w="1068"/>
        <w:gridCol w:w="930"/>
        <w:gridCol w:w="1002"/>
        <w:gridCol w:w="1569"/>
        <w:gridCol w:w="1985"/>
      </w:tblGrid>
      <w:tr w:rsidR="004801CB" w:rsidTr="004801CB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1CB" w:rsidRDefault="004801CB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4801CB" w:rsidRDefault="004801CB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</w:t>
            </w:r>
            <w:r w:rsidRPr="004801CB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>музейным</w:t>
            </w:r>
            <w:proofErr w:type="gramEnd"/>
          </w:p>
          <w:p w:rsidR="004801CB" w:rsidRDefault="004801CB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фондам» на 2018-2022 годы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4801CB" w:rsidTr="004801CB">
        <w:trPr>
          <w:trHeight w:val="49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тий</w:t>
            </w:r>
            <w:proofErr w:type="spellEnd"/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 мероприятия в 2017 году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Всего,  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     </w:t>
            </w:r>
          </w:p>
        </w:tc>
        <w:tc>
          <w:tcPr>
            <w:tcW w:w="16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(тыс. руб.)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за выполнение мероприятия программы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4801CB" w:rsidTr="004801CB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42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trHeight w:val="100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участников клубных формирований к 2021 году 2,38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участников клубных формирований к 2021 году 103,01%.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культурно-массовых мероприятий клубов  домов культуры к 2021 году 38,2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культурно-массовых мероприятий клубов и домов культуры к 2021 году 115%.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общедоступных (публичных) библиотек к 2021 году 302,7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общедоступны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публичных) библиотек к 2021 году 107,5 %.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музеев к 2021 году 24,8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музеев к 2021 году 106%.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театров к 2021 году 2,54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 2021 году 101,5%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посещений организаций культуры к 2022 году 106%.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библиотек (на 1 жителя) к 2022 году 6,8 посещений на 1 жителя в год.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 к 2022 году 101.2%.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общего количества посетителей муниципальных музеев к 2022 году 21,45%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-холлами к 2022 году 100%.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Балл муниципального образования по соответствию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Требованиям к условиям деятельности библиотек Московской области к 2022 году 80 единиц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количества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посещений библиотек 10%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Рост доходов от предпринимательской и иной приносящей доход деятельности по сравнению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предыдущим годом к 2022 году: 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уб.31954; в процентах 115.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учреждений осуществляющих кинопоказ.</w:t>
            </w:r>
          </w:p>
        </w:tc>
      </w:tr>
      <w:tr w:rsidR="004801CB" w:rsidTr="004801CB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575,00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16747,00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69044,70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1 443 443,23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69633,92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1460190,23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299232,84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Московсой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Доля населения, участвующего в коллективах народного творчества и школах искусств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 2022 году составит 6,22%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Обеспечение выполнения муниципального задания на оказание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муниципальных услуг в муниципальном учреждении МУ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"Культурно-досуговый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Отношение средней заработной платы работников муниципальных учреждений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культуры к среднемесячной начисленной заработной плате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культурный центр"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юберцы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Отношение средней заработной платы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39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Культурно-досуговый центр "Союз»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19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6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75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1.7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трудовой деятельности) в Московской области.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391448,07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81129,76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391448,08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81129,77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lastRenderedPageBreak/>
              <w:t>1.10.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бюджетников-Достижение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(поддержание) средней заработной платы работников социальной сферы (культуры) в соответствии с майскими Указами Президента 2012  года.</w:t>
            </w: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249,00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14,22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319,22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805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1.11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( 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кроме музеев, театра кукол и библиотек)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63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-101.2%.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населения,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участвующего в коллективах народного творчества и школах искусств к 2022 году составит 6,22.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на 10%.Доля обращений к удаленным электронным базам НЭП и ПБ от общего количества посещений (Центральные библиотеки) 5% в 2018 году.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</w:tc>
      </w:tr>
      <w:tr w:rsidR="004801CB" w:rsidTr="004801CB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библиотечного фонда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Балл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муниципального</w:t>
            </w:r>
            <w:proofErr w:type="gramEnd"/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образования по соответствию Требованиям к условиям деятельности библиотек Московской области к 2022 году 80 единиц.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обеспеченности новыми документами библиотек к 2022 году 50%.</w:t>
            </w: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Прирост количества выставочных проектов относительно уровня 2012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года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оля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населения, 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участвующего в коллективах народного творчества и школах искусств к 2022 году составит 6,22</w:t>
            </w: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3.1. Приобретение оборудования для идентификации читателей ММУК «Центральная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Есенина»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 2022 году 4800 человек.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Прирост количества выставочных проектов относительно уровня 2012 года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101.2% к 2022 году.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 к 2022 году -6,8 посещений на 1 жителя.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-172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-172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1343,93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69435,168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1447593,23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70793,32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1464340,23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6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 xml:space="preserve">                                          </w:t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4801CB" w:rsidTr="004801CB">
        <w:trPr>
          <w:trHeight w:val="23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4801CB">
        <w:trPr>
          <w:trHeight w:val="32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164687,80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1466882,66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3907,00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4925,50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51683,02</w:t>
            </w:r>
          </w:p>
        </w:tc>
      </w:tr>
      <w:tr w:rsidR="004801CB" w:rsidTr="004801CB">
        <w:trPr>
          <w:trHeight w:val="1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1283500,0</w:t>
            </w:r>
          </w:p>
        </w:tc>
      </w:tr>
      <w:tr w:rsidR="004801CB" w:rsidTr="004801CB">
        <w:trPr>
          <w:trHeight w:val="2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38930,39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126774,14</w:t>
            </w:r>
          </w:p>
        </w:tc>
      </w:tr>
    </w:tbl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Приложение № 7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P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19275" w:type="dxa"/>
        <w:tblInd w:w="-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2"/>
        <w:gridCol w:w="1701"/>
        <w:gridCol w:w="1164"/>
        <w:gridCol w:w="124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1"/>
        <w:gridCol w:w="263"/>
        <w:gridCol w:w="850"/>
        <w:gridCol w:w="850"/>
        <w:gridCol w:w="850"/>
        <w:gridCol w:w="850"/>
      </w:tblGrid>
      <w:tr w:rsidR="004801CB" w:rsidTr="004801CB">
        <w:trPr>
          <w:gridAfter w:val="5"/>
          <w:wAfter w:w="3663" w:type="dxa"/>
          <w:trHeight w:val="300"/>
        </w:trPr>
        <w:tc>
          <w:tcPr>
            <w:tcW w:w="1561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01CB" w:rsidRDefault="004801CB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III</w:t>
            </w:r>
            <w:r w:rsidRPr="004801CB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4801CB" w:rsidTr="004801CB">
        <w:trPr>
          <w:gridAfter w:val="6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4801CB" w:rsidTr="004801CB">
        <w:trPr>
          <w:gridAfter w:val="6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к 2022 году процентов 140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требованиям безопасности 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 построенных/реконструированных в текущем году 4 единицы в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библиотек, нуждающихся в проведении капитального или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текущего ремонта на основании Требований к условиям деятельности библиотек 0 %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КДУ, соответствующих единым Требованиям к условиям деятельности КДУ Московской области 19%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71409,53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24972,60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71409,53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24972,60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1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8760,00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8760,00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Визуально-инструментальное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Увеличение численности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учреждений культурно-досуговых мероприятий к 2022 году 7,5%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6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в учреждениях культуры городского округа Люберцы (кроме учреждений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567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культуры, по которым в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текущем году завершены работы по капитальному ремонту и техническому переоснащению к 2022 году 2 единицы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к 2022 году 4 единицы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 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- 418679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в процентах 140 к 2022 году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11285,88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2451,50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11285,88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2451,50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2018-2020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6188,30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1422,80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6188,30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1422,80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Расширение системы видеонаблюдения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2.4.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охранной сигнализации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видеокамер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соответствующих требования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системы оповещения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237,10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237,10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2.7.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Огнезащитная обработка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округа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видеонаблюдения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2.9.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Обслуживание системы  охранной сигнализации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пожарной безопасности 100%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Установка комбинированной системы оповещения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7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2075,50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 к 2022 году 101,1%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посещаемости культурно-досуговых учреждений человек к 2022 году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418679, процентов 140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40683,66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9869,89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44527,18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11827,30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оборудования, мебели, оргтехники и музыкальных инструментов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3.3.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2020-2021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4.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строительство, реконструкция, приобретение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году-4 единицы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4.1.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4.3.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сств в г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92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4.6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Реконструкция Дворца культуры со строительством пристройки хореографической школы (МО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., 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г. Люберцы, Октябрьский проспект, д.200а)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5.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единицы в 2022 году.</w:t>
            </w:r>
          </w:p>
        </w:tc>
      </w:tr>
      <w:tr w:rsidR="004801CB" w:rsidTr="004801CB">
        <w:trPr>
          <w:gridAfter w:val="6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2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филиалов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7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  <w:tc>
          <w:tcPr>
            <w:tcW w:w="284" w:type="dxa"/>
            <w:gridSpan w:val="2"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1758,67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1758,67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6.2.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Проведение санитарной вырубки деревьев и мероприятий по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противопожарному благоустройству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Люберцы Московской области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Увеличение численности участников культурно-досуговых мероприятий к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разработку проекта освоения лесов на территории лесных участков,</w:t>
            </w:r>
          </w:p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Расходы на выполнение работ по разработке проектной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документации лесных участков, зон отдыха и рекреационных зон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9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6.5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посещаемости к 2022 году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 418679, процентов 140.</w:t>
            </w: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4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6.6.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7.</w:t>
            </w:r>
            <w:r>
              <w:rPr>
                <w:rFonts w:ascii="Arial" w:hAnsi="Arial" w:cs="Arial"/>
                <w:b/>
                <w:bCs/>
                <w:color w:val="2E2E2E"/>
                <w:sz w:val="12"/>
                <w:szCs w:val="12"/>
                <w:shd w:val="clear" w:color="auto" w:fill="F2F1ED"/>
              </w:rPr>
              <w:t xml:space="preserve"> </w:t>
            </w:r>
            <w:r>
              <w:rPr>
                <w:rFonts w:ascii="Arial" w:hAnsi="Arial" w:cs="Arial"/>
                <w:bCs/>
                <w:sz w:val="12"/>
                <w:szCs w:val="12"/>
              </w:rPr>
              <w:t>Федеральный проект "Культурная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детских музыкальных школ искусств необходимыми инструментами к 2022 году 42 </w:t>
            </w:r>
            <w:proofErr w:type="spellStart"/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ед</w:t>
            </w:r>
            <w:proofErr w:type="spellEnd"/>
            <w:proofErr w:type="gramEnd"/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49915,00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1636,40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54401,40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4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4925,50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51683,02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126774,14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38930,39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6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1466882,66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164687,80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>
      <w:pPr>
        <w:rPr>
          <w:rFonts w:ascii="Arial" w:hAnsi="Arial" w:cs="Arial"/>
          <w:sz w:val="12"/>
          <w:szCs w:val="12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Приложение № 8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3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1965"/>
        <w:gridCol w:w="1506"/>
        <w:gridCol w:w="1475"/>
        <w:gridCol w:w="1475"/>
        <w:gridCol w:w="1532"/>
        <w:gridCol w:w="1389"/>
        <w:gridCol w:w="1369"/>
      </w:tblGrid>
      <w:tr w:rsidR="004801CB" w:rsidTr="004801CB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</w:tbl>
    <w:p w:rsidR="004801CB" w:rsidRDefault="004801CB" w:rsidP="004801CB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9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15870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184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985"/>
      </w:tblGrid>
      <w:tr w:rsidR="004801CB" w:rsidTr="004801CB">
        <w:trPr>
          <w:trHeight w:val="262"/>
        </w:trPr>
        <w:tc>
          <w:tcPr>
            <w:tcW w:w="15877" w:type="dxa"/>
            <w:gridSpan w:val="13"/>
            <w:hideMark/>
          </w:tcPr>
          <w:p w:rsidR="004801CB" w:rsidRDefault="004801CB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IV</w:t>
            </w:r>
            <w:r w:rsidRPr="004801CB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парков культуры и отдыха городского округа Люберцы»</w:t>
            </w:r>
          </w:p>
          <w:p w:rsidR="004801CB" w:rsidRDefault="004801CB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на 2018-2022 годы</w:t>
            </w:r>
          </w:p>
        </w:tc>
      </w:tr>
      <w:tr w:rsidR="004801CB" w:rsidTr="004801CB">
        <w:trPr>
          <w:trHeight w:val="26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4801CB" w:rsidTr="004801CB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2021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2022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18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 парков культуры и отдыха в городском округе Люберцы-1 ед.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Количество благоустроенных парков культуры и отдыха на территории городского округа Люберцы -1 ед.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Соответствие нормативу обеспеченности парками культуры и отдыха Московской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Новогоднее оформление территории парков городского округа Люберцы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4801CB" w:rsidRDefault="004801CB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85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>
      <w:pPr>
        <w:jc w:val="center"/>
        <w:rPr>
          <w:rFonts w:ascii="Arial" w:hAnsi="Arial" w:cs="Arial"/>
          <w:sz w:val="12"/>
          <w:szCs w:val="12"/>
          <w:lang w:val="en-US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10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5 «Развитие туризма в  городском округе Люберцы Московской области» на 2018-2022 годы</w:t>
      </w:r>
    </w:p>
    <w:tbl>
      <w:tblPr>
        <w:tblW w:w="1573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6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4801CB" w:rsidTr="005A7E64">
        <w:trPr>
          <w:trHeight w:val="22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5A7E64">
        <w:trPr>
          <w:trHeight w:val="20"/>
        </w:trPr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</w:t>
            </w:r>
            <w:bookmarkStart w:id="1" w:name="_GoBack"/>
            <w:bookmarkEnd w:id="1"/>
            <w:r>
              <w:rPr>
                <w:rFonts w:ascii="Arial" w:hAnsi="Arial" w:cs="Arial"/>
                <w:sz w:val="12"/>
                <w:szCs w:val="12"/>
              </w:rPr>
              <w:t>о годам: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5A7E64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5A7E64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4801CB" w:rsidTr="005A7E64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5A7E64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5A7E64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4801CB" w:rsidTr="005A7E64"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</w:tbl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11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rPr>
          <w:rFonts w:ascii="Times New Roman" w:hAnsi="Times New Roman"/>
        </w:rPr>
      </w:pPr>
    </w:p>
    <w:tbl>
      <w:tblPr>
        <w:tblW w:w="16155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9"/>
        <w:gridCol w:w="34"/>
        <w:gridCol w:w="476"/>
        <w:gridCol w:w="360"/>
        <w:gridCol w:w="2328"/>
        <w:gridCol w:w="30"/>
        <w:gridCol w:w="1245"/>
        <w:gridCol w:w="35"/>
        <w:gridCol w:w="18"/>
        <w:gridCol w:w="1213"/>
        <w:gridCol w:w="45"/>
        <w:gridCol w:w="18"/>
        <w:gridCol w:w="1544"/>
        <w:gridCol w:w="53"/>
        <w:gridCol w:w="714"/>
        <w:gridCol w:w="81"/>
        <w:gridCol w:w="56"/>
        <w:gridCol w:w="517"/>
        <w:gridCol w:w="63"/>
        <w:gridCol w:w="137"/>
        <w:gridCol w:w="563"/>
        <w:gridCol w:w="84"/>
        <w:gridCol w:w="53"/>
        <w:gridCol w:w="714"/>
        <w:gridCol w:w="84"/>
        <w:gridCol w:w="53"/>
        <w:gridCol w:w="713"/>
        <w:gridCol w:w="84"/>
        <w:gridCol w:w="53"/>
        <w:gridCol w:w="704"/>
        <w:gridCol w:w="19"/>
        <w:gridCol w:w="1827"/>
        <w:gridCol w:w="17"/>
        <w:gridCol w:w="43"/>
        <w:gridCol w:w="1762"/>
        <w:gridCol w:w="21"/>
        <w:gridCol w:w="17"/>
        <w:gridCol w:w="78"/>
      </w:tblGrid>
      <w:tr w:rsidR="004801CB" w:rsidTr="004801CB">
        <w:trPr>
          <w:gridAfter w:val="3"/>
          <w:wAfter w:w="116" w:type="dxa"/>
          <w:trHeight w:val="262"/>
        </w:trPr>
        <w:tc>
          <w:tcPr>
            <w:tcW w:w="812" w:type="dxa"/>
            <w:gridSpan w:val="3"/>
          </w:tcPr>
          <w:p w:rsidR="004801CB" w:rsidRDefault="004801CB">
            <w:pP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231" w:type="dxa"/>
            <w:gridSpan w:val="32"/>
            <w:hideMark/>
          </w:tcPr>
          <w:p w:rsidR="004801CB" w:rsidRDefault="004801CB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4801CB" w:rsidTr="004801CB">
        <w:trPr>
          <w:trHeight w:val="262"/>
        </w:trPr>
        <w:tc>
          <w:tcPr>
            <w:tcW w:w="3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6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84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7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4801CB" w:rsidTr="004801CB">
        <w:trPr>
          <w:trHeight w:val="50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9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4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85"/>
        </w:trPr>
        <w:tc>
          <w:tcPr>
            <w:tcW w:w="3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trHeight w:val="173"/>
        </w:trPr>
        <w:tc>
          <w:tcPr>
            <w:tcW w:w="3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4801CB" w:rsidTr="004801CB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73"/>
        </w:trPr>
        <w:tc>
          <w:tcPr>
            <w:tcW w:w="3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Мероприятие по  развитию рынка туристских услуг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8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73"/>
        </w:trPr>
        <w:tc>
          <w:tcPr>
            <w:tcW w:w="3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4801CB" w:rsidTr="004801CB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46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73"/>
        </w:trPr>
        <w:tc>
          <w:tcPr>
            <w:tcW w:w="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мероприятий, способствующих продвижению туристского продукта, предоставляемого на территории городского округа Люберцы на международном и отечественном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66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1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27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85"/>
        </w:trPr>
        <w:tc>
          <w:tcPr>
            <w:tcW w:w="3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туристской инфраструктуры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8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3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Создание туристско-информационных центров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8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7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80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78" w:type="dxa"/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6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78" w:type="dxa"/>
          <w:trHeight w:val="329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78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78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2"/>
          <w:wAfter w:w="95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2"/>
          <w:wAfter w:w="95" w:type="dxa"/>
          <w:trHeight w:val="329"/>
        </w:trPr>
        <w:tc>
          <w:tcPr>
            <w:tcW w:w="30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375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08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>
      <w:pPr>
        <w:tabs>
          <w:tab w:val="left" w:pos="10773"/>
        </w:tabs>
        <w:rPr>
          <w:rFonts w:ascii="Times New Roman" w:hAnsi="Times New Roman"/>
          <w:sz w:val="22"/>
          <w:szCs w:val="22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12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4801CB" w:rsidTr="004801CB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78310,00</w:t>
            </w:r>
          </w:p>
        </w:tc>
      </w:tr>
      <w:tr w:rsidR="004801CB" w:rsidTr="004801CB">
        <w:trPr>
          <w:trHeight w:val="3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rPr>
          <w:trHeight w:val="3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rPr>
          <w:trHeight w:val="2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78310,00</w:t>
            </w:r>
          </w:p>
        </w:tc>
      </w:tr>
    </w:tbl>
    <w:p w:rsidR="004801CB" w:rsidRDefault="004801CB" w:rsidP="004801CB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13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4801CB" w:rsidTr="004801CB">
        <w:trPr>
          <w:gridAfter w:val="2"/>
          <w:wAfter w:w="1701" w:type="dxa"/>
          <w:trHeight w:val="269"/>
        </w:trPr>
        <w:tc>
          <w:tcPr>
            <w:tcW w:w="13893" w:type="dxa"/>
            <w:gridSpan w:val="12"/>
            <w:hideMark/>
          </w:tcPr>
          <w:p w:rsidR="004801CB" w:rsidRDefault="004801CB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VI</w:t>
            </w:r>
            <w:r w:rsidRPr="004801CB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4801CB" w:rsidTr="004801CB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4801CB" w:rsidTr="004801CB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27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trHeight w:val="158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43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11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511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trHeight w:val="18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14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p w:rsidR="004801CB" w:rsidRDefault="004801CB" w:rsidP="004801CB">
      <w:pPr>
        <w:jc w:val="center"/>
        <w:rPr>
          <w:rFonts w:ascii="Times New Roman" w:hAnsi="Times New Roman"/>
        </w:rPr>
      </w:pP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4801CB" w:rsidRDefault="004801CB" w:rsidP="004801CB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3"/>
        <w:gridCol w:w="1711"/>
        <w:gridCol w:w="2442"/>
        <w:gridCol w:w="1238"/>
        <w:gridCol w:w="1377"/>
        <w:gridCol w:w="1374"/>
        <w:gridCol w:w="1238"/>
        <w:gridCol w:w="1377"/>
        <w:gridCol w:w="1270"/>
      </w:tblGrid>
      <w:tr w:rsidR="004801CB" w:rsidTr="004801CB">
        <w:trPr>
          <w:trHeight w:val="329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4801CB" w:rsidTr="004801CB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4801CB" w:rsidTr="004801CB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4801CB" w:rsidTr="004801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</w:tr>
      <w:tr w:rsidR="004801CB" w:rsidTr="004801CB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</w:tr>
      <w:tr w:rsidR="004801CB" w:rsidTr="004801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4801CB" w:rsidTr="004801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</w:tr>
    </w:tbl>
    <w:p w:rsidR="004801CB" w:rsidRDefault="004801CB" w:rsidP="004801CB">
      <w:pPr>
        <w:rPr>
          <w:rFonts w:ascii="Times New Roman" w:hAnsi="Times New Roman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Приложение № 15</w:t>
      </w:r>
    </w:p>
    <w:p w:rsidR="004801CB" w:rsidRDefault="004801CB" w:rsidP="004801CB">
      <w:pPr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к муниципальной программе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«</w:t>
      </w:r>
      <w:r>
        <w:rPr>
          <w:rFonts w:ascii="Arial" w:eastAsia="Calibri" w:hAnsi="Arial" w:cs="Arial"/>
          <w:color w:val="000000"/>
          <w:sz w:val="12"/>
          <w:szCs w:val="12"/>
        </w:rPr>
        <w:t>Культура</w:t>
      </w:r>
      <w:r>
        <w:rPr>
          <w:rFonts w:ascii="Arial" w:hAnsi="Arial" w:cs="Arial"/>
          <w:sz w:val="12"/>
          <w:szCs w:val="12"/>
        </w:rPr>
        <w:t xml:space="preserve"> городского округа Люберцы</w:t>
      </w:r>
    </w:p>
    <w:p w:rsidR="004801CB" w:rsidRDefault="004801CB" w:rsidP="004801CB">
      <w:pPr>
        <w:autoSpaceDE w:val="0"/>
        <w:autoSpaceDN w:val="0"/>
        <w:adjustRightInd w:val="0"/>
        <w:ind w:left="10915" w:right="-3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Московской области»</w:t>
      </w: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134"/>
        <w:gridCol w:w="992"/>
        <w:gridCol w:w="1559"/>
        <w:gridCol w:w="1134"/>
        <w:gridCol w:w="992"/>
        <w:gridCol w:w="993"/>
        <w:gridCol w:w="992"/>
        <w:gridCol w:w="992"/>
        <w:gridCol w:w="992"/>
        <w:gridCol w:w="1418"/>
        <w:gridCol w:w="1843"/>
        <w:gridCol w:w="138"/>
      </w:tblGrid>
      <w:tr w:rsidR="004801CB" w:rsidTr="004801CB">
        <w:trPr>
          <w:trHeight w:val="199"/>
        </w:trPr>
        <w:tc>
          <w:tcPr>
            <w:tcW w:w="15448" w:type="dxa"/>
            <w:gridSpan w:val="14"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городского округа Люберцы»</w:t>
            </w:r>
          </w:p>
        </w:tc>
      </w:tr>
      <w:tr w:rsidR="004801CB" w:rsidTr="004801CB">
        <w:trPr>
          <w:gridAfter w:val="1"/>
          <w:wAfter w:w="138" w:type="dxa"/>
          <w:trHeight w:val="26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Источник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Ответственный за         </w:t>
            </w:r>
          </w:p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4801CB" w:rsidTr="004801CB">
        <w:trPr>
          <w:gridAfter w:val="1"/>
          <w:wAfter w:w="138" w:type="dxa"/>
          <w:trHeight w:val="5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4801CB" w:rsidTr="004801CB">
        <w:trPr>
          <w:gridAfter w:val="1"/>
          <w:wAfter w:w="138" w:type="dxa"/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4801CB" w:rsidRDefault="004801CB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Количество учащихся ДШИ к 2021 году 4,2%.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Прирост учащихся ДШИ к 2021 году 108,2%.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Доля детей, привлекаемых к участию в творческих мероприятиях до 9,6%. </w:t>
            </w:r>
          </w:p>
        </w:tc>
      </w:tr>
      <w:tr w:rsidR="004801CB" w:rsidTr="004801CB">
        <w:trPr>
          <w:gridAfter w:val="1"/>
          <w:wAfter w:w="138" w:type="dxa"/>
          <w:trHeight w:val="3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4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</w:t>
            </w:r>
          </w:p>
        </w:tc>
      </w:tr>
      <w:tr w:rsidR="004801CB" w:rsidTr="004801CB">
        <w:trPr>
          <w:gridAfter w:val="1"/>
          <w:wAfter w:w="138" w:type="dxa"/>
          <w:trHeight w:val="3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29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622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</w:tc>
      </w:tr>
      <w:tr w:rsidR="004801CB" w:rsidTr="004801CB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31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4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5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4801CB" w:rsidTr="004801CB">
        <w:trPr>
          <w:gridAfter w:val="1"/>
          <w:wAfter w:w="138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01CB" w:rsidRDefault="004801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4801CB" w:rsidRDefault="004801CB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4801CB" w:rsidRDefault="004801CB" w:rsidP="004801CB"/>
    <w:p w:rsidR="004801CB" w:rsidRDefault="004801CB" w:rsidP="004801CB"/>
    <w:p w:rsidR="004801CB" w:rsidRDefault="004801CB" w:rsidP="004801CB"/>
    <w:sectPr w:rsidR="004801CB" w:rsidSect="004801C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E15"/>
    <w:rsid w:val="00426E15"/>
    <w:rsid w:val="004801CB"/>
    <w:rsid w:val="005A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CB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01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01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01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0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0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0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0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0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01C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1C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801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01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801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801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801C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801C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801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801CB"/>
    <w:rPr>
      <w:rFonts w:ascii="Cambria" w:eastAsia="Times New Roman" w:hAnsi="Cambria" w:cs="Times New Roman"/>
    </w:rPr>
  </w:style>
  <w:style w:type="character" w:styleId="a3">
    <w:name w:val="Emphasis"/>
    <w:uiPriority w:val="20"/>
    <w:qFormat/>
    <w:rsid w:val="004801CB"/>
    <w:rPr>
      <w:rFonts w:ascii="Calibri" w:hAnsi="Calibr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4801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01CB"/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480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01CB"/>
    <w:rPr>
      <w:rFonts w:ascii="Calibri" w:eastAsia="Times New Roman" w:hAnsi="Calibri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4801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4801C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801CB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4801CB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4801CB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480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1CB"/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01C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basedOn w:val="a"/>
    <w:uiPriority w:val="1"/>
    <w:qFormat/>
    <w:rsid w:val="004801CB"/>
    <w:rPr>
      <w:szCs w:val="32"/>
    </w:rPr>
  </w:style>
  <w:style w:type="paragraph" w:styleId="af">
    <w:name w:val="List Paragraph"/>
    <w:basedOn w:val="a"/>
    <w:qFormat/>
    <w:rsid w:val="004801C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4801CB"/>
    <w:rPr>
      <w:i/>
    </w:rPr>
  </w:style>
  <w:style w:type="character" w:customStyle="1" w:styleId="24">
    <w:name w:val="Цитата 2 Знак"/>
    <w:basedOn w:val="a0"/>
    <w:link w:val="23"/>
    <w:uiPriority w:val="29"/>
    <w:rsid w:val="004801CB"/>
    <w:rPr>
      <w:rFonts w:ascii="Calibri" w:eastAsia="Times New Roman" w:hAnsi="Calibri" w:cs="Times New Roman"/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4801CB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4801CB"/>
    <w:rPr>
      <w:rFonts w:ascii="Calibri" w:eastAsia="Times New Roman" w:hAnsi="Calibri" w:cs="Times New Roman"/>
      <w:b/>
      <w:i/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801CB"/>
    <w:pPr>
      <w:outlineLvl w:val="9"/>
    </w:pPr>
  </w:style>
  <w:style w:type="paragraph" w:customStyle="1" w:styleId="ConsPlusNormal">
    <w:name w:val="ConsPlusNormal"/>
    <w:rsid w:val="004801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1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801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Основной текст_"/>
    <w:link w:val="11"/>
    <w:qFormat/>
    <w:locked/>
    <w:rsid w:val="004801C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4801CB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4">
    <w:name w:val="Subtle Emphasis"/>
    <w:uiPriority w:val="19"/>
    <w:qFormat/>
    <w:rsid w:val="004801CB"/>
    <w:rPr>
      <w:i/>
      <w:iCs w:val="0"/>
      <w:color w:val="5A5A5A"/>
    </w:rPr>
  </w:style>
  <w:style w:type="character" w:styleId="af5">
    <w:name w:val="Intense Emphasis"/>
    <w:uiPriority w:val="21"/>
    <w:qFormat/>
    <w:rsid w:val="004801CB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uiPriority w:val="31"/>
    <w:qFormat/>
    <w:rsid w:val="004801CB"/>
    <w:rPr>
      <w:sz w:val="24"/>
      <w:szCs w:val="24"/>
      <w:u w:val="single"/>
    </w:rPr>
  </w:style>
  <w:style w:type="character" w:styleId="af7">
    <w:name w:val="Intense Reference"/>
    <w:uiPriority w:val="32"/>
    <w:qFormat/>
    <w:rsid w:val="004801CB"/>
    <w:rPr>
      <w:b/>
      <w:bCs w:val="0"/>
      <w:sz w:val="24"/>
      <w:u w:val="single"/>
    </w:rPr>
  </w:style>
  <w:style w:type="character" w:styleId="af8">
    <w:name w:val="Book Title"/>
    <w:uiPriority w:val="33"/>
    <w:qFormat/>
    <w:rsid w:val="004801CB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4801CB"/>
    <w:rPr>
      <w:rFonts w:ascii="Tahoma" w:eastAsia="Times New Roman" w:hAnsi="Tahoma" w:cs="Tahoma" w:hint="default"/>
      <w:sz w:val="16"/>
      <w:szCs w:val="16"/>
      <w:lang w:eastAsia="en-US"/>
    </w:rPr>
  </w:style>
  <w:style w:type="character" w:customStyle="1" w:styleId="A50">
    <w:name w:val="A5"/>
    <w:rsid w:val="004801CB"/>
    <w:rPr>
      <w:rFonts w:ascii="PT Sans" w:hAnsi="PT Sans" w:cs="PT Sans" w:hint="default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CB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01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01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01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0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0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0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0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0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01C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1C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801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01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801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801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801C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801C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801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801CB"/>
    <w:rPr>
      <w:rFonts w:ascii="Cambria" w:eastAsia="Times New Roman" w:hAnsi="Cambria" w:cs="Times New Roman"/>
    </w:rPr>
  </w:style>
  <w:style w:type="character" w:styleId="a3">
    <w:name w:val="Emphasis"/>
    <w:uiPriority w:val="20"/>
    <w:qFormat/>
    <w:rsid w:val="004801CB"/>
    <w:rPr>
      <w:rFonts w:ascii="Calibri" w:hAnsi="Calibr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4801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01CB"/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4801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01CB"/>
    <w:rPr>
      <w:rFonts w:ascii="Calibri" w:eastAsia="Times New Roman" w:hAnsi="Calibri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4801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4801C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801CB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4801CB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4801CB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4801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1CB"/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01C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basedOn w:val="a"/>
    <w:uiPriority w:val="1"/>
    <w:qFormat/>
    <w:rsid w:val="004801CB"/>
    <w:rPr>
      <w:szCs w:val="32"/>
    </w:rPr>
  </w:style>
  <w:style w:type="paragraph" w:styleId="af">
    <w:name w:val="List Paragraph"/>
    <w:basedOn w:val="a"/>
    <w:qFormat/>
    <w:rsid w:val="004801CB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4801CB"/>
    <w:rPr>
      <w:i/>
    </w:rPr>
  </w:style>
  <w:style w:type="character" w:customStyle="1" w:styleId="24">
    <w:name w:val="Цитата 2 Знак"/>
    <w:basedOn w:val="a0"/>
    <w:link w:val="23"/>
    <w:uiPriority w:val="29"/>
    <w:rsid w:val="004801CB"/>
    <w:rPr>
      <w:rFonts w:ascii="Calibri" w:eastAsia="Times New Roman" w:hAnsi="Calibri" w:cs="Times New Roman"/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4801CB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4801CB"/>
    <w:rPr>
      <w:rFonts w:ascii="Calibri" w:eastAsia="Times New Roman" w:hAnsi="Calibri" w:cs="Times New Roman"/>
      <w:b/>
      <w:i/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801CB"/>
    <w:pPr>
      <w:outlineLvl w:val="9"/>
    </w:pPr>
  </w:style>
  <w:style w:type="paragraph" w:customStyle="1" w:styleId="ConsPlusNormal">
    <w:name w:val="ConsPlusNormal"/>
    <w:rsid w:val="004801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01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801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Основной текст_"/>
    <w:link w:val="11"/>
    <w:qFormat/>
    <w:locked/>
    <w:rsid w:val="004801C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4801CB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4">
    <w:name w:val="Subtle Emphasis"/>
    <w:uiPriority w:val="19"/>
    <w:qFormat/>
    <w:rsid w:val="004801CB"/>
    <w:rPr>
      <w:i/>
      <w:iCs w:val="0"/>
      <w:color w:val="5A5A5A"/>
    </w:rPr>
  </w:style>
  <w:style w:type="character" w:styleId="af5">
    <w:name w:val="Intense Emphasis"/>
    <w:uiPriority w:val="21"/>
    <w:qFormat/>
    <w:rsid w:val="004801CB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uiPriority w:val="31"/>
    <w:qFormat/>
    <w:rsid w:val="004801CB"/>
    <w:rPr>
      <w:sz w:val="24"/>
      <w:szCs w:val="24"/>
      <w:u w:val="single"/>
    </w:rPr>
  </w:style>
  <w:style w:type="character" w:styleId="af7">
    <w:name w:val="Intense Reference"/>
    <w:uiPriority w:val="32"/>
    <w:qFormat/>
    <w:rsid w:val="004801CB"/>
    <w:rPr>
      <w:b/>
      <w:bCs w:val="0"/>
      <w:sz w:val="24"/>
      <w:u w:val="single"/>
    </w:rPr>
  </w:style>
  <w:style w:type="character" w:styleId="af8">
    <w:name w:val="Book Title"/>
    <w:uiPriority w:val="33"/>
    <w:qFormat/>
    <w:rsid w:val="004801CB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4801CB"/>
    <w:rPr>
      <w:rFonts w:ascii="Tahoma" w:eastAsia="Times New Roman" w:hAnsi="Tahoma" w:cs="Tahoma" w:hint="default"/>
      <w:sz w:val="16"/>
      <w:szCs w:val="16"/>
      <w:lang w:eastAsia="en-US"/>
    </w:rPr>
  </w:style>
  <w:style w:type="character" w:customStyle="1" w:styleId="A50">
    <w:name w:val="A5"/>
    <w:rsid w:val="004801CB"/>
    <w:rPr>
      <w:rFonts w:ascii="PT Sans" w:hAnsi="PT Sans" w:cs="PT Sans" w:hint="default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50</Pages>
  <Words>28428</Words>
  <Characters>162042</Characters>
  <Application>Microsoft Office Word</Application>
  <DocSecurity>0</DocSecurity>
  <Lines>1350</Lines>
  <Paragraphs>380</Paragraphs>
  <ScaleCrop>false</ScaleCrop>
  <Company/>
  <LinksUpToDate>false</LinksUpToDate>
  <CharactersWithSpaces>190090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2019-07-09T12:09:00Z</dcterms:created>
  <dcterms:modified xsi:type="dcterms:W3CDTF">2019-07-09T12:14:00Z</dcterms:modified>
</cp:coreProperties>
</file>