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1134"/>
        <w:gridCol w:w="1417"/>
        <w:gridCol w:w="1418"/>
        <w:gridCol w:w="1417"/>
        <w:gridCol w:w="1418"/>
        <w:gridCol w:w="1417"/>
      </w:tblGrid>
      <w:tr w:rsidR="00A12DC0" w:rsidTr="00A12DC0">
        <w:trPr>
          <w:cantSplit/>
          <w:trHeight w:val="2551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Утверждена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Постановлением администрации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городского округа Люберцы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от 31.12.2019 № 5221-ПА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«Содержание и развитие жилищно-коммунального хозяйства городского округа Люберцы Московской области»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cantSplit/>
          <w:trHeight w:val="1140"/>
        </w:trPr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Паспорт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A12DC0" w:rsidTr="00A12DC0">
        <w:trPr>
          <w:trHeight w:val="64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A12DC0" w:rsidTr="00A12DC0">
        <w:trPr>
          <w:trHeight w:val="5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A12DC0" w:rsidTr="00A12DC0">
        <w:trPr>
          <w:trHeight w:val="5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A12DC0" w:rsidTr="00A12DC0">
        <w:trPr>
          <w:trHeight w:val="3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A12DC0" w:rsidTr="00A12DC0">
        <w:trPr>
          <w:trHeight w:val="3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2018 - 2022</w:t>
            </w:r>
          </w:p>
        </w:tc>
      </w:tr>
      <w:tr w:rsidR="00A12DC0" w:rsidTr="00A12DC0">
        <w:trPr>
          <w:trHeight w:val="10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Капитальный ремонт многоквартирных домов городского округа Люберцы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2 Модернизация объектов коммунальной инфраструктуры городского округа Люберцы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3 Чистая вода на территории городского округа Люберцы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4 Система водоотведения на территории городского округа Люберцы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Организация сбора и вывоза мусорных отходов на территории городского округа Люберцы</w:t>
            </w:r>
          </w:p>
        </w:tc>
      </w:tr>
      <w:tr w:rsidR="00A12DC0" w:rsidTr="00A12DC0">
        <w:trPr>
          <w:trHeight w:val="33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A12DC0" w:rsidTr="00A12DC0">
        <w:trPr>
          <w:trHeight w:val="330"/>
        </w:trPr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A12DC0" w:rsidTr="00A12DC0">
        <w:trPr>
          <w:trHeight w:val="3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151 368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143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072,01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3 363,73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DC0" w:rsidTr="00A12DC0">
        <w:trPr>
          <w:trHeight w:val="3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291 144,01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224 497,23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43 921,78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9 325,00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6 700,00</w:t>
            </w:r>
          </w:p>
        </w:tc>
      </w:tr>
      <w:tr w:rsidR="00A12DC0" w:rsidTr="00A12DC0">
        <w:trPr>
          <w:trHeight w:val="3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6 267 330,00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1 240 330,00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1 240 500,00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1 261 500,00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1 262 500,00</w:t>
            </w:r>
          </w:p>
        </w:tc>
      </w:tr>
      <w:tr w:rsidR="00A12DC0" w:rsidTr="00A12DC0">
        <w:trPr>
          <w:trHeight w:val="3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6 709 842,75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1 607 899,24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1 287 785,51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1 275 758,00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1 269 200,00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1 269 200,00</w:t>
            </w:r>
          </w:p>
        </w:tc>
      </w:tr>
      <w:tr w:rsidR="00A12DC0" w:rsidTr="00A12DC0">
        <w:trPr>
          <w:trHeight w:val="85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МКД, в которых проведен капитальный ремонт в рамках региональной программы – до 110 ед. к 2022 году;</w:t>
            </w:r>
            <w:proofErr w:type="gramEnd"/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Количество отремонтированных подъездов МКД – до 6129 до 2022 года;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 Мой дом - Капитальный ремонт многоквартирных домов – до 30 баллов ежегодно; 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Мой подъезд - Ремонт подъездов - до 30 баллов ежегодно;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УК - Рейтинг Управляющих компаний, понятный населению (на основе стандартов управления) – до 50 баллов ежегодно;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6. Количество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проведен ремонт с участием муниципальной поддержки – 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40 ед. ежегодно;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7. Количество построенных, реконструированных, отремонтированных коллекторов (участков), канализационных насосных станций – до 5 ед. к концу 2022 года;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8. Количество созданных и восстановленных объектов коммунальной инфраструктуры – 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ед. к концу 2021 года;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9. ЖКХ без долгов - Задолженность за потребленные топливно-энергетические ресурсы – до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к концу 2022 год;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10. ЖКХ меняется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техническое состояние объектов ЖКХ) – до 40 баллов до конца 2022 года;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11. Задолженность за потребленные топливно-энергетические ресурсы, в том числе: 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1) газ план на 01.10.2018 - 0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2) электроэнергия на 31.12.2018 - 0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12. Уровень готовности объектов жилищно-коммунального хозяйства муниципальных образований Московской области к осенне-зимнему периоду – 100 % ежегодно;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13. Доля РСО,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утвердивших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– до 100 % к концу 2022 года;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14. Организация работ по устранению технологических нарушений (аварий, инцидентов) на коммунальных объектах - до 0 ед. к концу 2022 года;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15. Увеличение доли населения, обеспеченного доброкачественной питьевой водой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из централизованных источников водоснабжения – до 93 % к концу 2022 года;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16. Количество созданных и восстановленных ВЗУ, ВНС и станций водоподготовки –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6 ед. к концу 2022 года;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17. Чистая вода - Обеспечение качественной водой каждой квартиры Подмосковья – 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 20 баллов ежегодно; 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18. Количество технологических нарушений в системе водоотведения городского округа Люберцы – 0 ед. к концу 2022 года;</w:t>
            </w:r>
          </w:p>
          <w:p w:rsidR="00A12DC0" w:rsidRDefault="00A12DC0">
            <w:pPr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19.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  - до 100 % до 2020   года.               20. Поддержка стабильного функционирования хозяйственной деятельности управляющих организаций, ТСЖ, ЖСК городского округа Люберцы – до 39 000,00 тыс. руб. до конца 2018 года 21.</w:t>
            </w:r>
            <w:r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 Количество установленных камер видеонаблюдения в подъездах многоквартирных домов –200 ед. в 2018 году.                                                                                       22. </w:t>
            </w:r>
            <w:r>
              <w:rPr>
                <w:rFonts w:ascii="Arial" w:hAnsi="Arial" w:cs="Arial"/>
                <w:sz w:val="24"/>
                <w:szCs w:val="24"/>
              </w:rPr>
              <w:t>Количество вновь построенных объектов муниципальной собственности, поставленных на кадастровый учет – 2 ед. в 2018 год.</w:t>
            </w:r>
          </w:p>
        </w:tc>
      </w:tr>
    </w:tbl>
    <w:p w:rsidR="00A12DC0" w:rsidRDefault="00A12DC0" w:rsidP="00A12DC0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A12DC0" w:rsidRDefault="00A12DC0" w:rsidP="00A12DC0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A12DC0" w:rsidRDefault="00A12DC0" w:rsidP="00A12DC0">
      <w:pPr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Общая характеристика жилищно-коммунального хозяйства городского округа Люберцы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состоянию на 01.01.2018 г. на территории городского округа Люберцы находится 2056 многоквартирных жилых домов, 81 котельная, 275,1 км тепловых сетей в двухтрубном исчислении, 30 водозаборных узлов, 41 насосных станций, 385,2 км сетей водоснабжения, 386,6 км сетей канализации.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высокая степень износа жилого фонда;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высокая доля лифтового оборудования, отработавшего нормативный срок службы 25 лет;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необходимость повышения стандартов управления многоквартирными домами;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необходимость обеспечения жителей городского округа равными возможностями осуществления ими своих прав.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>
        <w:rPr>
          <w:rFonts w:ascii="Arial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формируется план по текущему ремонту подъездов                               с </w:t>
      </w:r>
      <w:proofErr w:type="spellStart"/>
      <w:r>
        <w:rPr>
          <w:rFonts w:ascii="Arial" w:hAnsi="Arial" w:cs="Arial"/>
          <w:sz w:val="24"/>
          <w:szCs w:val="24"/>
        </w:rPr>
        <w:t>софинансированием</w:t>
      </w:r>
      <w:proofErr w:type="spellEnd"/>
      <w:r>
        <w:rPr>
          <w:rFonts w:ascii="Arial" w:hAnsi="Arial" w:cs="Arial"/>
          <w:sz w:val="24"/>
          <w:szCs w:val="24"/>
        </w:rPr>
        <w:t xml:space="preserve"> из местного бюджета и бюджета Московской области;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осуществляется мониторинг и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состоянием взаиморасчетов между поставщиками коммунальных услуг и </w:t>
      </w:r>
      <w:proofErr w:type="spellStart"/>
      <w:r>
        <w:rPr>
          <w:rFonts w:ascii="Arial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организациями;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разрабатываются и утверждаются схемы теплоснабжения, водоснабжения и водоотведения городского округа Люберцы;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 сетей теплоснабжения, водоснабжения                     и водоотведения;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 целью повышения качества воды проводится реконструкция и ремонт объектов водоснабжения;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производится содержание системы водоотведения;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проводится мониторинг финансовой устойчивости предприятий жилищно-коммунального комплекса;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 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>
        <w:rPr>
          <w:rFonts w:ascii="Arial" w:hAnsi="Arial" w:cs="Arial"/>
          <w:sz w:val="24"/>
          <w:szCs w:val="24"/>
        </w:rPr>
        <w:t xml:space="preserve"> коммунальной 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программы позволит: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снизить физический износ многоквартирных домов, увеличить срок эксплуатации жилого фонда, снизить риски возникновения аварийных ситуаций в МКД;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активизировать мероприятия по приведению коммунальной инфраструктуры системы теплоснабжения и водоснабжения в соответствие со стандартами качества, включая повышение качество воды;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обеспечить собственникам помещений многоквартирных домов                   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spellEnd"/>
      <w:r>
        <w:rPr>
          <w:rFonts w:ascii="Arial" w:hAnsi="Arial" w:cs="Arial"/>
          <w:sz w:val="24"/>
          <w:szCs w:val="24"/>
        </w:rPr>
        <w:t>. Люберцы равные возможности при реализации ими своих прав в сфере жилищно-коммунального хозяйства и благоустройства;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повысить стандарты управления многоквартирными домами.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 стоимости материалов.</w:t>
      </w:r>
    </w:p>
    <w:p w:rsidR="00A12DC0" w:rsidRDefault="00A12DC0" w:rsidP="00A12DC0">
      <w:pPr>
        <w:numPr>
          <w:ilvl w:val="0"/>
          <w:numId w:val="1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и задачи муниципальной программы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 муниципальной программы «Содержание и развитие жилищно-коммунального хозяйства городского округа Люберцы Московской области» 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Достижение поставленной цели позволит достичь: 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Выполнения </w:t>
      </w:r>
      <w:proofErr w:type="gramStart"/>
      <w:r>
        <w:rPr>
          <w:rFonts w:ascii="Arial" w:hAnsi="Arial" w:cs="Arial"/>
          <w:sz w:val="24"/>
          <w:szCs w:val="24"/>
        </w:rPr>
        <w:t>планов реализации региональной программы капитального ремонта Московской области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Выполнения планов реализации программы по текущему ремонту подъездов; 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Обеспечения надежности функционирования систем коммунальной инфраструктуры, в том числе увеличения доли сточных вод, очищенных                 до нормативных значений в общем объеме систем сточных вод, пропущенных через очистные сооружения;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Обеспечения безаварийного прохождения осенне-зимнего периода;</w:t>
      </w:r>
      <w:r>
        <w:rPr>
          <w:rFonts w:ascii="Arial" w:hAnsi="Arial" w:cs="Arial"/>
          <w:sz w:val="24"/>
          <w:szCs w:val="24"/>
        </w:rPr>
        <w:tab/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Увеличения доли населения, обеспеченного доброкачественной                    из централизованных источников водоснабжения;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Создания условий для безаварийного функционирования системы водоотведения городского округа Люберцы;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Повышения стандартов управления многоквартирными домами на территории городского округа Люберцы.</w:t>
      </w:r>
    </w:p>
    <w:p w:rsidR="00A12DC0" w:rsidRDefault="00A12DC0" w:rsidP="00A12DC0">
      <w:pPr>
        <w:numPr>
          <w:ilvl w:val="0"/>
          <w:numId w:val="2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жилищно-коммунального хозяйства городского округа Люберцы с учетом реализации муниципальной программы</w:t>
      </w:r>
    </w:p>
    <w:p w:rsidR="00A12DC0" w:rsidRDefault="00A12DC0" w:rsidP="00A12DC0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доли населения, обеспеченного доброкачественной питьевой водой;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надежности систем теплоснабжения, водоснабжения                       и водоотведения;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системы управления в жилищно-коммунальной сфере;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комфортных условий проживания в многоквартирных домах;</w:t>
      </w:r>
    </w:p>
    <w:p w:rsidR="00A12DC0" w:rsidRDefault="00A12DC0" w:rsidP="00A12DC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Перечень подпрограмм муниципальной программы</w:t>
      </w:r>
    </w:p>
    <w:p w:rsidR="00A12DC0" w:rsidRDefault="00A12DC0" w:rsidP="00A12DC0">
      <w:pPr>
        <w:autoSpaceDE w:val="0"/>
        <w:autoSpaceDN w:val="0"/>
        <w:adjustRightInd w:val="0"/>
        <w:spacing w:line="240" w:lineRule="auto"/>
        <w:ind w:right="28" w:firstLine="426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A12DC0" w:rsidRDefault="00A12DC0" w:rsidP="00A12DC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Подпрограмма 1 «Капитальный ремонт многоквартирных домов городского округа Люберцы» (Приложение № 1 к настоящей программе);</w:t>
      </w:r>
    </w:p>
    <w:p w:rsidR="00A12DC0" w:rsidRDefault="00A12DC0" w:rsidP="00A12DC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Подпрограмма 2 «Модернизация объектов коммунальной инфраструктуры городского округа Люберцы» (Приложение № 2 к настоящей программе);</w:t>
      </w:r>
    </w:p>
    <w:p w:rsidR="00A12DC0" w:rsidRDefault="00A12DC0" w:rsidP="00A12DC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Подпрограмма 3 «Чистая вода на территории городского округа Люберцы» (Приложение № 3 к настоящей программе);</w:t>
      </w:r>
    </w:p>
    <w:p w:rsidR="00A12DC0" w:rsidRDefault="00A12DC0" w:rsidP="00A12DC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Подпрограмма 4 «Система водоотведения на территории городского округа Люберцы» (Приложение № 4 к настоящей программе);</w:t>
      </w:r>
    </w:p>
    <w:p w:rsidR="00A12DC0" w:rsidRDefault="00A12DC0" w:rsidP="00A12DC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Подпрограмма 5 «Организация сбора и вывоза мусорных отходов                      на территории городского округа Люберцы» (Приложение № 5 к настоящей программе).</w:t>
      </w:r>
    </w:p>
    <w:p w:rsidR="00A12DC0" w:rsidRDefault="00A12DC0" w:rsidP="00A12DC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Обобщенная характеристика основных мероприятий программы с обоснованием их осуществления.</w:t>
      </w:r>
    </w:p>
    <w:p w:rsidR="00A12DC0" w:rsidRDefault="00A12DC0" w:rsidP="00A12DC0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A12DC0" w:rsidRDefault="00A12DC0" w:rsidP="00A12DC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 </w:t>
      </w:r>
    </w:p>
    <w:p w:rsidR="00A12DC0" w:rsidRDefault="00A12DC0" w:rsidP="00A12DC0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Arial" w:hAnsi="Arial" w:cs="Arial"/>
          <w:color w:val="000000"/>
          <w:sz w:val="24"/>
          <w:szCs w:val="24"/>
        </w:rPr>
      </w:pP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основных мероприятий позволит увеличить: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Количество МКД, в которых проведен капитальный ремонт в рамках региональной программы – до 125 ед. к концу 2019 года;</w:t>
      </w:r>
      <w:proofErr w:type="gramEnd"/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Количество МКД, в </w:t>
      </w:r>
      <w:proofErr w:type="gramStart"/>
      <w:r>
        <w:rPr>
          <w:rFonts w:ascii="Arial" w:hAnsi="Arial" w:cs="Arial"/>
          <w:sz w:val="24"/>
          <w:szCs w:val="24"/>
        </w:rPr>
        <w:t>которых</w:t>
      </w:r>
      <w:proofErr w:type="gramEnd"/>
      <w:r>
        <w:rPr>
          <w:rFonts w:ascii="Arial" w:hAnsi="Arial" w:cs="Arial"/>
          <w:sz w:val="24"/>
          <w:szCs w:val="24"/>
        </w:rPr>
        <w:t xml:space="preserve"> проведен капитальный ремонт с участием муниципальной поддержки - до 66 ед. ежегодно до конца 2019 года;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построенных, реконструированных, отремонтированных коллекторов (участков), КНС суммарной пропускной способностью до 5 ед.              к концу 2022 года;</w:t>
      </w:r>
    </w:p>
    <w:p w:rsidR="00A12DC0" w:rsidRDefault="00A12DC0" w:rsidP="00A12DC0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созданных и восстановленных объектов коммунальной инфраструктуры до 6 ед. к концу 2021 года;</w:t>
      </w:r>
    </w:p>
    <w:p w:rsidR="00A12DC0" w:rsidRDefault="00A12DC0" w:rsidP="00A12DC0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созданных и восстановленных ВЗУ, ВНС и станций водоподготовки до 6 ед. к концу 2022 года;</w:t>
      </w:r>
    </w:p>
    <w:p w:rsidR="00A12DC0" w:rsidRDefault="00A12DC0" w:rsidP="00A12DC0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Долю 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                 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 фонда городского округа Люберцы, функционированию  коммунальной и инженерной</w:t>
      </w:r>
      <w:proofErr w:type="gramEnd"/>
      <w:r>
        <w:rPr>
          <w:rFonts w:ascii="Arial" w:hAnsi="Arial" w:cs="Arial"/>
          <w:sz w:val="24"/>
          <w:szCs w:val="24"/>
        </w:rPr>
        <w:t xml:space="preserve"> инфраструктуры, оценке показателей                         в жилищно-коммунальной сфере на территории городского округа Люберцы                  в информационно-телекоммуникационной сети «Интернет» - до 100 % до 2018 года;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установленных камер видеонаблюдения в подъездах многоквартирных домов -  до 200 ед. в 2018 году;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вновь построенных объектов муниципальной собственности, поставленных на кадастровый учет – 2 ед. в 2018 году.</w:t>
      </w:r>
    </w:p>
    <w:p w:rsidR="00A12DC0" w:rsidRDefault="00A12DC0" w:rsidP="00A12DC0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А также, выполнить ремонт не менее 6129 подъездов до конца 2022 года            и увеличить   долю населения, обеспеченного доброкачественной питьевой водой из централизованных источников водоснабжения до 93 % к концу 2022 года;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Порядок взаимодействия ответственного за выполнение мероприятия               с заказчиком подпрограммы.</w:t>
      </w:r>
    </w:p>
    <w:p w:rsidR="00A12DC0" w:rsidRDefault="00A12DC0" w:rsidP="00A12DC0">
      <w:pPr>
        <w:autoSpaceDE w:val="0"/>
        <w:autoSpaceDN w:val="0"/>
        <w:adjustRightInd w:val="0"/>
        <w:spacing w:after="0" w:line="240" w:lineRule="auto"/>
        <w:ind w:left="720" w:right="27"/>
        <w:rPr>
          <w:rFonts w:ascii="Arial" w:hAnsi="Arial" w:cs="Arial"/>
          <w:b/>
          <w:color w:val="000000"/>
          <w:sz w:val="24"/>
          <w:szCs w:val="24"/>
        </w:rPr>
      </w:pPr>
    </w:p>
    <w:p w:rsidR="00A12DC0" w:rsidRDefault="00A12DC0" w:rsidP="00A12DC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en-US"/>
        </w:rPr>
        <w:t>Взаимоотношения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 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  <w:proofErr w:type="gramEnd"/>
    </w:p>
    <w:p w:rsidR="00A12DC0" w:rsidRDefault="00A12DC0" w:rsidP="00A12DC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</w:p>
    <w:p w:rsidR="00A12DC0" w:rsidRDefault="00A12DC0" w:rsidP="00A12DC0">
      <w:pPr>
        <w:spacing w:line="240" w:lineRule="auto"/>
        <w:ind w:firstLine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Методика </w:t>
      </w:r>
      <w:proofErr w:type="gramStart"/>
      <w:r>
        <w:rPr>
          <w:rFonts w:ascii="Arial" w:hAnsi="Arial" w:cs="Arial"/>
          <w:b/>
          <w:sz w:val="24"/>
          <w:szCs w:val="24"/>
        </w:rPr>
        <w:t>расчета значений показателей реализации программы</w:t>
      </w:r>
      <w:proofErr w:type="gramEnd"/>
    </w:p>
    <w:p w:rsidR="00A12DC0" w:rsidRDefault="00A12DC0" w:rsidP="00A12DC0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Методика расчета показателей муниципальной программы «Содержание и развитие жилищно-коммунального хозяйства городского округа Люберцы Московской области представлена в Приложении № 7 к настоящей программе.</w:t>
      </w:r>
    </w:p>
    <w:p w:rsidR="00A12DC0" w:rsidRDefault="00A12DC0" w:rsidP="00A12DC0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</w:p>
    <w:p w:rsidR="00A12DC0" w:rsidRDefault="00A12DC0" w:rsidP="00A12DC0">
      <w:pPr>
        <w:autoSpaceDE w:val="0"/>
        <w:autoSpaceDN w:val="0"/>
        <w:adjustRightInd w:val="0"/>
        <w:spacing w:after="0" w:line="240" w:lineRule="auto"/>
        <w:ind w:right="27" w:firstLine="426"/>
        <w:rPr>
          <w:rFonts w:ascii="Arial" w:hAnsi="Arial" w:cs="Arial"/>
          <w:color w:val="000000"/>
          <w:sz w:val="24"/>
          <w:szCs w:val="24"/>
        </w:rPr>
      </w:pPr>
    </w:p>
    <w:p w:rsidR="00A12DC0" w:rsidRDefault="00A12DC0" w:rsidP="00A12DC0">
      <w:pPr>
        <w:numPr>
          <w:ilvl w:val="0"/>
          <w:numId w:val="4"/>
        </w:num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Объемы и источники финансирования муниципальной программы.</w:t>
      </w:r>
    </w:p>
    <w:p w:rsidR="00A12DC0" w:rsidRDefault="00A12DC0" w:rsidP="00A12DC0">
      <w:pPr>
        <w:spacing w:after="0" w:line="240" w:lineRule="auto"/>
        <w:ind w:left="426"/>
        <w:rPr>
          <w:rFonts w:ascii="Arial" w:hAnsi="Arial" w:cs="Arial"/>
          <w:b/>
          <w:sz w:val="24"/>
          <w:szCs w:val="24"/>
        </w:rPr>
      </w:pPr>
    </w:p>
    <w:p w:rsidR="00A12DC0" w:rsidRDefault="00A12DC0" w:rsidP="00A12DC0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Финансирование реализации муниципальной программы осуществляется             за счет бюджета Московской области, бюджета городского округа Люберцы, внебюджетных источников.</w:t>
      </w:r>
    </w:p>
    <w:p w:rsidR="00A12DC0" w:rsidRDefault="00A12DC0" w:rsidP="00A12DC0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Объем финансирования программы по отдельным мероприятиям может корректироваться с учетом изменений социально-экономической ситуации                    в Московской области и наличия сре</w:t>
      </w:r>
      <w:proofErr w:type="gramStart"/>
      <w:r>
        <w:rPr>
          <w:rFonts w:ascii="Arial" w:hAnsi="Arial" w:cs="Arial"/>
          <w:sz w:val="24"/>
          <w:szCs w:val="24"/>
        </w:rPr>
        <w:t>дств в б</w:t>
      </w:r>
      <w:proofErr w:type="gramEnd"/>
      <w:r>
        <w:rPr>
          <w:rFonts w:ascii="Arial" w:hAnsi="Arial" w:cs="Arial"/>
          <w:sz w:val="24"/>
          <w:szCs w:val="24"/>
        </w:rPr>
        <w:t>юджете городского округа Люберцы</w:t>
      </w:r>
    </w:p>
    <w:p w:rsidR="00A12DC0" w:rsidRDefault="00A12DC0" w:rsidP="00A12DC0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412"/>
        <w:gridCol w:w="1465"/>
        <w:gridCol w:w="1412"/>
        <w:gridCol w:w="1412"/>
        <w:gridCol w:w="1070"/>
        <w:gridCol w:w="1241"/>
      </w:tblGrid>
      <w:tr w:rsidR="00A12DC0" w:rsidTr="00A12DC0">
        <w:trPr>
          <w:cantSplit/>
          <w:trHeight w:hRule="exact" w:val="574"/>
        </w:trPr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в том числе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  <w:p w:rsidR="00A12DC0" w:rsidRDefault="00A12DC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годам:</w:t>
            </w:r>
          </w:p>
        </w:tc>
        <w:tc>
          <w:tcPr>
            <w:tcW w:w="40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A12DC0" w:rsidTr="00A12DC0">
        <w:trPr>
          <w:cantSplit/>
          <w:trHeight w:hRule="exact" w:val="11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A12DC0" w:rsidTr="00A12DC0">
        <w:trPr>
          <w:cantSplit/>
          <w:trHeight w:hRule="exact" w:val="563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151 368,74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143 072,01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3 363,73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DC0" w:rsidTr="00A12DC0">
        <w:trPr>
          <w:cantSplit/>
          <w:trHeight w:hRule="exact" w:val="808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291 144,01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224 497,23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43 921,78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9 325,00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6 700,00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6 700,00</w:t>
            </w:r>
          </w:p>
        </w:tc>
      </w:tr>
      <w:tr w:rsidR="00A12DC0" w:rsidTr="00A12DC0">
        <w:trPr>
          <w:cantSplit/>
          <w:trHeight w:hRule="exact" w:val="69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6 267 330,00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1 240 330,00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1 240 500,00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1 261 500,00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1 262 500,00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1 262 500,00</w:t>
            </w:r>
          </w:p>
        </w:tc>
      </w:tr>
      <w:tr w:rsidR="00A12DC0" w:rsidTr="00A12DC0">
        <w:trPr>
          <w:cantSplit/>
          <w:trHeight w:hRule="exact" w:val="69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6 709 842,75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1 607 899,24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1 287 785,51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1 275 758,00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1 269 200,00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1 269 200,00</w:t>
            </w:r>
          </w:p>
        </w:tc>
      </w:tr>
    </w:tbl>
    <w:p w:rsidR="00A12DC0" w:rsidRDefault="00A12DC0" w:rsidP="00A12DC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spacing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9. </w:t>
      </w:r>
      <w:r>
        <w:rPr>
          <w:rFonts w:ascii="Arial" w:hAnsi="Arial" w:cs="Arial"/>
          <w:b/>
          <w:color w:val="000000"/>
          <w:sz w:val="24"/>
          <w:szCs w:val="24"/>
          <w:lang w:bidi="ru-RU"/>
        </w:rPr>
        <w:t>Состав, форма и сроки представления отчетности о ходе реализации мероприятий Программы</w:t>
      </w:r>
      <w:r>
        <w:rPr>
          <w:rFonts w:ascii="Arial" w:hAnsi="Arial" w:cs="Arial"/>
          <w:b/>
          <w:sz w:val="24"/>
          <w:szCs w:val="24"/>
        </w:rPr>
        <w:t>.</w:t>
      </w:r>
    </w:p>
    <w:p w:rsidR="00A12DC0" w:rsidRDefault="00A12DC0" w:rsidP="00A12DC0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Отчетность о ходу реализации мероприятий муниципальной программы (подпрограммы) предоставляется в сроки и по формам согласно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A12DC0" w:rsidRDefault="00A12DC0" w:rsidP="00A12DC0">
      <w:pPr>
        <w:spacing w:before="100" w:beforeAutospacing="1" w:after="100" w:afterAutospacing="1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A12DC0" w:rsidRDefault="00A12DC0" w:rsidP="00A12DC0">
      <w:pPr>
        <w:spacing w:after="0" w:line="240" w:lineRule="auto"/>
        <w:rPr>
          <w:rFonts w:ascii="Arial" w:hAnsi="Arial" w:cs="Arial"/>
          <w:sz w:val="24"/>
          <w:szCs w:val="24"/>
        </w:rPr>
        <w:sectPr w:rsidR="00A12DC0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2408"/>
        <w:gridCol w:w="2976"/>
        <w:gridCol w:w="1134"/>
        <w:gridCol w:w="1558"/>
        <w:gridCol w:w="1700"/>
        <w:gridCol w:w="1276"/>
        <w:gridCol w:w="1062"/>
        <w:gridCol w:w="1072"/>
        <w:gridCol w:w="62"/>
        <w:gridCol w:w="22"/>
      </w:tblGrid>
      <w:tr w:rsidR="00A12DC0" w:rsidTr="00A12DC0">
        <w:trPr>
          <w:trHeight w:val="20"/>
        </w:trPr>
        <w:tc>
          <w:tcPr>
            <w:tcW w:w="1551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A12DC0" w:rsidRDefault="00A12DC0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Приложение № 1 к муниципальной программе</w:t>
            </w:r>
          </w:p>
          <w:p w:rsidR="00A12DC0" w:rsidRDefault="00A12DC0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«Содержание и развитие жилищно-коммунального                                                                                                                                 хозяйства городского округа Люберцы </w:t>
            </w:r>
          </w:p>
          <w:p w:rsidR="00A12DC0" w:rsidRDefault="00A12DC0">
            <w:pPr>
              <w:pStyle w:val="af3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Московской области»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1380"/>
        </w:trPr>
        <w:tc>
          <w:tcPr>
            <w:tcW w:w="1551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1 «Капитальный ремонт многоквартирных домов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2"/>
          <w:wAfter w:w="84" w:type="dxa"/>
          <w:trHeight w:val="2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1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A12DC0" w:rsidTr="00A12DC0">
        <w:trPr>
          <w:gridAfter w:val="2"/>
          <w:wAfter w:w="84" w:type="dxa"/>
          <w:trHeight w:val="20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 главным распорядителям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бюджетных средств,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12DC0" w:rsidTr="00A12DC0">
        <w:trPr>
          <w:gridAfter w:val="2"/>
          <w:wAfter w:w="84" w:type="dxa"/>
          <w:trHeight w:val="20"/>
        </w:trPr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A12DC0" w:rsidTr="00A12DC0">
        <w:trPr>
          <w:gridAfter w:val="2"/>
          <w:wAfter w:w="84" w:type="dxa"/>
          <w:trHeight w:val="20"/>
        </w:trPr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814 534,90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609 805,63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607 058,00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3 231 398,53 </w:t>
            </w:r>
          </w:p>
        </w:tc>
      </w:tr>
      <w:tr w:rsidR="00A12DC0" w:rsidTr="00A12DC0">
        <w:trPr>
          <w:gridAfter w:val="2"/>
          <w:wAfter w:w="84" w:type="dxa"/>
          <w:trHeight w:val="20"/>
        </w:trPr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94 971,49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3 363,73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4 933,00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103 268,22</w:t>
            </w:r>
          </w:p>
        </w:tc>
      </w:tr>
      <w:tr w:rsidR="00A12DC0" w:rsidTr="00A12DC0">
        <w:trPr>
          <w:gridAfter w:val="2"/>
          <w:wAfter w:w="84" w:type="dxa"/>
          <w:trHeight w:val="20"/>
        </w:trPr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139 563,41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26 441,90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2 125,00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168 130,31</w:t>
            </w:r>
          </w:p>
        </w:tc>
      </w:tr>
      <w:tr w:rsidR="00A12DC0" w:rsidTr="00A12DC0">
        <w:trPr>
          <w:gridAfter w:val="2"/>
          <w:wAfter w:w="84" w:type="dxa"/>
          <w:trHeight w:val="20"/>
        </w:trPr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2 960 000,00</w:t>
            </w:r>
          </w:p>
        </w:tc>
      </w:tr>
    </w:tbl>
    <w:p w:rsidR="00A12DC0" w:rsidRDefault="00A12DC0" w:rsidP="00A12DC0">
      <w:pPr>
        <w:jc w:val="center"/>
        <w:rPr>
          <w:rFonts w:ascii="Arial" w:hAnsi="Arial" w:cs="Arial"/>
          <w:b/>
          <w:sz w:val="24"/>
          <w:szCs w:val="24"/>
        </w:rPr>
      </w:pPr>
    </w:p>
    <w:p w:rsidR="00A12DC0" w:rsidRDefault="00A12DC0" w:rsidP="00A12DC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проблем, решаемых посредством мероприятий</w:t>
      </w:r>
    </w:p>
    <w:p w:rsidR="00A12DC0" w:rsidRDefault="00A12DC0" w:rsidP="00A12D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Подпрограммы направленны на выполнение обеспечение комфортных и безопасных  условий проживания в многоквартирных домах  городского округа Люберцы.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рамках указанной Подпрограммы планируется снижение  физического износа многоквартирных домов, увеличение срока эксплуатации жилого фонда, снижение рисков  возникновения аварийных ситуаций в МКД; а также обеспечение собственникам помещений многоквартирных домов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spellEnd"/>
      <w:r>
        <w:rPr>
          <w:rFonts w:ascii="Arial" w:hAnsi="Arial" w:cs="Arial"/>
          <w:sz w:val="24"/>
          <w:szCs w:val="24"/>
        </w:rPr>
        <w:t>. Люберцы равные возможности при реализации ими своих прав в сфере жилищно-коммунального хозяйства и благоустройства; повышение стандартов управления многоквартирными домами   на территории городского округа Люберцы.</w:t>
      </w:r>
      <w:proofErr w:type="gramEnd"/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Адресные  перечни  для выполнения работ по капитальному ремонту МКД, текущему ремонту подъездов  сформирован в соответствии с планами </w:t>
      </w:r>
      <w:proofErr w:type="gramStart"/>
      <w:r>
        <w:rPr>
          <w:rFonts w:ascii="Arial" w:hAnsi="Arial" w:cs="Arial"/>
          <w:sz w:val="24"/>
          <w:szCs w:val="24"/>
        </w:rPr>
        <w:t>реализации региональной программы капитального ремонта общего имущества многоквартирных домов</w:t>
      </w:r>
      <w:proofErr w:type="gramEnd"/>
      <w:r>
        <w:rPr>
          <w:rFonts w:ascii="Arial" w:hAnsi="Arial" w:cs="Arial"/>
          <w:sz w:val="24"/>
          <w:szCs w:val="24"/>
        </w:rPr>
        <w:t xml:space="preserve"> и Губернаторской программ «Мой подъезд». </w:t>
      </w:r>
    </w:p>
    <w:p w:rsidR="00A12DC0" w:rsidRDefault="00A12DC0" w:rsidP="00A12DC0">
      <w:pPr>
        <w:ind w:firstLine="360"/>
        <w:rPr>
          <w:rFonts w:ascii="Arial" w:hAnsi="Arial" w:cs="Arial"/>
          <w:color w:val="2E2E2E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E2E2E"/>
          <w:sz w:val="24"/>
          <w:szCs w:val="24"/>
          <w:shd w:val="clear" w:color="auto" w:fill="FFFFFF"/>
        </w:rPr>
        <w:t>Количество установленных камер видеонаблюдения в подъездах многоквартирных домов – 200 ед. в 2018  году.</w:t>
      </w:r>
    </w:p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tbl>
      <w:tblPr>
        <w:tblW w:w="15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9"/>
        <w:gridCol w:w="1733"/>
        <w:gridCol w:w="132"/>
        <w:gridCol w:w="9"/>
        <w:gridCol w:w="3358"/>
        <w:gridCol w:w="182"/>
        <w:gridCol w:w="993"/>
        <w:gridCol w:w="141"/>
        <w:gridCol w:w="246"/>
        <w:gridCol w:w="1172"/>
        <w:gridCol w:w="81"/>
        <w:gridCol w:w="61"/>
        <w:gridCol w:w="708"/>
        <w:gridCol w:w="426"/>
        <w:gridCol w:w="62"/>
        <w:gridCol w:w="1355"/>
        <w:gridCol w:w="13"/>
        <w:gridCol w:w="1263"/>
        <w:gridCol w:w="23"/>
        <w:gridCol w:w="1252"/>
        <w:gridCol w:w="452"/>
      </w:tblGrid>
      <w:tr w:rsidR="00A12DC0" w:rsidTr="00A12DC0">
        <w:trPr>
          <w:gridAfter w:val="1"/>
          <w:wAfter w:w="452" w:type="dxa"/>
          <w:trHeight w:val="20"/>
        </w:trPr>
        <w:tc>
          <w:tcPr>
            <w:tcW w:w="1530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A12DC0" w:rsidRDefault="00A12DC0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2 к муниципальной программе</w:t>
            </w:r>
          </w:p>
          <w:p w:rsidR="00A12DC0" w:rsidRDefault="00A12DC0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«Содержание и развитие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жилищно-коммунального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</w:p>
          <w:p w:rsidR="00A12DC0" w:rsidRDefault="00A12DC0">
            <w:pPr>
              <w:pStyle w:val="af3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хозяйства городского округа Люберцы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Московской области»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15309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2 «Модернизация объектов коммунальной инфраструктуры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21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A12DC0" w:rsidTr="00A12DC0">
        <w:trPr>
          <w:gridAfter w:val="1"/>
          <w:wAfter w:w="452" w:type="dxa"/>
          <w:trHeight w:val="276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подпрограммы,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Главный распорядител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ь бюджетных средств</w:t>
            </w:r>
          </w:p>
        </w:tc>
        <w:tc>
          <w:tcPr>
            <w:tcW w:w="36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779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A12DC0" w:rsidTr="00A12DC0">
        <w:trPr>
          <w:gridAfter w:val="1"/>
          <w:wAfter w:w="452" w:type="dxa"/>
          <w:trHeight w:val="276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637 741,00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634 677,12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635 700,00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636 200,00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636 200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3 180 518,12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6 591,00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3 177,12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20 868,12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631 150,00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631 500,00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632 500,00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63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3 159 650,00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15309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501052942"/>
          </w:p>
          <w:p w:rsidR="00A12DC0" w:rsidRDefault="00A12D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Характеристика проблем, решаемых посредством мероприятий</w:t>
            </w:r>
          </w:p>
          <w:p w:rsidR="00A12DC0" w:rsidRDefault="00A12DC0">
            <w:pPr>
              <w:spacing w:line="240" w:lineRule="auto"/>
              <w:ind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Реализация мероприятий программы обеспечит надежность функционирования систем коммунальной инфраструктуры, в том числе увеличение доли сточных вод, очищенных                 до нормативных значений в общем объеме систем сточных вод, пропущенных через очистные сооружения, снижения дефицита мощности котельных, безаварийные условия  прохождение осенне-зимнего периода, а также поставить на кадастровый учет  вновь построенные сети горячего водоснабжения и теплоснабжения.</w:t>
            </w:r>
            <w:proofErr w:type="gramEnd"/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bookmarkEnd w:id="0"/>
      <w:tr w:rsidR="00A12DC0" w:rsidTr="00A12DC0">
        <w:trPr>
          <w:gridAfter w:val="1"/>
          <w:wAfter w:w="452" w:type="dxa"/>
          <w:trHeight w:val="20"/>
        </w:trPr>
        <w:tc>
          <w:tcPr>
            <w:tcW w:w="1530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A12DC0" w:rsidRDefault="00A12DC0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3 к муниципальной программе</w:t>
            </w:r>
          </w:p>
          <w:p w:rsidR="00A12DC0" w:rsidRDefault="00A12DC0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«Содержание и развитие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жилищно-коммунального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</w:p>
          <w:p w:rsidR="00A12DC0" w:rsidRDefault="00A12DC0">
            <w:pPr>
              <w:pStyle w:val="af3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хозяйства городского округа Люберцы </w:t>
            </w:r>
          </w:p>
          <w:p w:rsidR="00A12DC0" w:rsidRDefault="00A12DC0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Московской области»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15309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3 «Чистая вода на территории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21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A12DC0" w:rsidTr="00A12DC0">
        <w:trPr>
          <w:gridAfter w:val="1"/>
          <w:wAfter w:w="452" w:type="dxa"/>
          <w:trHeight w:val="276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 финансирования подпрограммы,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978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12DC0" w:rsidTr="00A12DC0">
        <w:trPr>
          <w:gridAfter w:val="1"/>
          <w:wAfter w:w="452" w:type="dxa"/>
          <w:trHeight w:val="276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78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98 123,34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29 500,00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216 623,34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48 100,52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48 100,52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20 842,82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20 842,82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29 180,00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29 500,00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147 680,00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15309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12DC0" w:rsidRDefault="00A12D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Характеристика проблем, решаемых посредством мероприятий</w:t>
            </w:r>
          </w:p>
          <w:p w:rsidR="00A12DC0" w:rsidRDefault="00A12D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мероприятий программы обеспечит надежность функционирования систем водоснабжения, а также увеличение доли населения, обеспеченного доброкачественной              питьевой водой из централизованных источников водоснабжения.</w:t>
            </w:r>
          </w:p>
          <w:p w:rsidR="00A12DC0" w:rsidRDefault="00A12D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4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«Содержание и развитие жилищно-коммунального                         хозяйства городского округа Люберцы Московской области»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15309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«Система водоотведения на территории городского округа Люберцы» 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      </w:r>
          </w:p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заказчик подпрограммы</w:t>
            </w:r>
          </w:p>
        </w:tc>
        <w:tc>
          <w:tcPr>
            <w:tcW w:w="1321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Администрация городского округа Люберцы Московской области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9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14 302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42 302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76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14 302.76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42 302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76</w:t>
            </w:r>
          </w:p>
        </w:tc>
      </w:tr>
      <w:tr w:rsidR="00A12DC0" w:rsidTr="00A12DC0">
        <w:trPr>
          <w:gridAfter w:val="1"/>
          <w:wAfter w:w="452" w:type="dxa"/>
          <w:trHeight w:val="20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DC0" w:rsidTr="00A12DC0">
        <w:trPr>
          <w:trHeight w:val="20"/>
        </w:trPr>
        <w:tc>
          <w:tcPr>
            <w:tcW w:w="1576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Характеристика проблем, решаемых посредством мероприятий</w:t>
            </w:r>
          </w:p>
          <w:p w:rsidR="00A12DC0" w:rsidRDefault="00A12DC0">
            <w:pPr>
              <w:spacing w:line="240" w:lineRule="auto"/>
              <w:ind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подпрограммы позволит создать  условия для безаварийного  функционирования системы водоотведения  городского округа Люберцы;</w:t>
            </w:r>
          </w:p>
          <w:p w:rsidR="00A12DC0" w:rsidRDefault="00A12DC0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A12DC0" w:rsidRDefault="00A12DC0" w:rsidP="00A12DC0">
      <w:pPr>
        <w:ind w:left="108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5 к муниципальной программе «Содержание и развитие жилищно-коммунального                         хозяйства городского округа Люберцы Московской области»</w:t>
      </w:r>
    </w:p>
    <w:p w:rsidR="00A12DC0" w:rsidRDefault="00A12DC0" w:rsidP="00A12DC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Паспорт подпрограммы 5 «Организация сбора и вывоза мусорных отходов на территории городского округа Люберцы» 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</w:r>
    </w:p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2097"/>
        <w:gridCol w:w="1872"/>
        <w:gridCol w:w="3357"/>
        <w:gridCol w:w="1605"/>
        <w:gridCol w:w="1701"/>
        <w:gridCol w:w="1100"/>
        <w:gridCol w:w="1451"/>
        <w:gridCol w:w="1276"/>
        <w:gridCol w:w="1276"/>
      </w:tblGrid>
      <w:tr w:rsidR="00A12DC0" w:rsidTr="00A12DC0">
        <w:trPr>
          <w:trHeight w:val="3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Муниципальный заказчик подпрограммы</w:t>
            </w:r>
          </w:p>
        </w:tc>
        <w:tc>
          <w:tcPr>
            <w:tcW w:w="1363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A12DC0" w:rsidTr="00A12DC0">
        <w:trPr>
          <w:trHeight w:val="1028"/>
        </w:trPr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A12DC0" w:rsidTr="00A12DC0">
        <w:trPr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A12DC0" w:rsidTr="00A12DC0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</w:tr>
      <w:tr w:rsidR="00A12DC0" w:rsidTr="00A12DC0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DC0" w:rsidTr="00A12DC0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</w:tr>
      <w:tr w:rsidR="00A12DC0" w:rsidTr="00A12DC0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</w:tbl>
    <w:p w:rsidR="00A12DC0" w:rsidRDefault="00A12DC0" w:rsidP="00A12DC0">
      <w:pPr>
        <w:jc w:val="center"/>
        <w:rPr>
          <w:rFonts w:ascii="Arial" w:hAnsi="Arial" w:cs="Arial"/>
          <w:b/>
          <w:sz w:val="24"/>
          <w:szCs w:val="24"/>
        </w:rPr>
      </w:pPr>
    </w:p>
    <w:p w:rsidR="00A12DC0" w:rsidRDefault="00A12DC0" w:rsidP="00A12DC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проблем, решаемых посредством мероприятий</w:t>
      </w:r>
    </w:p>
    <w:p w:rsidR="00A12DC0" w:rsidRDefault="00A12DC0" w:rsidP="00A12DC0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указанной Подпрограммы планируется повышение стандартов управления многоквартирными домами   на территории городского округа Люберцы.</w:t>
      </w:r>
    </w:p>
    <w:p w:rsidR="00A12DC0" w:rsidRDefault="00A12DC0" w:rsidP="00A12DC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573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8"/>
        <w:gridCol w:w="393"/>
        <w:gridCol w:w="295"/>
        <w:gridCol w:w="1125"/>
        <w:gridCol w:w="148"/>
        <w:gridCol w:w="1269"/>
        <w:gridCol w:w="8"/>
        <w:gridCol w:w="978"/>
        <w:gridCol w:w="148"/>
        <w:gridCol w:w="423"/>
        <w:gridCol w:w="861"/>
        <w:gridCol w:w="138"/>
        <w:gridCol w:w="854"/>
        <w:gridCol w:w="202"/>
        <w:gridCol w:w="81"/>
        <w:gridCol w:w="850"/>
        <w:gridCol w:w="135"/>
        <w:gridCol w:w="149"/>
        <w:gridCol w:w="989"/>
        <w:gridCol w:w="1135"/>
        <w:gridCol w:w="131"/>
        <w:gridCol w:w="720"/>
        <w:gridCol w:w="141"/>
        <w:gridCol w:w="106"/>
        <w:gridCol w:w="746"/>
        <w:gridCol w:w="140"/>
        <w:gridCol w:w="1137"/>
        <w:gridCol w:w="281"/>
        <w:gridCol w:w="1705"/>
      </w:tblGrid>
      <w:tr w:rsidR="00A12DC0" w:rsidTr="00A12DC0">
        <w:trPr>
          <w:trHeight w:val="20"/>
        </w:trPr>
        <w:tc>
          <w:tcPr>
            <w:tcW w:w="1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1 к подпрограмме 1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«Капитальный ремонт городского округа Люберцы»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15730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1 «Капитальный ремонт многоквартирных домов городского округа Люберцы»</w:t>
            </w:r>
          </w:p>
        </w:tc>
      </w:tr>
      <w:tr w:rsidR="00A12DC0" w:rsidTr="00A12DC0">
        <w:trPr>
          <w:trHeight w:val="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программы/</w:t>
            </w:r>
          </w:p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иятия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Объем финансирования мероприят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ия в году предшествующему году начала реализации муниципальной программы (тыс. руб.)</w:t>
            </w:r>
          </w:p>
        </w:tc>
        <w:tc>
          <w:tcPr>
            <w:tcW w:w="11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мероприятия программы/</w:t>
            </w:r>
          </w:p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Результаты выполнения мероприятия программы/</w:t>
            </w:r>
          </w:p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</w:t>
            </w: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/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12DC0" w:rsidTr="00A12DC0">
        <w:trPr>
          <w:trHeight w:val="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Основное мероприятие 1 «Создание благоприятных  условий для проживания граждан в многоквартирных домах, расположенных на территории Московской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61 290,00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94 971,49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94 971,49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МКД, в которых проведен капитальный ремонт в рамках региональной программы – до 110 ед. к 2022 году;</w:t>
            </w:r>
            <w:proofErr w:type="gramEnd"/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Ремонт не менее  6129 подъездов  до конца 2022 года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МКД, в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которых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проведен капитальный ремонт с участием муниципальной поддержки - до 40 ед. ежегодно до 2022 года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в многоквартирных домах</w:t>
            </w: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60 514,00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164 556,84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139 563,41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24 993,43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665 792,00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787 596,00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3 219 528,33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814 534,90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604 993,43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8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 Ремонт подъездов многоквартирных домов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61 290,00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88 568,71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88 568,71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отремонтированных подъездов МКД – до 6129 до 2022 года;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Мой подъезд –             Ремонт подъездов - до 50 баллов ежегодно</w:t>
            </w: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30 514,00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56 904,48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56 904,48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125 729,00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217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533,00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145 473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145 473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,19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8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1.2 Муниципальная поддержка капитального ремонта общего имущества в многоквартирных домах городского округа Люберцы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МКД, в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которых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проведен капитальный ремонт с участием муниципальной поддержки - до 40 ед. ежегодно до 2022 года</w:t>
            </w: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97 940,84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72 947,41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24 993,43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97 940,84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72 947,41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24 993,43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31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 Реализация региональной программы капитального ремонта многоквартирных домов, расположенных на территории городского округа Люберцы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УК - Рейтинг Управляющих компаний, понятный населению (на основе стандартов управления) – до 50 баллов ежегодно;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Мой дом - Капитальный ремонт многоквартирных домов – до 30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баллов ежегодно;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Количество МКД, в которых проведен капитальный ремонт в рамках региональной программы – до 110 ед. к 2022 году;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Обеспечение комфортных условий проживания в многоквартирных домах</w:t>
            </w: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8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1.4  Приобретение доступа к электронным сервисам цифровой инфраструктуры в сфере жилищно-коммунального хозяйства для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обеспечения равных возможностей собственникам помещений многоквартирных домов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жилищного фонда городского округа Люберцы, функционированию коммунальной и инженерной инфраструктуры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, оценке показателей в жилищно-коммунальной сфере на территории городского округа Люберцы  в информационно-телекоммуникационной  сети «Интернет»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1 356,00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1 356,00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собственников помещений многоквартирных домов городского округа Люберцы   равными  возможностя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ми 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функционированию коммунальной и инженерной инфраструктуры, оценке показателей в жилищно-коммунальной сфере на территории городского округа Люберцы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в информационно-телекоммуникационной  сети "Интернет" - до 100 %.</w:t>
            </w: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584,00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584,00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1 940,00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1 940,00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8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1.5 Установка камер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видеонаблюдения в подъездах многоквартирных домов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5 046,7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5 046,78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установленн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камер видеонаблюдения в подъездах многоквартирных домов до 200 ед.  в 2018  году</w:t>
            </w: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9 127,52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9 127,52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14 174,30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14 174,30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2 «Создание, развитие и сопровождение цифровых платформ в социально значимых сферах деятельности»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8 296,73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3 363,73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3 573,47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1 448,47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2 125,00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11 870,20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4 812,20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8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Мероприятие: 2.1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8 296,73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3 363,73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области 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возможности предоставления доступа к электронным сервисам цифровой инфраструктуры в сфере жилищно-коммунального хозяйства в отношении 162 000 лицевых счетов</w:t>
            </w: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3 573,47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1 448,47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2 125,00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11 870,20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4 812,20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225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по подпрограмме 1 «Капитальный ремонт многоквартирных домов городского округа Люберцы»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787 596,00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3 231 398,53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814 534,90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609 805,63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607 058,00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600 000,00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22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61 290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103 268,22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94 971,49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3 363,73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4 933,00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22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100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</w:t>
            </w:r>
          </w:p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60 514,00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168 130,31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139 563,41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26 441,90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2 125,00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22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665 792,00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2 960 000,00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600 000,00</w:t>
            </w:r>
          </w:p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600 000,00</w:t>
            </w:r>
            <w:bookmarkStart w:id="1" w:name="_GoBack"/>
            <w:bookmarkEnd w:id="1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36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 подпрограмме 2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«Модернизация объектов коммунальной инфраструктуры городского округа Люберцы»</w:t>
            </w:r>
          </w:p>
        </w:tc>
      </w:tr>
      <w:tr w:rsidR="00A12DC0" w:rsidTr="00A12DC0">
        <w:trPr>
          <w:trHeight w:val="20"/>
        </w:trPr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93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2 «Модернизация объектов коммунальной инфраструктуры городского округа Люберцы»</w:t>
            </w: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программы/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ной программы (тыс. руб.)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(тыс. руб.)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программы/  подпрограммы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программы/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Основное мероприятие «Строительство (реконструкция, модернизация) объектов коммунальной инфраструктуры»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1 093,59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1 093,59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259 650,00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51 150,00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260 743,59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51 150,00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52 593,59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 Строительство, реконструкция, модернизация котельных, сетей теплоснабжения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–6 ед. к концу 2022 года;</w:t>
            </w: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 Строительство, реконструкция, модернизация КНС, очистных сооружений, канализационных коллекторов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КНС суммарной пропускной способностью – до 5 ед. к концу 2022 года;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РСО,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утвердивших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 – до 100 %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концу 2022 года;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259 650,00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51 150,00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279 650,00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51 150,00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51 500,00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1.3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Реконструкция котельной                        в п.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Быковское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шоссе, 14/1, с увеличением тепловой мощности на 12,6 мВт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ПСД и строительство модульной котельной               в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Пионерская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участок 19А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01.01.2019- 31.12.2019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1 093,59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1 093,59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1 093,59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1 093,59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Основное мероприятие «Совершенствование системы управления жилищно-коммунального хозяйства»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Совершенствование системы управления в жилищно-коммунальной сфере;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Повышение надежности систем теплоснабжения, водоснабжения и водоотведения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19 774,53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6 591,00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2 083,53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2 919 774,53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586 591,00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852 083,53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583 700,00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583 700,00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583 700,00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 Подготовка объектов ЖКХ к осенне-зимнему периоду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ЖКХ без долгов - Задолженность за потребленные топливно-энергетические ресурсы – до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ЖКХ меняется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еняем ЖКХ - Качество и доступность услуг ЖКХ 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техническое состояние объектов ЖКХ) – до 40 баллов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концу 2022 года;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Задолженность за потребленные топливно-энергетические ресурсы, в том числе: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1) газ план на 01.10.2018 - 0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2) электроэнергия на 31.12.2018 - 0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Уровень готовности объектов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жилищно-коммунального хозяйства муниципальных образований Московской области к осенне-зимнему периоду – 100 %;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Организация работ по устранению технологических нарушений (аварий,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инцидентов) на коммунальных объектах - до 0 ед. к концу 2022 года;</w:t>
            </w: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38 957,80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38 957,80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2.2 Разработка схемы теплоснабжения городского округа Люберцы 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Совершенствование системы управления в жилищно-коммунальной сфере;</w:t>
            </w: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13 183,53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2 083,53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13 183,53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2 083,53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2.3 Разработка схемы водоснабжения и водоотведения городского округа Люберцы 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Совершенствование системы управления в жилищно-коммунальной сфере;</w:t>
            </w: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6 291,00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6 291,00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6 291,00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6 291,00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9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 Постановка на кадастровый учет сетей отопления и горячего водоснабжения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Постановка на кадастровый учет сетей горячего водоснабжения и отопления - до 2-х единиц в 2018  году.</w:t>
            </w: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2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ИТОГО по подпрограмме 2 «Модернизация объектов коммунальной инфраструктуры городского округа Люберцы» 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113 408,04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3 180 518,12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637 741,00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634 677,12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635 700,00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636 200,00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636 200,00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2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2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20 868,12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6 591,00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3 177,12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3 700,00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3 700,00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24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109 108,44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3 159 6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50,00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631 150,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631 500,0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632 000,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632 50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632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500,00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tbl>
      <w:tblPr>
        <w:tblW w:w="1573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10"/>
        <w:gridCol w:w="1510"/>
        <w:gridCol w:w="13"/>
        <w:gridCol w:w="1149"/>
        <w:gridCol w:w="152"/>
        <w:gridCol w:w="992"/>
        <w:gridCol w:w="258"/>
        <w:gridCol w:w="876"/>
        <w:gridCol w:w="132"/>
        <w:gridCol w:w="860"/>
        <w:gridCol w:w="699"/>
        <w:gridCol w:w="577"/>
        <w:gridCol w:w="415"/>
        <w:gridCol w:w="861"/>
        <w:gridCol w:w="8"/>
        <w:gridCol w:w="119"/>
        <w:gridCol w:w="994"/>
        <w:gridCol w:w="13"/>
        <w:gridCol w:w="8"/>
        <w:gridCol w:w="121"/>
        <w:gridCol w:w="998"/>
        <w:gridCol w:w="11"/>
        <w:gridCol w:w="980"/>
        <w:gridCol w:w="16"/>
        <w:gridCol w:w="838"/>
        <w:gridCol w:w="553"/>
        <w:gridCol w:w="25"/>
        <w:gridCol w:w="569"/>
        <w:gridCol w:w="1551"/>
        <w:gridCol w:w="15"/>
      </w:tblGrid>
      <w:tr w:rsidR="00A12DC0" w:rsidTr="00A12DC0">
        <w:trPr>
          <w:trHeight w:val="20"/>
        </w:trPr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79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              Приложение № 1 к подпрограмме 3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«Чистая вода на территории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городского округа Люберцы»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3 «Чистая вода на территории городского округа Люберцы»</w:t>
            </w: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программы/ подпрограммы</w:t>
            </w:r>
          </w:p>
        </w:tc>
        <w:tc>
          <w:tcPr>
            <w:tcW w:w="13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программы/ подпрограммы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программы/ подпрограммы</w:t>
            </w: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 Основное мероприятие «Строительство, реконструкция, модернизация объектов водоснабжения»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48 100,52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- до 93 % к концу 2022 года</w:t>
            </w: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20 842,82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20 842,82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147 680,00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29 180,00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29 500,00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4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216 623,34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98 123,34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29 500,00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  <w:tc>
          <w:tcPr>
            <w:tcW w:w="14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1.1 Приобретение, монтаж и ввод в эксплуатацию станции обезжелезивания на ВЗУ № 12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ул. Пионерская 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48 100,52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созданных и восстановленных ВЗУ, ВНС и станций водоподготовки – до 6 ед. к концу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2022 года;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Чистая вода - Обеспечение качественной водой каждой квартиры Подмосковья - до 20 баллов ежегодно;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20 712,82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20 712,82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68 813,34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68 813,34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 Строительство (реконструкция, модернизация) объектов водоснабжения за счет внебюджетных источников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Чистая вода - Обеспечение качественной водой каждой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квартиры Подмосковья - до 20 баллов ежегодно;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147 350,00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28 850,00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29 500,00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147 350,00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28 850,00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29 500,00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 Ремонт водопровода к жилым домам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 Ремонт водопровода к многоквартирным домам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1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1.5. Реконструкция сетей холодного водоснабжения   пос.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Электропоселок</w:t>
            </w:r>
            <w:proofErr w:type="spellEnd"/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01.01.2019 31.12.2019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ИТОГО по подпрограмме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3 «Чистая вода на территории городского округа Люберцы»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tabs>
                <w:tab w:val="left" w:pos="301"/>
                <w:tab w:val="center" w:pos="5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28 400,00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216 623,34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98 123,34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29 500,00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20 842,82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20 842,82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gridAfter w:val="1"/>
          <w:wAfter w:w="15" w:type="dxa"/>
          <w:trHeight w:val="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147 680,00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29 180,0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29 500,00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12DC0" w:rsidRDefault="00A12DC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A12DC0" w:rsidRDefault="00A12DC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A12DC0" w:rsidRDefault="00A12DC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5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1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A12DC0" w:rsidRDefault="00A12DC0" w:rsidP="00A12D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подпрограмме 4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«Система водоотведения на территории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городского округа Люберцы»</w:t>
            </w:r>
          </w:p>
        </w:tc>
      </w:tr>
      <w:tr w:rsidR="00A12DC0" w:rsidTr="00A12DC0">
        <w:trPr>
          <w:trHeight w:val="20"/>
        </w:trPr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790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Перечень мероприятий подпрограммы 4 «Система водоотведения на территории городского округа Люберцы»</w:t>
            </w:r>
          </w:p>
        </w:tc>
      </w:tr>
      <w:tr w:rsidR="00A12DC0" w:rsidTr="00A12DC0">
        <w:trPr>
          <w:trHeight w:val="20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6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Мероприятия программы/подпрограммы</w:t>
            </w:r>
          </w:p>
        </w:tc>
        <w:tc>
          <w:tcPr>
            <w:tcW w:w="1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</w:p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</w:p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9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за выполнение мероприятия программы/ подпрограммы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Результаты выполнения мероприятия программы/ подпрограммы</w:t>
            </w:r>
          </w:p>
        </w:tc>
      </w:tr>
      <w:tr w:rsidR="00A12DC0" w:rsidTr="00A12DC0">
        <w:trPr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A12DC0" w:rsidTr="00A12DC0">
        <w:trPr>
          <w:trHeight w:val="20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26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Основное мероприятие «Содержание системы водоотведения на территории городского округа Люберцы»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 – 0 ед. ежегодно</w:t>
            </w:r>
          </w:p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42  302,76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42 302,76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6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1.1 Содержание системы ливневой канализации на дорогах общего пользования городского округа Люберцы 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ind w:left="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 –  0 ед. ежегодно</w:t>
            </w:r>
          </w:p>
        </w:tc>
      </w:tr>
      <w:tr w:rsidR="00A12DC0" w:rsidTr="00A12DC0">
        <w:trPr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6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 Отведение поверхностных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сточных  вод на территории городского округа Люберцы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ind w:left="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Количество технологичес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ких нарушений в системе водоотведения городского округа Люберцы – 0 ед. ежегодно</w:t>
            </w:r>
          </w:p>
        </w:tc>
      </w:tr>
      <w:tr w:rsidR="00A12DC0" w:rsidTr="00A12DC0">
        <w:trPr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24 302,76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14 000,00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24 302,76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14 000,00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по подпрограмме 4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«Система водоотведения на территории городского округа Люберцы»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42  302,76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42 302,76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A12DC0" w:rsidTr="00A12DC0">
        <w:trPr>
          <w:trHeight w:val="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:rsidR="00A12DC0" w:rsidRDefault="00A12DC0" w:rsidP="00A12DC0">
      <w:pPr>
        <w:ind w:left="10800"/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ind w:left="10800"/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ind w:left="10800"/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ind w:left="10800"/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ind w:left="10800"/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ind w:left="108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 к подпрограмме 5                     «Система водоотведения на территории                городского округа Люберцы»</w:t>
      </w:r>
    </w:p>
    <w:p w:rsidR="00A12DC0" w:rsidRDefault="00A12DC0" w:rsidP="00A12DC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мероприятий подпрограммы 5 «Организация сбора и вывоза мусорных отходов на территории городского округа Люберцы»</w:t>
      </w:r>
    </w:p>
    <w:tbl>
      <w:tblPr>
        <w:tblW w:w="15735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286"/>
        <w:gridCol w:w="279"/>
        <w:gridCol w:w="85"/>
        <w:gridCol w:w="920"/>
        <w:gridCol w:w="691"/>
        <w:gridCol w:w="13"/>
        <w:gridCol w:w="131"/>
        <w:gridCol w:w="129"/>
        <w:gridCol w:w="451"/>
        <w:gridCol w:w="834"/>
        <w:gridCol w:w="147"/>
        <w:gridCol w:w="16"/>
        <w:gridCol w:w="819"/>
        <w:gridCol w:w="1416"/>
        <w:gridCol w:w="440"/>
        <w:gridCol w:w="150"/>
        <w:gridCol w:w="10"/>
        <w:gridCol w:w="6"/>
        <w:gridCol w:w="528"/>
        <w:gridCol w:w="606"/>
        <w:gridCol w:w="117"/>
        <w:gridCol w:w="270"/>
        <w:gridCol w:w="595"/>
        <w:gridCol w:w="6"/>
        <w:gridCol w:w="10"/>
        <w:gridCol w:w="16"/>
        <w:gridCol w:w="648"/>
        <w:gridCol w:w="11"/>
        <w:gridCol w:w="614"/>
        <w:gridCol w:w="257"/>
        <w:gridCol w:w="394"/>
        <w:gridCol w:w="11"/>
        <w:gridCol w:w="332"/>
        <w:gridCol w:w="276"/>
        <w:gridCol w:w="515"/>
        <w:gridCol w:w="11"/>
        <w:gridCol w:w="49"/>
        <w:gridCol w:w="92"/>
        <w:gridCol w:w="67"/>
        <w:gridCol w:w="695"/>
        <w:gridCol w:w="127"/>
        <w:gridCol w:w="97"/>
        <w:gridCol w:w="624"/>
        <w:gridCol w:w="19"/>
        <w:gridCol w:w="102"/>
        <w:gridCol w:w="396"/>
        <w:gridCol w:w="287"/>
        <w:gridCol w:w="158"/>
        <w:gridCol w:w="841"/>
      </w:tblGrid>
      <w:tr w:rsidR="00A12DC0" w:rsidTr="00A12DC0">
        <w:trPr>
          <w:trHeight w:val="20"/>
        </w:trPr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24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Мероприятия программы/подпрограммы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</w:p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81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за выполнение мероприятия программы/ подпрограммы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Результаты выполнения мероприятия программы/ подпрограммы</w:t>
            </w:r>
          </w:p>
        </w:tc>
      </w:tr>
      <w:tr w:rsidR="00A12DC0" w:rsidTr="00A12DC0">
        <w:trPr>
          <w:trHeight w:val="20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A12DC0" w:rsidTr="00A12DC0">
        <w:trPr>
          <w:trHeight w:val="20"/>
        </w:trPr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4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3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Основное мероприятие «Организация сбора, вывоза и утилизации бытовых отходов и крупногабаритного мусора»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Повышение стандартов управления многоквартирными домами на территории городского округа Люберцы</w:t>
            </w:r>
          </w:p>
        </w:tc>
      </w:tr>
      <w:tr w:rsidR="00A12DC0" w:rsidTr="00A12DC0">
        <w:trPr>
          <w:trHeight w:val="20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  31.12.2022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24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3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 Субсидия управляющим организациям на возмещение недополученных доходов по вывозу и утилизации твердых бытовых отходов и крупногабаритного мусора.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финансовой  устойчивости управляющих организаций</w:t>
            </w:r>
          </w:p>
        </w:tc>
      </w:tr>
      <w:tr w:rsidR="00A12DC0" w:rsidTr="00A12DC0">
        <w:trPr>
          <w:trHeight w:val="20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26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 по подпрограмме 5 «Организация сбора и вывоза мусорных отходов на территории городского округа Люберцы»</w:t>
            </w:r>
          </w:p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trHeight w:val="20"/>
        </w:trPr>
        <w:tc>
          <w:tcPr>
            <w:tcW w:w="2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4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96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34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6 к муниципальной программе                                                                                                   хозяйства городского округа 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«Содержание и развитие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жилищно-коммунального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Люберцы Московской области» 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15594" w:type="dxa"/>
            <w:gridSpan w:val="4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Планируемые результаты реализации муниципальной программы «Содержание и развитие жилищно-коммунального хозяйства Московской области городского округа Люберцы Московской области»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6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3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01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3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9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029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1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«Капитальный ремонт многоквартирных домов городского округа Люберцы»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жилищно-коммунального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Мой дом - Капитальный ремонт многоквартирных домов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Мой подъезд - Ремонт подъездов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комфортных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МКД, в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которых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проведен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ремонт с участием муниципальной поддержки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 муниципаль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жилищно-коммунального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собственников помещений многоквартирных домов, которым предоставлен  доступ к электронным сервисам цифровой инфраструктуры в сфере жилищно-коммунального хозяйства для обеспечения равных возможностей 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инфраструктуры, оценке показателей в жилищно-коммунальной сфере на территории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 в информационно-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телекоммуникацион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-ной  сети "Интернет". 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100%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1, 2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</w:p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</w:p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установленных камер видеонаблюдения в подъездах многоквартирных домов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29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2 «Модернизация объектов коммунальной инфраструктуры городского округа Люберцы»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ЖКХ меняется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техническое состояние объектов ЖКХ)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.; 2) электроэнергия на 31.12.2018 - 0 тыс.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/тыс. чел.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проживания для жителей городского округа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Уровень готовности объектов жилищно-коммунального хозяйства муниципальных образований Московской области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осенне-зимнему периоду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РСО,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утвердивших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1, 2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проживания для жителей городского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Организация работ по устранению технологических нарушений (аварий, инцидентов) на коммунальных объектах 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вновь построенных объектов муниципальной собственности, поставленных на кадастровый учет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29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3 «Чистая вода на территории городского округа Люберцы»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1" w:firstLine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Содержание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Приоритет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ный целевой показатель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нт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74,6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79,68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84,7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89,84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1" w:firstLine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1" w:firstLine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Чистая вода - Обеспечение качественной водой каждой квартиры Подмосковья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29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4 «Система  водоотведения на территории городского округа Люберцы»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качества жилищно-коммунального хозяйства городского округа Люберцы</w:t>
            </w:r>
          </w:p>
        </w:tc>
        <w:tc>
          <w:tcPr>
            <w:tcW w:w="1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029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5 «Система  водоотведения на территории городского округа Люберцы»</w:t>
            </w:r>
          </w:p>
        </w:tc>
      </w:tr>
      <w:tr w:rsidR="00A12DC0" w:rsidTr="00A12DC0">
        <w:trPr>
          <w:gridBefore w:val="1"/>
          <w:wBefore w:w="141" w:type="dxa"/>
          <w:trHeight w:val="2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ind w:left="14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1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39 000,00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tbl>
      <w:tblPr>
        <w:tblStyle w:val="12"/>
        <w:tblW w:w="0" w:type="auto"/>
        <w:tblInd w:w="392" w:type="dxa"/>
        <w:tblLook w:val="04A0" w:firstRow="1" w:lastRow="0" w:firstColumn="1" w:lastColumn="0" w:noHBand="0" w:noVBand="1"/>
      </w:tblPr>
      <w:tblGrid>
        <w:gridCol w:w="3342"/>
        <w:gridCol w:w="5871"/>
        <w:gridCol w:w="5181"/>
      </w:tblGrid>
      <w:tr w:rsidR="00A12DC0" w:rsidTr="00A12DC0">
        <w:trPr>
          <w:trHeight w:val="89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DC0" w:rsidRDefault="00A12DC0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DC0" w:rsidRDefault="00A12DC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7 </w:t>
            </w:r>
          </w:p>
          <w:p w:rsidR="00A12DC0" w:rsidRDefault="00A12DC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A12DC0" w:rsidRDefault="00A12DC0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«Содержание и развитие жилищно-коммунального хозяйства городского округа Люберцы Московской области»</w:t>
            </w:r>
          </w:p>
          <w:p w:rsidR="00A12DC0" w:rsidRDefault="00A12DC0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2DC0" w:rsidTr="00A12DC0">
        <w:trPr>
          <w:trHeight w:val="646"/>
        </w:trPr>
        <w:tc>
          <w:tcPr>
            <w:tcW w:w="1516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12DC0" w:rsidRDefault="00A12D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Методика расчета значений показателей муниципальной программы «Содержание и развитие жилищно-коммунального хозяйства городского округа Люберцы Московской области</w:t>
            </w:r>
          </w:p>
        </w:tc>
      </w:tr>
    </w:tbl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7"/>
        <w:gridCol w:w="1276"/>
        <w:gridCol w:w="3544"/>
        <w:gridCol w:w="7229"/>
      </w:tblGrid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Утвержденные Правительством Московской области краткосрочные планы реализации региональн</w:t>
            </w: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й программы капитального ремонта 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количество домов, в которых проведены мероприятия по капитальному ремонту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отремонтированных подъездов МКД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Отчетная форма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 ГАС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количество подъездов, в которых проведены мероприятия по ремонту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проведен ремонт с участием  муниципальной 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Заявки управляющих организаций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МКД, в которых проведен ремонт с использованием муниципальной поддержки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предприятиями</w:t>
            </w:r>
          </w:p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Мой дом - Капитальный ремонт многоквартирных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Утвержденная Правительством Московской области региональная программа капитального ремонта общего имущества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Показатель носит интегральный характер и формируется с учетом следующих подкатегорий:1.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Качество формирования региональной программы капитального ремонта (Расчет = 10*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(Количество МКД, включенных в региональную программу +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Количество аварийных МКД +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Количество МКД, имеющих менее 3 квартир +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Количество МКД, в отношении которых принято решении об изъятии земельного участка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Количество МКД введенных в эксплуатацию, но не включенных в программу капитального ремонта 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Количество МКД, признанных аварийными, но не исключенных из региональной программы + капитального ремонта – Количество МКД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в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отношении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которых принято решение об изъятии земельного участка, но не исключенных из региональной программы капитального ремонта) / Общее количество МКД;) 2. Исполнение обязанности по уплате взносов (Расчет = 10* (фактический размер оплаты, поступившей в фонд по муниципальным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квартирам / плановый объем взносов по МКД, включенным в программу капитального ремонта по муниципальным квартирам)); 3. Уровень собираемости взносов на капитальный ремонт  (Расчет = 10* (фактический размер оплаты, поступившей в фонд по муниципальным квартирам / плановый объем взносов по МКД, включенным в программу капитального ремонта и перечисленным региональному оператору)).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Мой подъезд - Ремонт подъездов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Отчетная форма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 ГАС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Расчет - 30 * (Количество отремонтированных подъездов/Плановое количество подъездов)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УК - Рейтинг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Управляющих компаний, понятный населению (на основе стандартов управления)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Отчетная форма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 ГАС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«Управление» «Мин ЖКХ МО - Рейтинг 50 (показатель №35 «Моя УК»)»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Расчет - 10 * (Сумма  по каждой УК ((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показатель  каждой из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УК в рейтинге ГЖИ МО за предыдущий период </w:t>
            </w:r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(далее -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с учетом количества баллов, присвоенной каждой из УК </w:t>
            </w:r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(далее - 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* количество МКД в управлении каждой из  УК)/общее количество МКД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Люберцы, при  следующих значениях коэффициентов: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=5, если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=126-155;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=4, если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=86-125;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=3, если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=46-85;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=2, если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=26-45;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=1, если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=10-25;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=0, если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меньше 10;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Тысяча рублей на тысячу человек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Сведения о задолженности, предоставляемые в администрацию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 РСО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ЖКХ меняется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техническое состояние объектов ЖКХ)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Балл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Отчеты об исполнении инвестиционных программ РСО          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информация, предоставляемая оперативным отделов Министерства ЖКХ МО             по устранению технологических нарушений на территории                     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отчеты об исполнении комплексных планов предприятий по подготовке к ОЗП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носит интегральный характер и формируется с учетом следующих подкатегорий: 1. Выполнение инвестиционных программ в сфере теплоснабжения, водоснабжения и водоотведения (Значение отношения объема фактически освоенных денежных средств в отчетном периоде в рамках инвестиционных программ организаций, осуществляющих регулируемые виды деятельности, к плановому объему заложенных на отчётный период регулирования денежных средств *10);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2. Организация работ по устранению технологических нарушений (инцидентов, аварий) на коммунальных объектах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нарушений в отчетный период);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3 . 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образования.   4.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Подготовка к отопительному периоду (10 баллов при получении паспорта готовности муниципального образования от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Ростехнадзора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), 2,5 балла при получении Акта готовности к отопительному периоду, 0 баллов при получении акта о неготовности к отопительному периоду, либо не предоставлении документов на проверку.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Чистая вода - Обеспечение качественной водой каждой квартиры Подмосковья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Отчетная форма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 ГАС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«Управление» - «Рейтинг 50- Чистая вода», представленные в администрацию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 результаты лабораторных исследований, проведенных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Роспотребнадзором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Показатель носит интегральный характер и формируется с учетом следующих подкатегорий: 1. Обеспеченность муниципального образования водозаборными узлами, качество воды на которых соответствует требованиям СанПиН  (10*               (Количество ВЗУ на территории муниципального образования, качество воды на которых соответствует требованиям СанПиН по всем показателям /Общее количество ВЗУ на территории муниципального образования);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2.Обеспеченность муниципального образования объемом воды, качество которой соответствует требованиям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СанПин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(10*(Общий объем воды, подаваемой в распределительную сеть от всех ВЗУ, качество воды на которых соответствует требованиям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СанПин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/Общий объем воды, подаваемой в распределительную сеть от всех ВЗУ)</w:t>
            </w:r>
            <w:proofErr w:type="gramEnd"/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Задолженность за потребленные топливно-энергетические ресурсы,  в том числе: 1) газ план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01.10.2018 - 0 тыс. руб./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.; 2) электроэнергия на 31.12.2018 - 0 тыс. руб./тыс.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Тысяча рублей на тысячу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УК), находящихся в состоянии банкротства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Наличие паспорта готовности к отопительному муниципального образования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выданного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Ростехнадзором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МО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Выполнение комплексных планов по подготовке к осенне-зимнему периоду в процентном отношении. На начало отопительного периода показатель должен равняться 100%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РСО,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утвердивших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Фактическое наличие утвержденных инвестиционных программ РСО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образования)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работ по устранению технологических нарушений (аварий, инцидентов) на коммунальных объектах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Информация, предоставляемая оперативным отделов Министерства ЖКХ МО по устранению технологических нарушений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</w:t>
            </w:r>
            <w:proofErr w:type="gramEnd"/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инфраструктуры, оценке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показателей в жилищно-коммунальной сфере на территории городского округа Люберцы в информационно-телекоммуникационной сети 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Государственной программы Московской области «Цифровое Подмосковье»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собственников помещений многоквартирных домов, которым предоставлен доступ к общему количеству собственников, проживающих на территории городского округа  Люберцы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Заявки управляющих организаций предоставленные в администрацию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 о недополученных доходах,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связанным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 организацией сбора, вывоза и утилизацией бытовых отходов и крупногабаритного мусора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Оценивается в расчетной величине недополученных доходов управляющих организаций, ТСЖ, ЖСК в рублях. На 2018 год в размере субсидии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установленных камер видеонаблюдения в подъездах многоквартирных домов,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Отчетная форма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в ГАС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«Управление» - «Мин ЖКХ МО </w:t>
            </w:r>
            <w:r>
              <w:rPr>
                <w:rFonts w:ascii="Arial" w:hAnsi="Arial" w:cs="Arial"/>
                <w:sz w:val="24"/>
                <w:szCs w:val="24"/>
              </w:rPr>
              <w:t>- «Установка камер видеонаблюдения с подключением к системе «Безопасный регион»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Оценивается в количестве установленных видеокамер в подъездах многоквартирных домов, нарастающим итогом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вновь построенных объектов муниципальной собственности, поставленных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кадастровый учет,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Наличие свидетельства о постановке на кадастровый учет вновь построенных объектов муниципальной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Оценивается в количестве объектов нового строительства коммунальной инфраструктуры, поставленных на кадастровый учет.</w:t>
            </w:r>
          </w:p>
        </w:tc>
      </w:tr>
      <w:tr w:rsidR="00A12DC0" w:rsidTr="00A12DC0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C0" w:rsidRDefault="00A12D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</w:tc>
      </w:tr>
    </w:tbl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p w:rsidR="00A12DC0" w:rsidRDefault="00A12DC0" w:rsidP="00A12DC0">
      <w:pPr>
        <w:rPr>
          <w:rFonts w:ascii="Arial" w:hAnsi="Arial" w:cs="Arial"/>
          <w:sz w:val="24"/>
          <w:szCs w:val="24"/>
        </w:rPr>
      </w:pPr>
    </w:p>
    <w:sectPr w:rsidR="00A12DC0" w:rsidSect="00A12D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3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DA3"/>
    <w:rsid w:val="00627DA3"/>
    <w:rsid w:val="00A12DC0"/>
    <w:rsid w:val="00B2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DC0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2DC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2DC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2DC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2DC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2DC0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2DC0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2DC0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2DC0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2DC0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2DC0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12DC0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12DC0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12DC0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12DC0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12DC0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12DC0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12DC0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12DC0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12DC0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12DC0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A12DC0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A12DC0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A12D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A12DC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12DC0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12DC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12DC0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A12D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A12DC0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A12DC0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A12DC0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A12DC0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A12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12DC0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A12DC0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A12DC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12DC0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A12DC0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A12DC0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6">
    <w:name w:val="Выделенная цитата Знак"/>
    <w:basedOn w:val="a0"/>
    <w:link w:val="af5"/>
    <w:uiPriority w:val="30"/>
    <w:rsid w:val="00A12DC0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A12DC0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A12DC0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A12DC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A12DC0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A12DC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A12DC0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uiPriority w:val="99"/>
    <w:qFormat/>
    <w:rsid w:val="00A12D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9">
    <w:name w:val="Subtle Emphasis"/>
    <w:basedOn w:val="a0"/>
    <w:uiPriority w:val="19"/>
    <w:qFormat/>
    <w:rsid w:val="00A12DC0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A12DC0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A12DC0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A12DC0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A12DC0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A12DC0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A12DC0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rsid w:val="00A12DC0"/>
    <w:rPr>
      <w:rFonts w:ascii="Times New Roman" w:hAnsi="Times New Roman" w:cs="Times New Roman" w:hint="default"/>
      <w:b/>
      <w:bCs w:val="0"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customStyle="1" w:styleId="apple-converted-space">
    <w:name w:val="apple-converted-space"/>
    <w:basedOn w:val="a0"/>
    <w:rsid w:val="00A12DC0"/>
  </w:style>
  <w:style w:type="character" w:customStyle="1" w:styleId="b-letterfoottab">
    <w:name w:val="b-letter__foot__tab"/>
    <w:basedOn w:val="a0"/>
    <w:rsid w:val="00A12DC0"/>
  </w:style>
  <w:style w:type="table" w:styleId="afe">
    <w:name w:val="Table Grid"/>
    <w:basedOn w:val="a1"/>
    <w:uiPriority w:val="59"/>
    <w:rsid w:val="00A12DC0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12DC0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DC0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2DC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2DC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2DC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2DC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2DC0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2DC0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2DC0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2DC0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2DC0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2DC0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12DC0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12DC0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12DC0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12DC0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12DC0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12DC0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12DC0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12DC0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12DC0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12DC0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A12DC0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A12DC0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A12D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A12DC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12DC0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12DC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12DC0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A12D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A12DC0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A12DC0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A12DC0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A12DC0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A12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12DC0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A12DC0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A12DC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12DC0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A12DC0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A12DC0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6">
    <w:name w:val="Выделенная цитата Знак"/>
    <w:basedOn w:val="a0"/>
    <w:link w:val="af5"/>
    <w:uiPriority w:val="30"/>
    <w:rsid w:val="00A12DC0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A12DC0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A12DC0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A12DC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A12DC0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A12DC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A12DC0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uiPriority w:val="99"/>
    <w:qFormat/>
    <w:rsid w:val="00A12D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9">
    <w:name w:val="Subtle Emphasis"/>
    <w:basedOn w:val="a0"/>
    <w:uiPriority w:val="19"/>
    <w:qFormat/>
    <w:rsid w:val="00A12DC0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A12DC0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A12DC0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A12DC0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A12DC0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A12DC0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A12DC0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rsid w:val="00A12DC0"/>
    <w:rPr>
      <w:rFonts w:ascii="Times New Roman" w:hAnsi="Times New Roman" w:cs="Times New Roman" w:hint="default"/>
      <w:b/>
      <w:bCs w:val="0"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customStyle="1" w:styleId="apple-converted-space">
    <w:name w:val="apple-converted-space"/>
    <w:basedOn w:val="a0"/>
    <w:rsid w:val="00A12DC0"/>
  </w:style>
  <w:style w:type="character" w:customStyle="1" w:styleId="b-letterfoottab">
    <w:name w:val="b-letter__foot__tab"/>
    <w:basedOn w:val="a0"/>
    <w:rsid w:val="00A12DC0"/>
  </w:style>
  <w:style w:type="table" w:styleId="afe">
    <w:name w:val="Table Grid"/>
    <w:basedOn w:val="a1"/>
    <w:uiPriority w:val="59"/>
    <w:rsid w:val="00A12DC0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12DC0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5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B9E37-A155-48AA-A438-81D8645FA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64</Pages>
  <Words>11389</Words>
  <Characters>64922</Characters>
  <Application>Microsoft Office Word</Application>
  <DocSecurity>0</DocSecurity>
  <Lines>541</Lines>
  <Paragraphs>152</Paragraphs>
  <ScaleCrop>false</ScaleCrop>
  <Company/>
  <LinksUpToDate>false</LinksUpToDate>
  <CharactersWithSpaces>76159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2020-01-16T14:32:00Z</dcterms:created>
  <dcterms:modified xsi:type="dcterms:W3CDTF">2020-01-16T14:37:00Z</dcterms:modified>
</cp:coreProperties>
</file>