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5"/>
        <w:gridCol w:w="1843"/>
        <w:gridCol w:w="1701"/>
        <w:gridCol w:w="1735"/>
        <w:gridCol w:w="1983"/>
        <w:gridCol w:w="1983"/>
        <w:gridCol w:w="3260"/>
      </w:tblGrid>
      <w:tr w:rsidR="00F953CE" w:rsidTr="00F953CE">
        <w:trPr>
          <w:trHeight w:val="1064"/>
        </w:trPr>
        <w:tc>
          <w:tcPr>
            <w:tcW w:w="148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9072" w:right="26"/>
              <w:rPr>
                <w:rFonts w:ascii="Arial" w:hAnsi="Arial" w:cs="Arial"/>
                <w:bCs/>
                <w:caps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  <w:bCs/>
                <w:caps/>
                <w:color w:val="000000"/>
                <w:lang w:eastAsia="ru-RU"/>
              </w:rPr>
              <w:t xml:space="preserve">Утверждена 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9072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Постановлением администрации 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9072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муниципального образования 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9072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>городской округ Люберцы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9072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Московской области 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9072" w:right="26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>от «31»октября 2019 № 4237-ПА</w:t>
            </w:r>
          </w:p>
          <w:p w:rsidR="00F953CE" w:rsidRDefault="00F953CE">
            <w:pPr>
              <w:spacing w:before="120" w:after="120" w:line="276" w:lineRule="auto"/>
              <w:ind w:left="-108" w:right="-5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</w:rPr>
              <w:t xml:space="preserve">Паспорт муниципальной программы «Культура» </w:t>
            </w:r>
          </w:p>
        </w:tc>
      </w:tr>
      <w:tr w:rsidR="00F953CE" w:rsidTr="00F953CE">
        <w:trPr>
          <w:trHeight w:val="59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2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pStyle w:val="af4"/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 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2.Создание нормативных условий для хранения, комплектования, учета и использования документов Архивного фонда Московской области  и других документов архивного отдела.</w:t>
            </w:r>
          </w:p>
        </w:tc>
      </w:tr>
      <w:tr w:rsidR="00F953CE" w:rsidTr="00F953CE">
        <w:trPr>
          <w:trHeight w:val="59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2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1.Развитие инфраструктуры, кадрового потенциала и интеграции деятельности учреждений культуры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2.Формирование книжных фондов.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3.Приобретение оборудования для идентификации читателей.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4.Создание комфортных условий в учреждениях, относящихся к сфере культуры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5.Соответствие нормативу обеспеченности парками культуры и отдыха.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6.Создание благоприятной культурной среды для культурного отдыха жителей городского округа Люберцы.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</w:tr>
      <w:tr w:rsidR="00F953CE" w:rsidTr="00F953CE">
        <w:trPr>
          <w:trHeight w:val="28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2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Заместитель Главы администрации городского округа Люберцы Московской области В.В. Григорьев</w:t>
            </w:r>
          </w:p>
        </w:tc>
      </w:tr>
      <w:tr w:rsidR="00F953CE" w:rsidTr="00F953CE">
        <w:trPr>
          <w:trHeight w:val="28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Муниципальный заказчик </w:t>
            </w:r>
            <w:r>
              <w:rPr>
                <w:rFonts w:ascii="Arial" w:hAnsi="Arial" w:cs="Arial"/>
                <w:bCs/>
              </w:rPr>
              <w:lastRenderedPageBreak/>
              <w:t>программы</w:t>
            </w:r>
          </w:p>
        </w:tc>
        <w:tc>
          <w:tcPr>
            <w:tcW w:w="12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Комитет по культуре администрации городского округа Люберцы Московской области</w:t>
            </w:r>
          </w:p>
        </w:tc>
      </w:tr>
      <w:tr w:rsidR="00F953CE" w:rsidTr="00F953CE">
        <w:trPr>
          <w:trHeight w:val="28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12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2020-2024 год</w:t>
            </w:r>
          </w:p>
        </w:tc>
      </w:tr>
      <w:tr w:rsidR="00F953CE" w:rsidTr="00F953CE">
        <w:trPr>
          <w:trHeight w:val="28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Перечень подпрограмм</w:t>
            </w:r>
          </w:p>
        </w:tc>
        <w:tc>
          <w:tcPr>
            <w:tcW w:w="12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2.Развитие музейного дела и народных художественных промыслов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3.Развитие библиотечного дела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4.Развитие профессионального искусства, гастрольно-концертной деятельности и кинематографии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5.Укрепление материально-технической базы муниципальных учреждений культуры Московской области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7.Развитие архивного дела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8.Обеспечивающая подпрограмма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9.Развитие парков культуры и отдыха</w:t>
            </w:r>
          </w:p>
        </w:tc>
      </w:tr>
      <w:tr w:rsidR="00F953CE" w:rsidTr="00F953CE">
        <w:trPr>
          <w:trHeight w:val="292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Источники финансирования муниципальной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программы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в том числе по годам:</w:t>
            </w:r>
          </w:p>
        </w:tc>
        <w:tc>
          <w:tcPr>
            <w:tcW w:w="12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Расходы (тыс. руб.)</w:t>
            </w:r>
          </w:p>
        </w:tc>
      </w:tr>
      <w:tr w:rsidR="00F953CE" w:rsidTr="00F953CE">
        <w:trPr>
          <w:trHeight w:val="3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2020 год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2021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2023 год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2024 год</w:t>
            </w:r>
          </w:p>
        </w:tc>
      </w:tr>
      <w:tr w:rsidR="00F953CE" w:rsidTr="00F953CE">
        <w:trPr>
          <w:trHeight w:val="3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Средства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</w:tr>
      <w:tr w:rsidR="00F953CE" w:rsidTr="00F953CE">
        <w:trPr>
          <w:trHeight w:val="55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21 096.00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4 216.00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4 214.00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4 222.00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4 222.00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4 222.00</w:t>
            </w:r>
          </w:p>
        </w:tc>
      </w:tr>
      <w:tr w:rsidR="00F953CE" w:rsidTr="00F953CE">
        <w:trPr>
          <w:trHeight w:val="55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Средства бюджета 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городского округа Люберцы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1 849 149.32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376 523.00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368 081.58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368 181.58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368 181.58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368 181.58</w:t>
            </w:r>
          </w:p>
        </w:tc>
      </w:tr>
      <w:tr w:rsidR="00F953CE" w:rsidTr="00F953CE">
        <w:trPr>
          <w:trHeight w:val="41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</w:tr>
      <w:tr w:rsidR="00F953CE" w:rsidTr="00F953CE">
        <w:trPr>
          <w:trHeight w:val="33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1 870 245.32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380 739.00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372 295.58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372 403.58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372 403.58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372 403.58</w:t>
            </w:r>
          </w:p>
        </w:tc>
      </w:tr>
      <w:tr w:rsidR="00F953CE" w:rsidTr="00F953CE">
        <w:trPr>
          <w:trHeight w:val="5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Целевые показатели </w:t>
            </w:r>
          </w:p>
          <w:p w:rsidR="00F953CE" w:rsidRDefault="00F953CE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1.Увеличение общего количества посетителей муниципальных музеев к 2024 году до 21,55 на 1000 человек.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2.Прирост посещений музеев 112 % в 2024 году.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3.Перевод в электронный вид музейных фондов к 2024 году 50% от всех фондов.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в 2024 году 100%.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5.Количество посещений библиотек (на 1 жителя в год) в 2024 году 7,0 %.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6.Балл муниципального образования по соответствию Требованиям к условиям деятельности библиотек Московской области повысить к 2024 году с 74 до 80 единиц.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7.Количество библиотек муниципального образования, приведенных в соответствие с Требованиями к условиям деятельности библиотек Московской области увеличить к 2024 году с 5 до 16 единиц.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8.Осуществление полной загрузки помещений путем реорганизации сети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</w:rPr>
              <w:t>-холлами к 2024 году 100%.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9.Уровень обеспеченности новыми документами библиотек с 20% до 50% в 2024 году.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10.Прирост посещений общедоступных (публичных) библиотек в 2024 году 115%.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11.Количество посещений библиотек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к 2024 году 332,502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12.Доля населения, участвующего в коллективах народного творчества и школах искусств в 2024 году до 6,24%.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13.Количество посещений театров в 2024 году 4,6 тыс. чел.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14.Доля архивных документов, хранящихся в муниципальном архиве в нормативных условиях, обеспечивающих их постоянное (вечное) и долговременное хранение, в общем количестве документов в муниципальном архиве на уровне 100%.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 w:hanging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15.Доля архивных фондов муниципального архива, внесенных в общеотраслевую базу данных «Архивный фонд», от общего количества архивных фондов, хранящихся в муниципальном архиве в 2024 году 100 %.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 w:hanging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к 2024 году 7,23.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17.Рост доходов от предпринимательской и иной приносящей доход деятельности по сравнению с </w:t>
            </w:r>
            <w:r>
              <w:rPr>
                <w:rFonts w:ascii="Arial" w:hAnsi="Arial" w:cs="Arial"/>
                <w:color w:val="000000"/>
              </w:rPr>
              <w:lastRenderedPageBreak/>
              <w:t>предыдущим годом каждый год по 15 %.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18.Увеличение количества архивных документов муниципального архива Московской области, находящихся в условиях, обеспечивающих их постоянное (вечное) и долговременное хранение в 2024 году до 51 450,0 единиц.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19.Рост </w:t>
            </w:r>
            <w:proofErr w:type="gramStart"/>
            <w:r>
              <w:rPr>
                <w:rFonts w:ascii="Arial" w:hAnsi="Arial" w:cs="Arial"/>
                <w:color w:val="000000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Московской области 940 человек в 2024 году.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20.Количество созданных парков культуры и отдыха на территории городского округа Люберцы увеличить к 2024 году на 4 ед.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 w:hanging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21.Количество благоустроенных парков культуры и отдыха на территории городского округа Люберцы к 2024 году 2 единицы.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22.Соответствие нормативу обеспеченности парками  культуры и отдыха к 2024 году 70%.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23.Увеличение числа посетителей парков культуры и отдыха в 2024 году до 109%.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24.Увеличение доли учреждений, соответствующих требованиям безопасности -100%.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25.Количество организаций культуры, получивших современное оборудование к 2024 году-4 единицы.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26.Увеличение посещаемости культурно-досуговых учреждений к 2024 году-350 439 человек.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27.Количество посещений детских и кукольных театров по отношению к уровню 2010 года в 2024 году 101,3%.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28.Прирост участников клубных формирований к 2024 году  103,04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29.Количество участников клубных формирований к 2024 году 11,89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30.Увеличение числа посещений организаций культуры к 2024 году 420,252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31.Количество посещений платных культурно-массовых мероприятий </w:t>
            </w:r>
            <w:r>
              <w:rPr>
                <w:rFonts w:ascii="Arial" w:hAnsi="Arial" w:cs="Arial"/>
                <w:color w:val="000000"/>
              </w:rPr>
              <w:t xml:space="preserve">культурно-досуговых учреждений  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в 2024 году 43,208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32.Увеличение численности участников культурно-досуговых мероприятий в 2024 году 7,7%.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33.Прирост посещения театров к 2024 году 115%.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34.Количество посещений музеев к 2024 году 23,632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  <w:p w:rsidR="00F953CE" w:rsidRDefault="00F953C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35. Количество созданных (реконструированных) и капитально отремонтированных объектов организаций культуры  в 2022 году 1 единица.</w:t>
            </w:r>
          </w:p>
        </w:tc>
      </w:tr>
    </w:tbl>
    <w:p w:rsidR="00F953CE" w:rsidRDefault="00F953CE" w:rsidP="00F953CE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</w:p>
    <w:p w:rsidR="00F953CE" w:rsidRDefault="00F953CE" w:rsidP="00F953CE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Общая характеристика сферы реализации муниципальной программы,</w:t>
      </w:r>
    </w:p>
    <w:p w:rsidR="00F953CE" w:rsidRDefault="00F953CE" w:rsidP="00F953CE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в том числе формулировка основных проблем в указанной сфере и прогноз ее развития</w:t>
      </w:r>
    </w:p>
    <w:p w:rsidR="00F953CE" w:rsidRDefault="00F953CE" w:rsidP="00F953CE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</w:p>
    <w:p w:rsidR="00F953CE" w:rsidRDefault="00F953CE" w:rsidP="00F953CE">
      <w:pPr>
        <w:widowControl w:val="0"/>
        <w:autoSpaceDE w:val="0"/>
        <w:autoSpaceDN w:val="0"/>
        <w:adjustRightInd w:val="0"/>
        <w:spacing w:before="100" w:beforeAutospacing="1"/>
        <w:ind w:firstLine="85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 гармоничного развития всех его членов и наиболее полного раскрытия их творческих возможностей.</w:t>
      </w:r>
    </w:p>
    <w:p w:rsidR="00F953CE" w:rsidRDefault="00F953CE" w:rsidP="00F953CE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городском округе Люберцы расположены 13  учреждений культуры и 10 школ иску</w:t>
      </w:r>
      <w:proofErr w:type="gramStart"/>
      <w:r>
        <w:rPr>
          <w:rFonts w:ascii="Arial" w:hAnsi="Arial" w:cs="Arial"/>
          <w:color w:val="000000"/>
        </w:rPr>
        <w:t>сств дл</w:t>
      </w:r>
      <w:proofErr w:type="gramEnd"/>
      <w:r>
        <w:rPr>
          <w:rFonts w:ascii="Arial" w:hAnsi="Arial" w:cs="Arial"/>
          <w:color w:val="000000"/>
        </w:rPr>
        <w:t xml:space="preserve">я развития творческого потенциала жителей городского округа, охватывая все категории населения. В учреждениях работают высокопрофессиональные специалисты. Среди них: профессора, кандидаты искусствоведения, доценты, члены Союза писателей, Союза композиторов, Союза художников России. Благодаря созданному благоприятному микроклимату в учреждениях сохраняются стабильные трудовые коллективы, нет текучести кадров. Отмечается приток молодых специалистов – часто это выпускники школ дополнительного образования городского округа Люберцы. Однако в целом структура испытывает недостаток в молодых кадрах. Средний возраст занятых в учреждениях культуры в городском округе Люберцы, как и в среднем по России превышает 40 лет. </w:t>
      </w:r>
      <w:proofErr w:type="gramStart"/>
      <w:r>
        <w:rPr>
          <w:rFonts w:ascii="Arial" w:hAnsi="Arial" w:cs="Arial"/>
          <w:color w:val="000000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>
        <w:rPr>
          <w:rFonts w:ascii="Arial" w:hAnsi="Arial" w:cs="Arial"/>
          <w:color w:val="000000"/>
        </w:rPr>
        <w:t>девиантного</w:t>
      </w:r>
      <w:proofErr w:type="spellEnd"/>
      <w:r>
        <w:rPr>
          <w:rFonts w:ascii="Arial" w:hAnsi="Arial" w:cs="Arial"/>
          <w:color w:val="000000"/>
        </w:rPr>
        <w:t xml:space="preserve">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  <w:proofErr w:type="gramEnd"/>
      <w:r>
        <w:rPr>
          <w:rFonts w:ascii="Arial" w:hAnsi="Arial" w:cs="Arial"/>
          <w:color w:val="000000"/>
        </w:rPr>
        <w:t xml:space="preserve"> Досуг жителей обеспечивают Люберецкий дворец культуры, структурное подразделение ЛДК-Центр культуры и отдыха города Люберцы, структурное подразделение ЛДК - Культурно-просветительский центр, </w:t>
      </w:r>
      <w:proofErr w:type="spellStart"/>
      <w:r>
        <w:rPr>
          <w:rFonts w:ascii="Arial" w:hAnsi="Arial" w:cs="Arial"/>
          <w:color w:val="000000"/>
        </w:rPr>
        <w:t>Красковский</w:t>
      </w:r>
      <w:proofErr w:type="spellEnd"/>
      <w:r>
        <w:rPr>
          <w:rFonts w:ascii="Arial" w:hAnsi="Arial" w:cs="Arial"/>
          <w:color w:val="000000"/>
        </w:rPr>
        <w:t xml:space="preserve"> культурный центр, структурное подразделение ККЦ – </w:t>
      </w:r>
      <w:r>
        <w:rPr>
          <w:rFonts w:ascii="Arial" w:hAnsi="Arial" w:cs="Arial"/>
        </w:rPr>
        <w:t>Культурно-досуговый центр</w:t>
      </w:r>
      <w:r>
        <w:rPr>
          <w:rFonts w:ascii="Arial" w:hAnsi="Arial" w:cs="Arial"/>
          <w:color w:val="000000"/>
        </w:rPr>
        <w:t xml:space="preserve"> «Союз» </w:t>
      </w:r>
      <w:proofErr w:type="spellStart"/>
      <w:r>
        <w:rPr>
          <w:rFonts w:ascii="Arial" w:hAnsi="Arial" w:cs="Arial"/>
          <w:color w:val="000000"/>
        </w:rPr>
        <w:t>Малаховка</w:t>
      </w:r>
      <w:proofErr w:type="spellEnd"/>
      <w:r>
        <w:rPr>
          <w:rFonts w:ascii="Arial" w:hAnsi="Arial" w:cs="Arial"/>
          <w:color w:val="000000"/>
        </w:rPr>
        <w:t xml:space="preserve">, Центр культуры и семейного досуга </w:t>
      </w:r>
      <w:proofErr w:type="spellStart"/>
      <w:r>
        <w:rPr>
          <w:rFonts w:ascii="Arial" w:hAnsi="Arial" w:cs="Arial"/>
          <w:color w:val="000000"/>
        </w:rPr>
        <w:t>Томилино</w:t>
      </w:r>
      <w:proofErr w:type="spellEnd"/>
      <w:r>
        <w:rPr>
          <w:rFonts w:ascii="Arial" w:hAnsi="Arial" w:cs="Arial"/>
          <w:color w:val="000000"/>
        </w:rPr>
        <w:t xml:space="preserve">, структурное подразделение </w:t>
      </w:r>
      <w:r>
        <w:rPr>
          <w:rFonts w:ascii="Arial" w:hAnsi="Arial" w:cs="Arial"/>
        </w:rPr>
        <w:t>Культурно-досуговый центр Октябрьский,</w:t>
      </w:r>
      <w:r>
        <w:rPr>
          <w:rFonts w:ascii="Arial" w:hAnsi="Arial" w:cs="Arial"/>
          <w:color w:val="000000"/>
        </w:rPr>
        <w:t xml:space="preserve"> и парки культуры и отдыха. В культурно - досуговых учреждениях 35 творческих коллективов и 219 клубных формирований различной направленности, в том числе 68 для детей и молодежи, в кружках занимается более девяти тысяч человек, половина – это дети и подростки. Творческие коллективы выступают на центральных площадках Москвы и Московской области, за рубежом, принимают активное участие в окружных мероприятиях. Большую работу проводят 16 библиотек. Они являются центрами образования, информации и досуга. Услугами библиотек пользуется 22 тысячи жителей округа. Книжный фонд составляет 235.5 тысяч экземпляров.</w:t>
      </w:r>
    </w:p>
    <w:p w:rsidR="00F953CE" w:rsidRDefault="00F953CE" w:rsidP="00F953CE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Центром сохранения истории городского округа является Музейно-выставочный комплекс. Музейный фонд 16.5 тысяч экспонатов. Развитие информационных технологий требует от музеев интерактивно представлять экспозиции и экспонаты</w:t>
      </w:r>
      <w:proofErr w:type="gramStart"/>
      <w:r>
        <w:rPr>
          <w:rFonts w:ascii="Arial" w:hAnsi="Arial" w:cs="Arial"/>
          <w:color w:val="000000"/>
        </w:rPr>
        <w:t>.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р</w:t>
      </w:r>
      <w:proofErr w:type="gramEnd"/>
      <w:r>
        <w:rPr>
          <w:rFonts w:ascii="Arial" w:hAnsi="Arial" w:cs="Arial"/>
          <w:color w:val="000000"/>
        </w:rPr>
        <w:t xml:space="preserve">екламировать себя в сети СМИ. К сожалению, </w:t>
      </w:r>
      <w:proofErr w:type="spellStart"/>
      <w:r>
        <w:rPr>
          <w:rFonts w:ascii="Arial" w:hAnsi="Arial" w:cs="Arial"/>
          <w:color w:val="000000"/>
        </w:rPr>
        <w:t>музейно</w:t>
      </w:r>
      <w:proofErr w:type="spellEnd"/>
      <w:r>
        <w:rPr>
          <w:rFonts w:ascii="Arial" w:hAnsi="Arial" w:cs="Arial"/>
          <w:color w:val="000000"/>
        </w:rPr>
        <w:t xml:space="preserve"> – выставочный комплекс не имеет для этого необходимого технического уровня, поэтому выделение средств на создание и развитие современных инновационных экспозиций является обязательным условием дальнейшего продвижения </w:t>
      </w:r>
      <w:proofErr w:type="spellStart"/>
      <w:r>
        <w:rPr>
          <w:rFonts w:ascii="Arial" w:hAnsi="Arial" w:cs="Arial"/>
          <w:color w:val="000000"/>
        </w:rPr>
        <w:t>музейно</w:t>
      </w:r>
      <w:proofErr w:type="spellEnd"/>
      <w:r>
        <w:rPr>
          <w:rFonts w:ascii="Arial" w:hAnsi="Arial" w:cs="Arial"/>
          <w:color w:val="000000"/>
        </w:rPr>
        <w:t xml:space="preserve"> – выставочного комплекса на туристическом рынке. Для выполнения требований законодательства о предоставлении части услуг в электронном виде, а также для работы по составлению перечня предметов фонда и включению его в Каталог коллекций Московской области необходимо приобретение </w:t>
      </w:r>
      <w:r>
        <w:rPr>
          <w:rFonts w:ascii="Arial" w:hAnsi="Arial" w:cs="Arial"/>
          <w:color w:val="000000"/>
        </w:rPr>
        <w:lastRenderedPageBreak/>
        <w:t xml:space="preserve">информационных систем учета музейных предметов. Формирование достойного имиджа городского округа Люберцы, как культурного муниципального образования, невозможно без подготовки и издания альбомов, буклетов, проспектов, журналов, популяризирующих объекты культурного наследия и музейные ценности. В настоящее время в Московской области проводится активная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Однако, </w:t>
      </w:r>
      <w:proofErr w:type="spellStart"/>
      <w:r>
        <w:rPr>
          <w:rFonts w:ascii="Arial" w:hAnsi="Arial" w:cs="Arial"/>
          <w:color w:val="000000"/>
        </w:rPr>
        <w:t>Музейно</w:t>
      </w:r>
      <w:proofErr w:type="spellEnd"/>
      <w:r>
        <w:rPr>
          <w:rFonts w:ascii="Arial" w:hAnsi="Arial" w:cs="Arial"/>
          <w:color w:val="000000"/>
        </w:rPr>
        <w:t xml:space="preserve"> – выставочный комплекс не может быть включен в их число, так как в полной мере не соответствует ряду основных показателей. 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Общественно-значимые, массовые культурные мероприятия успешно формируют культурный облик городского округа, консолидируют сознание населения, вносят существенный вклад в решение актуальных государственных социально-политических проблем. В соответствии с нормативами обеспеченности учреждениями социально-культурной сферы городской округ Люберцы нуждается в открытии школы дополнительного образования детей, библиотек, в том числе детских. Первоочередной задачей является устранение неравномерности развития социально-культурной инфраструктуры по микрорайонам, создание учреждений культуры в новых жилых массивах. Стабильными являются показатели обеспеченности зрительными залами культурно-досуговых учреждений и наполняемости посадочными местами. Следует отметить достаточно высокую количественную обеспеченность организаций досуговыми помещениями, что позволяет городскому округу находиться в пределах средне областных показателей. В учреждениях культуры осуществлялись мероприятия по укреплению материально-технической базы: приобретена мебель, оргтехника, сценические костюмы. Остаются не решенными следующие вопросы:</w:t>
      </w:r>
    </w:p>
    <w:p w:rsidR="00F953CE" w:rsidRDefault="00F953CE" w:rsidP="00F953CE">
      <w:pPr>
        <w:ind w:firstLine="851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в культурно-досуговых учреждениях, в учреждениях школ дополнительного образования подлежит замене автоматическая пожарная сигнализация на современную с речевым оповещением, требуется установка радиооповещения; в дополнительно выделенных помещениях требуется монтаж и пуско-наладка тревожной сигнализации; есть насущная потребность в замене кресел зрительных залов;</w:t>
      </w:r>
      <w:proofErr w:type="gramEnd"/>
    </w:p>
    <w:p w:rsidR="00F953CE" w:rsidRDefault="00F953CE" w:rsidP="00F953CE">
      <w:pPr>
        <w:ind w:firstLine="851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необходимо увеличение площадей, большинство учреждений культуры не имеют собственных помещений, занимают площади на правах аренды или договора о совместном сотрудничестве; во многих библиотеках весьма изношено библиотечное оборудование, слаба оснащенность средствами малой механизации, что приводит к чрезвычайному увеличению трудоемкости библиотечной работы; недостаточное оснащение детских образовательных учреждений культуры музыкальными инструментами, особенно дорогостоящими, требуется кондиционирование большого зала Люберецкого дворца культуры.</w:t>
      </w:r>
      <w:proofErr w:type="gramEnd"/>
      <w:r>
        <w:rPr>
          <w:rFonts w:ascii="Arial" w:hAnsi="Arial" w:cs="Arial"/>
          <w:color w:val="000000"/>
        </w:rPr>
        <w:t xml:space="preserve"> Осуществляется поэтапное оснащение компьютерной техникой учреждений культуры. Компьютер и глобальная информационная сеть Интернет являются современными и популярными средствами коммуникации, поиска, обработки и распространения информации, инструментом оперативной реализации творческих, научных, управленческих решений. К сожалению, из-за недостатка финансовых средств информатизация в сфере культуры городского округа идет медленными темпами. Особого внимания требует информационно - техническое оснащение библиотек, использование в работе информационного программного обеспечения. Проведена активная работа по обеспечению противопожарной безопасности и </w:t>
      </w:r>
      <w:r>
        <w:rPr>
          <w:rFonts w:ascii="Arial" w:hAnsi="Arial" w:cs="Arial"/>
          <w:color w:val="000000"/>
        </w:rPr>
        <w:lastRenderedPageBreak/>
        <w:t>антитеррористической защищенности, которая велась по двум направлениям: организационному и техническому.  Во всех учреждениях имеются кнопки экстренного вызова милиции, противопожарная сигнализация установлена в учреждениях дополнительного образования и учреждениях культурно - досугового типа.</w:t>
      </w:r>
    </w:p>
    <w:p w:rsidR="00F953CE" w:rsidRDefault="00F953CE" w:rsidP="00F953CE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Основные проблемы в сфере культуры городского округа обусловлены недостаточным финансированием учреждений культуры. Выявленные за отчетный период проблемы существенным образом оказывали влияние на формирование системы программных мероприятий.</w:t>
      </w:r>
    </w:p>
    <w:p w:rsidR="00F953CE" w:rsidRDefault="00F953CE" w:rsidP="00F953CE">
      <w:pPr>
        <w:ind w:firstLine="851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Федерации», Законом  Московской области от 25.05.2007 № 65/2007-ОЗ «Об архивном деле в Московской области» архивный отдел 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</w:t>
      </w:r>
      <w:proofErr w:type="gramEnd"/>
      <w:r>
        <w:rPr>
          <w:rFonts w:ascii="Arial" w:hAnsi="Arial" w:cs="Arial"/>
          <w:color w:val="000000"/>
        </w:rPr>
        <w:t xml:space="preserve"> области. Дополнительным Соглашением от   20.07.2017 № 8к Договору об отношениях и сотрудничестве Главного архивного управления Московской области с Администрацией от 06.06.2007 № 78 к собственности Московской области отнесены 33 613 единиц хранения, образовавшиеся на территории Люберецкого (Ухтомского) района до 01.01.1994 года, временно хранящихся в архивном отделе, что составляет 75% от общего количества дел.</w:t>
      </w:r>
    </w:p>
    <w:p w:rsidR="00F953CE" w:rsidRDefault="00F953CE" w:rsidP="00F953CE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Описание цели муниципальной программы </w:t>
      </w:r>
    </w:p>
    <w:p w:rsidR="00F953CE" w:rsidRDefault="00F953CE" w:rsidP="00F953CE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Цели муниципальной программы: </w:t>
      </w:r>
    </w:p>
    <w:p w:rsidR="00F953CE" w:rsidRDefault="00F953CE" w:rsidP="00F953CE">
      <w:p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1. </w:t>
      </w:r>
      <w:r>
        <w:rPr>
          <w:rFonts w:ascii="Arial" w:hAnsi="Arial" w:cs="Arial"/>
        </w:rPr>
        <w:t>Модернизация культурной сферы городского округа Люберцы, её творческое, и технологическое совершенствование, повышение роли культуры в воспитании, просвещении, обеспечении досуга жителей городского округа Люберцы;</w:t>
      </w:r>
    </w:p>
    <w:p w:rsidR="00F953CE" w:rsidRDefault="00F953CE" w:rsidP="00F953CE">
      <w:p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2.Создание нормативных условий для хранения, комплектования, учета и использования документов Архивного фонда Московской области и других документов архивного отдела.</w:t>
      </w:r>
    </w:p>
    <w:p w:rsidR="00F953CE" w:rsidRDefault="00F953CE" w:rsidP="00F953CE">
      <w:pPr>
        <w:autoSpaceDE w:val="0"/>
        <w:autoSpaceDN w:val="0"/>
        <w:adjustRightInd w:val="0"/>
        <w:ind w:left="42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Достижение целей программы позволит сохранить и развить единое культурное пространство округа, модернизацию культурной сферы Люберецкого округа, ее творческое и технологическое совершенствование, повышение роли культуры в воспитании, просвещении и в обеспечении досуга жителей округа, развить системы услуг в сфере культуры и отдыха на территории округа.</w:t>
      </w:r>
    </w:p>
    <w:p w:rsidR="00F953CE" w:rsidRDefault="00F953CE" w:rsidP="00F953CE">
      <w:pPr>
        <w:autoSpaceDE w:val="0"/>
        <w:autoSpaceDN w:val="0"/>
        <w:adjustRightInd w:val="0"/>
        <w:ind w:left="426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Достижению указанных целей будет способствовать выполнение следующих задач:</w:t>
      </w:r>
    </w:p>
    <w:p w:rsidR="00F953CE" w:rsidRDefault="00F953CE" w:rsidP="00F953CE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Развитие инфраструктуры, кадрового потенциала и интеграции деятельности учреждений культуры</w:t>
      </w:r>
    </w:p>
    <w:p w:rsidR="00F953CE" w:rsidRDefault="00F953CE" w:rsidP="00F953CE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Формирование книжных фондов.</w:t>
      </w:r>
    </w:p>
    <w:p w:rsidR="00F953CE" w:rsidRDefault="00F953CE" w:rsidP="00F953CE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Приобретение оборудования для идентификации читателей.</w:t>
      </w:r>
    </w:p>
    <w:p w:rsidR="00F953CE" w:rsidRDefault="00F953CE" w:rsidP="00F953CE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Создание комфортных условий в учреждениях, относящихся к сфере культуры</w:t>
      </w:r>
    </w:p>
    <w:p w:rsidR="00F953CE" w:rsidRDefault="00F953CE" w:rsidP="00F953CE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 Соответствие нормативу обеспеченности парками культуры и отдыха.</w:t>
      </w:r>
    </w:p>
    <w:p w:rsidR="00F953CE" w:rsidRDefault="00F953CE" w:rsidP="00F953CE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 Создание благоприятной культурной среды для культурного отдыха жителей городского округа Люберцы.</w:t>
      </w:r>
    </w:p>
    <w:p w:rsidR="00F953CE" w:rsidRDefault="00F953CE" w:rsidP="00F953CE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7.Увеличение количества архивных документов муниципального архива Московской области, находящихся в условиях, обеспечивающих их постоянное (вечное) и долговременное хранение.</w:t>
      </w:r>
    </w:p>
    <w:p w:rsidR="00F953CE" w:rsidRDefault="00F953CE" w:rsidP="00F953CE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Прогноз развития сферы культуры с учетом реализации муниципальной программы 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Реализация программы к 2024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 творческие технологии в культурную деятельность, создать систему широкой информированности населения о культурной жизни  городского округа Люберцы Московской области и установить устойчивую обратную связь, что приведет к созданию единого культурного и</w:t>
      </w:r>
      <w:proofErr w:type="gramEnd"/>
      <w:r>
        <w:rPr>
          <w:rFonts w:ascii="Arial" w:hAnsi="Arial" w:cs="Arial"/>
        </w:rPr>
        <w:t xml:space="preserve"> информационного пространства городского округа Люберцы; повышению многообразия и богатства творческих процессов в пространстве культуры; сохранению и популяризации культурно-исторического наследия; модернизации культурного обслуживания жителей сельской местности.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Одним из важнейших результатов реализации программы должно стать доведение размера заработной платы работников учреждений культуры до уровня средней заработной платы в Московской области.</w:t>
      </w:r>
    </w:p>
    <w:p w:rsidR="00F953CE" w:rsidRDefault="00F953CE" w:rsidP="00F953CE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и краткое описание подпрограмм муниципальной программы</w:t>
      </w:r>
    </w:p>
    <w:p w:rsidR="00F953CE" w:rsidRDefault="00F953CE" w:rsidP="00F953CE">
      <w:pPr>
        <w:widowControl w:val="0"/>
        <w:autoSpaceDE w:val="0"/>
        <w:autoSpaceDN w:val="0"/>
        <w:adjustRightInd w:val="0"/>
        <w:ind w:left="142" w:firstLine="992"/>
        <w:jc w:val="both"/>
        <w:rPr>
          <w:rFonts w:ascii="Arial" w:hAnsi="Arial" w:cs="Arial"/>
        </w:rPr>
      </w:pPr>
      <w:r>
        <w:rPr>
          <w:rFonts w:ascii="Arial" w:hAnsi="Arial" w:cs="Arial"/>
        </w:rPr>
        <w:t>В программу «Культура городского округа Люберцы Московской области» включены следующие подпрограммы: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Подпрограмма 2.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«Развитие музейного дела и народных художественных промыслов» направлена на модернизацию культурной сферы городского округа Люберцы, ее творческое и технологическое совершенствование.</w:t>
      </w:r>
      <w:proofErr w:type="gramEnd"/>
      <w:r>
        <w:rPr>
          <w:rFonts w:ascii="Arial" w:eastAsia="Calibri" w:hAnsi="Arial" w:cs="Arial"/>
          <w:lang w:eastAsia="ru-RU"/>
        </w:rPr>
        <w:t xml:space="preserve"> Необходимость разработки подпрограммы продиктована новыми социально-экономическими и духовными реалиями. Музей является надежным и эффективным социально-культурным институтом, где сохраняются памятники истории, культуры и искусства, играющие важную роль в духовном развитии человека. Кроме того, музей осуществляет широкий спектр социальных функций: </w:t>
      </w:r>
      <w:proofErr w:type="gramStart"/>
      <w:r>
        <w:rPr>
          <w:rFonts w:ascii="Arial" w:eastAsia="Calibri" w:hAnsi="Arial" w:cs="Arial"/>
          <w:lang w:eastAsia="ru-RU"/>
        </w:rPr>
        <w:t>образовательную</w:t>
      </w:r>
      <w:proofErr w:type="gramEnd"/>
      <w:r>
        <w:rPr>
          <w:rFonts w:ascii="Arial" w:eastAsia="Calibri" w:hAnsi="Arial" w:cs="Arial"/>
          <w:lang w:eastAsia="ru-RU"/>
        </w:rPr>
        <w:t xml:space="preserve">, воспитательную, просветительную, досуговую. Неоценима роль музея в современной жизни общества. Музей призван не только </w:t>
      </w:r>
      <w:proofErr w:type="gramStart"/>
      <w:r>
        <w:rPr>
          <w:rFonts w:ascii="Arial" w:eastAsia="Calibri" w:hAnsi="Arial" w:cs="Arial"/>
          <w:lang w:eastAsia="ru-RU"/>
        </w:rPr>
        <w:t>собирать</w:t>
      </w:r>
      <w:proofErr w:type="gramEnd"/>
      <w:r>
        <w:rPr>
          <w:rFonts w:ascii="Arial" w:eastAsia="Calibri" w:hAnsi="Arial" w:cs="Arial"/>
          <w:lang w:eastAsia="ru-RU"/>
        </w:rPr>
        <w:t xml:space="preserve"> свидетельства прошлого, но и утверждать свою эпоху, осуществляя связь времен. Основа музея - это, прежде всего, тщательно отобранная, научно и профессионально освоенная музейная коллекция, полностью поставленная на службу посетителю в понятных комфортных для него формах музейной коммуникации. Сегодняшний день требует от музея формирование нового подхода к своей работе: создание новых экспозиций, совершенствование </w:t>
      </w:r>
      <w:proofErr w:type="spellStart"/>
      <w:r>
        <w:rPr>
          <w:rFonts w:ascii="Arial" w:eastAsia="Calibri" w:hAnsi="Arial" w:cs="Arial"/>
          <w:lang w:eastAsia="ru-RU"/>
        </w:rPr>
        <w:t>учетно</w:t>
      </w:r>
      <w:proofErr w:type="spellEnd"/>
      <w:r>
        <w:rPr>
          <w:rFonts w:ascii="Arial" w:eastAsia="Calibri" w:hAnsi="Arial" w:cs="Arial"/>
          <w:lang w:eastAsia="ru-RU"/>
        </w:rPr>
        <w:t xml:space="preserve"> - </w:t>
      </w:r>
      <w:proofErr w:type="spellStart"/>
      <w:r>
        <w:rPr>
          <w:rFonts w:ascii="Arial" w:eastAsia="Calibri" w:hAnsi="Arial" w:cs="Arial"/>
          <w:lang w:eastAsia="ru-RU"/>
        </w:rPr>
        <w:t>хранительской</w:t>
      </w:r>
      <w:proofErr w:type="spellEnd"/>
      <w:r>
        <w:rPr>
          <w:rFonts w:ascii="Arial" w:eastAsia="Calibri" w:hAnsi="Arial" w:cs="Arial"/>
          <w:lang w:eastAsia="ru-RU"/>
        </w:rPr>
        <w:t xml:space="preserve"> деятельности музея, внедрение новых информационных технологий, активной работы с различными организациями, учреждениями, своевременной рекламной деятельности. Накопившиеся за годы экономического спада проблемы требуют для решения задач культурного развития музея внедрение программного подхода к определению стратегии и тактики развития </w:t>
      </w:r>
      <w:r>
        <w:rPr>
          <w:rFonts w:ascii="Arial" w:eastAsia="Calibri" w:hAnsi="Arial" w:cs="Arial"/>
          <w:lang w:eastAsia="ru-RU"/>
        </w:rPr>
        <w:lastRenderedPageBreak/>
        <w:t>музейной деятельности, концентрации бюджетных средств на наиболее важных направлениях сохранности музейного фонда, создания и развития инфраструктуры (материальной и информационной) музея.</w:t>
      </w:r>
      <w:r>
        <w:rPr>
          <w:rFonts w:ascii="Arial" w:eastAsia="Calibri" w:hAnsi="Arial" w:cs="Arial"/>
          <w:lang w:eastAsia="ru-RU"/>
        </w:rPr>
        <w:tab/>
        <w:t xml:space="preserve">      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Подпрограмма 3.</w:t>
      </w:r>
      <w:r>
        <w:rPr>
          <w:rFonts w:ascii="Arial" w:hAnsi="Arial" w:cs="Arial"/>
        </w:rPr>
        <w:t xml:space="preserve"> «Развитие библиотечного дела»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повышение роли культуры в воспитании, просвещении.</w:t>
      </w:r>
      <w:r>
        <w:rPr>
          <w:rFonts w:ascii="Arial" w:eastAsia="Calibri" w:hAnsi="Arial" w:cs="Arial"/>
          <w:lang w:eastAsia="ru-RU"/>
        </w:rPr>
        <w:t xml:space="preserve"> 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hAnsi="Arial" w:cs="Arial"/>
          <w:b/>
        </w:rPr>
        <w:t>Подпрограмма 4.</w:t>
      </w:r>
      <w:r>
        <w:rPr>
          <w:rFonts w:ascii="Arial" w:hAnsi="Arial" w:cs="Arial"/>
        </w:rPr>
        <w:t xml:space="preserve"> «Развитие профессионального искусства, гастрольно-концертной деятельности и кинематографии» направлена на обеспечение досуга жителей городского округа Люберцы.</w:t>
      </w:r>
      <w:r>
        <w:rPr>
          <w:rFonts w:ascii="Arial" w:eastAsia="Calibri" w:hAnsi="Arial" w:cs="Arial"/>
          <w:lang w:eastAsia="ru-RU"/>
        </w:rPr>
        <w:t xml:space="preserve"> Для выхода на новый уровень развития необходимо достижение новых горизонтов культуры, расширение условий доступа к услугам культуры еще большего количества людей и, в особенности, молодежи.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Организацией досуга населения, обеспечением творческой самореализации граждан через деятельность кружков, любительских объединений, клубных формирований, иных творческих коллективов.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Подпрограмма 5</w:t>
      </w:r>
      <w:r>
        <w:rPr>
          <w:rFonts w:ascii="Arial" w:hAnsi="Arial" w:cs="Arial"/>
        </w:rPr>
        <w:t>. «Укрепление материально-технической базы учреждений культуры городского округа Люберцы» направлена на сохранение и улучшение материально-технической базы муниципальных учреждений культуры городского округа Люберцы. Модернизация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  <w:r>
        <w:rPr>
          <w:rFonts w:ascii="Arial" w:hAnsi="Arial" w:cs="Arial"/>
        </w:rPr>
        <w:tab/>
        <w:t xml:space="preserve">      </w:t>
      </w:r>
    </w:p>
    <w:p w:rsidR="00F953CE" w:rsidRDefault="00F953CE" w:rsidP="00F953C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Подпрограмма 7.</w:t>
      </w:r>
      <w:r>
        <w:rPr>
          <w:rFonts w:ascii="Arial" w:hAnsi="Arial" w:cs="Arial"/>
        </w:rPr>
        <w:t xml:space="preserve"> «Развитие архивного дела» направлена на достижение показателей, предусмотренных в Указе Президента РФ от 07.05.2012 №601, в частности п.1 </w:t>
      </w:r>
      <w:proofErr w:type="gramStart"/>
      <w:r>
        <w:rPr>
          <w:rFonts w:ascii="Arial" w:hAnsi="Arial" w:cs="Arial"/>
        </w:rPr>
        <w:t>в</w:t>
      </w:r>
      <w:proofErr w:type="gramEnd"/>
      <w:r>
        <w:rPr>
          <w:rFonts w:ascii="Arial" w:hAnsi="Arial" w:cs="Arial"/>
        </w:rPr>
        <w:t xml:space="preserve"> – «</w:t>
      </w:r>
      <w:proofErr w:type="gramStart"/>
      <w:r>
        <w:rPr>
          <w:rFonts w:ascii="Arial" w:hAnsi="Arial" w:cs="Arial"/>
        </w:rPr>
        <w:t>Доля</w:t>
      </w:r>
      <w:proofErr w:type="gramEnd"/>
      <w:r>
        <w:rPr>
          <w:rFonts w:ascii="Arial" w:hAnsi="Arial" w:cs="Arial"/>
        </w:rPr>
        <w:t xml:space="preserve"> граждан, использующих механизм получения государственных и муниципальных услуг в электронной форме.</w:t>
      </w:r>
    </w:p>
    <w:p w:rsidR="00F953CE" w:rsidRDefault="00F953CE" w:rsidP="00F953C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Подпрограмма 8.</w:t>
      </w:r>
      <w:r>
        <w:rPr>
          <w:rFonts w:ascii="Arial" w:hAnsi="Arial" w:cs="Arial"/>
        </w:rPr>
        <w:t xml:space="preserve"> «Обеспечивающая подпрограмма» направлена на  повышения эффективности организационного, нормативно-правового и 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Подпрограмма 9.</w:t>
      </w:r>
      <w:r>
        <w:rPr>
          <w:rFonts w:ascii="Arial" w:hAnsi="Arial" w:cs="Arial"/>
        </w:rPr>
        <w:t xml:space="preserve"> «Развитие парков культуры и отдыха» направлена на развитие парковых территорий, парков культуры и отдыха, создание комфортных условий для отдыха населения, повышение качества рекреационных услуг для населения и модернизация парковых территорий, парков культуры и отдыха в городском округе Люберцы Московской области. </w:t>
      </w:r>
      <w:r>
        <w:rPr>
          <w:rFonts w:ascii="Arial" w:eastAsia="Calibri" w:hAnsi="Arial" w:cs="Arial"/>
          <w:lang w:eastAsia="ru-RU"/>
        </w:rPr>
        <w:t xml:space="preserve">Повышение качества жизни населения самым непосредственным образом связано и с повышением запросов на расширение культурного пространства и повышение качества досуга, что, в свою очередь, влечет и изменение взгляда на организацию культурно-досугового пространства. И, прежде всего, </w:t>
      </w:r>
      <w:proofErr w:type="gramStart"/>
      <w:r>
        <w:rPr>
          <w:rFonts w:ascii="Arial" w:eastAsia="Calibri" w:hAnsi="Arial" w:cs="Arial"/>
          <w:lang w:eastAsia="ru-RU"/>
        </w:rPr>
        <w:t>на те</w:t>
      </w:r>
      <w:proofErr w:type="gramEnd"/>
      <w:r>
        <w:rPr>
          <w:rFonts w:ascii="Arial" w:eastAsia="Calibri" w:hAnsi="Arial" w:cs="Arial"/>
          <w:lang w:eastAsia="ru-RU"/>
        </w:rPr>
        <w:t xml:space="preserve"> организации культуры, которые формируют городское пространство и имидж территории. </w:t>
      </w:r>
      <w:proofErr w:type="gramStart"/>
      <w:r>
        <w:rPr>
          <w:rFonts w:ascii="Arial" w:eastAsia="Calibri" w:hAnsi="Arial" w:cs="Arial"/>
          <w:lang w:eastAsia="ru-RU"/>
        </w:rPr>
        <w:t>Одними из наиболее востребованных со стороны населения, и гибких к новым формам экономического развития, являются городские парковые пространства, совмещающие в себе экологическую среду и рекреационную составляющую.</w:t>
      </w:r>
      <w:proofErr w:type="gramEnd"/>
    </w:p>
    <w:p w:rsidR="00F953CE" w:rsidRDefault="00F953CE" w:rsidP="00F953CE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</w:p>
    <w:p w:rsidR="00F953CE" w:rsidRDefault="00F953CE" w:rsidP="00F953CE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Обобщенная характеристика основных мероприятий муниципальной программы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Мероприятия муниципальной программы представляют собой совокупность мероприятий, входящих в состав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 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«Развитие музейного дела и народных художественных промыслов» планируется реализация следующих основных мероприятий: обеспечение выполнения функций муниципальных музеев; сохранение и развитие народных художественных промыслов.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МУК «Музейно-выставочного комплекса», работы его хозяйственной деятельности, оплаты труда, коммунальных услуг, содержания помещений.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«Развитие библиотечного дела» планируется реализация следующих основных мероприятий: организация библиотечного обслуживания населения муниципальными библиотеками Московской области.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библиотек, работы их хозяйственной деятельности, оплаты труда, коммунальных услуг, содержания помещений.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«Развитие профессионального искусства, гастрольно-концертной деятельности и кинематографии» планируется реализация следующих основных мероприятий: обеспечение функций театрально-концертных учреждений, муниципальных учреждений культуры; государственная поддержка лучших сельских учреждений культуры и их лучших работников; реализация отдельных функций органа местного самоуправления в сфере культуры.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культурно-досуговых учреждений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работы их хозяйственной деятельности, оплаты труда, коммунальных услуг, содержания помещений.</w:t>
      </w:r>
    </w:p>
    <w:p w:rsidR="00F953CE" w:rsidRDefault="00F953CE" w:rsidP="00F953CE">
      <w:pPr>
        <w:ind w:firstLine="851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>В рамках подпрограммы «</w:t>
      </w:r>
      <w:r>
        <w:rPr>
          <w:rFonts w:ascii="Arial" w:eastAsia="Calibri" w:hAnsi="Arial" w:cs="Arial"/>
        </w:rPr>
        <w:t xml:space="preserve">Укрепление материально-технической базы муниципальных учреждений культуры Московской </w:t>
      </w:r>
      <w:r>
        <w:rPr>
          <w:rFonts w:ascii="Arial" w:hAnsi="Arial" w:cs="Arial"/>
        </w:rPr>
        <w:t>Области»</w:t>
      </w:r>
      <w:r>
        <w:rPr>
          <w:rFonts w:ascii="Arial" w:eastAsia="Calibri" w:hAnsi="Arial" w:cs="Arial"/>
        </w:rPr>
        <w:t xml:space="preserve">  </w:t>
      </w:r>
      <w:r>
        <w:rPr>
          <w:rFonts w:ascii="Arial" w:hAnsi="Arial" w:cs="Arial"/>
        </w:rPr>
        <w:t>планируется реализация следующих основных мероприятий: культурная среда</w:t>
      </w:r>
      <w:r>
        <w:rPr>
          <w:rFonts w:ascii="Arial" w:eastAsia="Calibri" w:hAnsi="Arial" w:cs="Arial"/>
        </w:rPr>
        <w:t xml:space="preserve">   </w:t>
      </w:r>
    </w:p>
    <w:p w:rsidR="00F953CE" w:rsidRDefault="00F953CE" w:rsidP="00F953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текущих ремонтов, приобретение оборудования.</w:t>
      </w:r>
    </w:p>
    <w:p w:rsidR="00F953CE" w:rsidRDefault="00F953CE" w:rsidP="00F953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«Развитие архивного дела» планируется реализация следующих основных мероприятий: хранение, комплектование, учет и использование архивных документов в муниципальных архивах;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расходов на обеспечение деятельности (оказание услуг) муниципальных архивов.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«Обеспечивающая подпрограмма в сфере культуры и искусства городского округа Люберцы» планируется реализация следующих основных мероприятий: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Создание условий для реализации полномочий органов местного самоуправления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расходов на проведение праздничных мероприятий.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 рамках подпрограммы «Развитие парков культуры и отдыха» планируется реализация следующих основных мероприятий: соответствие нормативу обеспеченности парками культуры и отдыха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расходов на обеспечение деятельности (оказание услуг) парков городского округа Люберцы.</w:t>
      </w:r>
    </w:p>
    <w:p w:rsidR="00F953CE" w:rsidRDefault="00F953CE" w:rsidP="00F953CE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выполнение мероприятий с заказчиком Программы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Управление реализацией муниципальной программы осуществляет координатор муниципальной программы.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Заказчик подпрограммы: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разрабатывает подпрограмму;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анализирует прогноз расходов на реализацию мероприятий подпрограммы и готовит финансовое экономическое обоснование;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осуществляет взаимодействие с заказчиком программы и </w:t>
      </w:r>
      <w:proofErr w:type="gramStart"/>
      <w:r>
        <w:rPr>
          <w:rFonts w:ascii="Arial" w:hAnsi="Arial" w:cs="Arial"/>
        </w:rPr>
        <w:t>ответственными</w:t>
      </w:r>
      <w:proofErr w:type="gramEnd"/>
      <w:r>
        <w:rPr>
          <w:rFonts w:ascii="Arial" w:hAnsi="Arial" w:cs="Arial"/>
        </w:rPr>
        <w:t xml:space="preserve"> за выполнение мероприятий; 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осуществляет координацию деятельности ответственных за выполнение мероприятий при реализации подпрограммы;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 участвует в обсуждении вопросов, связанных с реализацией и финансированием подпрограммы;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готовит и представляет заказчику программы предложения по формированию перечней, предусмотренных Порядком принятия решений о разработке муниципальных программ городского округа Люберцы, утверждённым постановлением Администрации </w:t>
      </w:r>
      <w:proofErr w:type="spellStart"/>
      <w:r>
        <w:rPr>
          <w:rFonts w:ascii="Arial" w:hAnsi="Arial" w:cs="Arial"/>
        </w:rPr>
        <w:t>г.о</w:t>
      </w:r>
      <w:proofErr w:type="gramStart"/>
      <w:r>
        <w:rPr>
          <w:rFonts w:ascii="Arial" w:hAnsi="Arial" w:cs="Arial"/>
        </w:rPr>
        <w:t>.Л</w:t>
      </w:r>
      <w:proofErr w:type="gramEnd"/>
      <w:r>
        <w:rPr>
          <w:rFonts w:ascii="Arial" w:hAnsi="Arial" w:cs="Arial"/>
        </w:rPr>
        <w:t>юберцы</w:t>
      </w:r>
      <w:proofErr w:type="spellEnd"/>
      <w:r>
        <w:rPr>
          <w:rFonts w:ascii="Arial" w:hAnsi="Arial" w:cs="Arial"/>
        </w:rPr>
        <w:t xml:space="preserve"> № 3715 – ПА от 20.09.2019, (далее  - Порядок), и внесению в них изменений;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готовит и представляет заказчику муниципальной программы отчет о реализации мероприятий.</w:t>
      </w:r>
    </w:p>
    <w:p w:rsidR="00F953CE" w:rsidRDefault="00F953CE" w:rsidP="00F953CE">
      <w:pPr>
        <w:pStyle w:val="af4"/>
        <w:widowControl w:val="0"/>
        <w:autoSpaceDE w:val="0"/>
        <w:autoSpaceDN w:val="0"/>
        <w:adjustRightInd w:val="0"/>
        <w:spacing w:before="240" w:after="240"/>
        <w:ind w:left="360"/>
        <w:jc w:val="center"/>
        <w:outlineLvl w:val="1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Контроль и отчетность при реализации муниципальной программы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2.С целью </w:t>
      </w:r>
      <w:proofErr w:type="gramStart"/>
      <w:r>
        <w:rPr>
          <w:rFonts w:ascii="Arial" w:hAnsi="Arial" w:cs="Arial"/>
        </w:rPr>
        <w:t>контроля за</w:t>
      </w:r>
      <w:proofErr w:type="gramEnd"/>
      <w:r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Ежеквартально до 15 числа месяца, следующего за отчетным кварталом: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оперативный отчет о реализации мероприятий, по форме согласно приложению № 6 к Порядку;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аналитическую записку, в которой указываются: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Ежегодно в срок до 1 марта года,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>: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годовой отчет о реализации муниципальной программы, по форме согласно приложению № 7 к Порядку; 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аналитическую записку, в которой указываются: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общий объем фактически произведенных расходов, в том числе по источникам финансирования;</w:t>
      </w:r>
    </w:p>
    <w:p w:rsidR="00F953CE" w:rsidRDefault="00F953CE" w:rsidP="00F953CE">
      <w:pPr>
        <w:jc w:val="both"/>
        <w:rPr>
          <w:rFonts w:ascii="Arial" w:hAnsi="Arial" w:cs="Arial"/>
        </w:rPr>
      </w:pPr>
    </w:p>
    <w:p w:rsidR="00F953CE" w:rsidRDefault="00F953CE" w:rsidP="00F953CE">
      <w:pPr>
        <w:jc w:val="both"/>
        <w:rPr>
          <w:rFonts w:ascii="Arial" w:hAnsi="Arial" w:cs="Arial"/>
        </w:rPr>
      </w:pPr>
    </w:p>
    <w:p w:rsidR="00F953CE" w:rsidRDefault="00F953CE" w:rsidP="00F953CE">
      <w:pPr>
        <w:spacing w:after="240"/>
        <w:jc w:val="center"/>
        <w:rPr>
          <w:rFonts w:ascii="Arial" w:hAnsi="Arial" w:cs="Arial"/>
          <w:b/>
          <w:color w:val="000000"/>
          <w:lang w:eastAsia="ru-RU"/>
        </w:rPr>
      </w:pPr>
      <w:r>
        <w:rPr>
          <w:rFonts w:ascii="Arial" w:hAnsi="Arial" w:cs="Arial"/>
          <w:b/>
          <w:color w:val="000000"/>
          <w:lang w:eastAsia="ru-RU"/>
        </w:rPr>
        <w:t>Методика расчета значений показателей реализации муниципальной программы «Культура»</w:t>
      </w: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"/>
        <w:gridCol w:w="2511"/>
        <w:gridCol w:w="4092"/>
        <w:gridCol w:w="1007"/>
        <w:gridCol w:w="1113"/>
        <w:gridCol w:w="3991"/>
        <w:gridCol w:w="1984"/>
      </w:tblGrid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Порядок расчета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Значения базовых показателей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Источник данных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Периодичность предоставления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посетителей в отчетном году, тыс. чел.;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 на 1000 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21,3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посещений музеев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пм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= 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r>
              <w:rPr>
                <w:rFonts w:ascii="Arial" w:hAnsi="Arial" w:cs="Arial"/>
                <w:color w:val="000000"/>
                <w:lang w:eastAsia="ru-RU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х 100%,- количество посещений государственных, муниципальных и негосударственных организаций музейного типа  в отчетном году /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в предыдущем году,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еловек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102,0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8-НК «Сведения о деятельности музея», утвержденная приказом Росстата от 07.12.2016 № 764 </w:t>
            </w:r>
            <w:r>
              <w:rPr>
                <w:rFonts w:ascii="Arial" w:hAnsi="Arial" w:cs="Arial"/>
                <w:lang w:eastAsia="ru-RU"/>
              </w:rPr>
              <w:lastRenderedPageBreak/>
              <w:t>«Об утверждении статистического инструментария для организации Министерством культуры Российской</w:t>
            </w:r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Федерации</w:t>
            </w:r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федерального статистического наблюдения за деятельностью организаций культуры»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Перевод в электронный вид музейных фондов 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МФ% = </w:t>
            </w:r>
            <w:proofErr w:type="spellStart"/>
            <w:r>
              <w:rPr>
                <w:rFonts w:ascii="Arial" w:hAnsi="Arial" w:cs="Arial"/>
              </w:rPr>
              <w:t>Мфо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Мфп</w:t>
            </w:r>
            <w:proofErr w:type="spellEnd"/>
            <w:r>
              <w:rPr>
                <w:rFonts w:ascii="Arial" w:hAnsi="Arial" w:cs="Arial"/>
              </w:rPr>
              <w:t xml:space="preserve"> х 100% где: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МФ¾ - количество переведенных в электронный вид музейных фондов по отношению к предыдущему году;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Мфо</w:t>
            </w:r>
            <w:proofErr w:type="spellEnd"/>
            <w:r>
              <w:rPr>
                <w:rFonts w:ascii="Arial" w:hAnsi="Arial" w:cs="Arial"/>
              </w:rPr>
              <w:t xml:space="preserve"> - количество переведенных в электронный вид музейных фондов в отчетном году;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Мфп</w:t>
            </w:r>
            <w:proofErr w:type="spellEnd"/>
            <w:r>
              <w:rPr>
                <w:rFonts w:ascii="Arial" w:hAnsi="Arial" w:cs="Arial"/>
              </w:rPr>
              <w:t xml:space="preserve"> - количество переведенных в электронный вид музейных фондов в предыдущем году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Данные из </w:t>
            </w:r>
            <w:proofErr w:type="spellStart"/>
            <w:r>
              <w:rPr>
                <w:rFonts w:ascii="Arial" w:hAnsi="Arial" w:cs="Arial"/>
              </w:rPr>
              <w:t>Госкаталога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Соотношение  средней заработной платы работников учреждений культуры к среднемесячной начисленной заработной плате наемных работников в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соотношение средней заработной платы работников муниципальных учреждений культуры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работников муниципальных учреждений культуры Московской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среднемесячный доход от трудовой деятельности.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</w:t>
            </w:r>
            <w:r>
              <w:rPr>
                <w:rFonts w:ascii="Arial" w:hAnsi="Arial" w:cs="Arial"/>
                <w:lang w:eastAsia="ru-RU"/>
              </w:rPr>
              <w:lastRenderedPageBreak/>
              <w:t>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Ежеквартально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посещений библиотек (на 1 жителя в год) 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ПБ =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/Н, где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П – количество посещений;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Н – численность населения  городского округа Люберцы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Посещение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6,5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6-НК «Сведения об общедоступной (публичной) библиотеке»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 основе индивидуальных рекомендаций Московской областной Комиссии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  =  </w:t>
            </w:r>
            <w:proofErr w:type="spellStart"/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vertAlign w:val="subscript"/>
              </w:rPr>
              <w:t>рук</w:t>
            </w:r>
            <w:proofErr w:type="spellEnd"/>
            <w:r>
              <w:rPr>
                <w:rFonts w:ascii="Arial" w:hAnsi="Arial" w:cs="Arial"/>
                <w:vertAlign w:val="subscript"/>
              </w:rPr>
              <w:t>:</w:t>
            </w:r>
            <w:r>
              <w:rPr>
                <w:rFonts w:ascii="Arial" w:hAnsi="Arial" w:cs="Arial"/>
              </w:rPr>
              <w:t xml:space="preserve">, где  </w:t>
            </w:r>
            <w:proofErr w:type="spellStart"/>
            <w:r>
              <w:rPr>
                <w:rFonts w:ascii="Arial" w:hAnsi="Arial" w:cs="Arial"/>
              </w:rPr>
              <w:t>Npy</w:t>
            </w:r>
            <w:proofErr w:type="gramStart"/>
            <w:r>
              <w:rPr>
                <w:rFonts w:ascii="Arial" w:hAnsi="Arial" w:cs="Arial"/>
              </w:rPr>
              <w:t>к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t xml:space="preserve"> итоговая сумма баллов по всем показателям, набранная руководителем библиотеки. Баллы утверждены методикой Министерства культуры Московской области. Распоряжение от 16.03.2018 года №15РВ-21.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74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мониторинг доступности и качества услуг библиотечного обслуживания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С=</w:t>
            </w:r>
            <w:proofErr w:type="gramStart"/>
            <w:r>
              <w:rPr>
                <w:rFonts w:ascii="Arial" w:hAnsi="Arial" w:cs="Arial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- </w:t>
            </w:r>
            <w:proofErr w:type="spellStart"/>
            <w:r>
              <w:rPr>
                <w:rFonts w:ascii="Arial" w:hAnsi="Arial" w:cs="Arial"/>
                <w:lang w:eastAsia="ru-RU"/>
              </w:rPr>
              <w:t>Вс</w:t>
            </w:r>
            <w:proofErr w:type="spellEnd"/>
            <w:r>
              <w:rPr>
                <w:rFonts w:ascii="Arial" w:hAnsi="Arial" w:cs="Arial"/>
                <w:lang w:eastAsia="ru-RU"/>
              </w:rPr>
              <w:t>, где: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- </w:t>
            </w:r>
            <w:proofErr w:type="gramStart"/>
            <w:r>
              <w:rPr>
                <w:rFonts w:ascii="Arial" w:hAnsi="Arial" w:cs="Arial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библиотек, соответствующих единым Требованиям к условиям деятельности библиотек Московской области;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 – количество библиотек городского округа Люберцы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lang w:eastAsia="ru-RU"/>
              </w:rPr>
              <w:t>Вс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- количество библиотек муниципального образования, не приведенных в соответствие </w:t>
            </w:r>
            <w:proofErr w:type="gramStart"/>
            <w:r>
              <w:rPr>
                <w:rFonts w:ascii="Arial" w:hAnsi="Arial" w:cs="Arial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ru-RU"/>
              </w:rPr>
              <w:t>Требованиям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к условиям деятельности библиотек Московской области 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мониторинг доступности и качества услуг библиотечного обслуживания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-холлами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С=</w:t>
            </w:r>
            <w:proofErr w:type="gramStart"/>
            <w:r>
              <w:rPr>
                <w:rFonts w:ascii="Arial" w:hAnsi="Arial" w:cs="Arial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lang w:eastAsia="ru-RU"/>
              </w:rPr>
              <w:t>Вс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*100, где: 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 - 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культурные центры с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-холлами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 ;</w:t>
            </w:r>
            <w:proofErr w:type="gramEnd"/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В – количество библиотек городского округа Люберцы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lang w:eastAsia="ru-RU"/>
              </w:rPr>
              <w:t>Вс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- количество библиотек муниципального образования, приведенных в систему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-холлами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мониторинг доступности и качества услуг библиотечного обслуживания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об.н.к</w:t>
            </w:r>
            <w:proofErr w:type="spellEnd"/>
            <w:r>
              <w:rPr>
                <w:rFonts w:ascii="Arial" w:hAnsi="Arial" w:cs="Arial"/>
                <w:color w:val="000000"/>
                <w:u w:val="single"/>
                <w:vertAlign w:val="subscript"/>
                <w:lang w:eastAsia="ru-RU"/>
              </w:rPr>
              <w:t>.=</w:t>
            </w:r>
            <w:r>
              <w:rPr>
                <w:rFonts w:ascii="Arial" w:hAnsi="Arial" w:cs="Arial"/>
                <w:color w:val="000000"/>
                <w:u w:val="single"/>
                <w:vertAlign w:val="superscript"/>
                <w:lang w:eastAsia="ru-RU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Кт.к.н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.)х 100%, где 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общий объем книг библиотек;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Кт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.н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 требуемый норматив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 </w:t>
            </w:r>
            <w:proofErr w:type="spellStart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= </w:t>
            </w:r>
            <w:r>
              <w:rPr>
                <w:rFonts w:ascii="Arial" w:hAnsi="Arial" w:cs="Arial"/>
                <w:color w:val="000000"/>
                <w:lang w:eastAsia="ru-RU"/>
              </w:rPr>
              <w:t>Б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/Б2017- количество посещений общедоступных (публичных) библиотек, а также культурно-массовых мероприятий, проводимых в библиотеках, в отчетном году/ в предыдущем году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102,50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6-НК «Сведения о деятельности библиотек»,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библиотек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Значение показателя определяется как число зарегистрированных приходов физических лиц в помещение библиотеки с целью получения библиотечно-информационных услуг за отчетный период.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Тысяч</w:t>
            </w:r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296,36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6-НК «Сведения о деятельности библиотек»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Дн</w:t>
            </w:r>
            <w:proofErr w:type="spellEnd"/>
            <w:r>
              <w:rPr>
                <w:rFonts w:ascii="Arial" w:hAnsi="Arial" w:cs="Arial"/>
              </w:rPr>
              <w:t xml:space="preserve">=(Н+Ш)/Чср×100% </w:t>
            </w:r>
            <w:proofErr w:type="spellStart"/>
            <w:r>
              <w:rPr>
                <w:rFonts w:ascii="Arial" w:hAnsi="Arial" w:cs="Arial"/>
              </w:rPr>
              <w:t>Дн</w:t>
            </w:r>
            <w:proofErr w:type="spellEnd"/>
            <w:r>
              <w:rPr>
                <w:rFonts w:ascii="Arial" w:hAnsi="Arial" w:cs="Arial"/>
              </w:rPr>
              <w:t xml:space="preserve"> – доля населения, участвующего в коллективах народного творчества и школах искусств (процентов); Н – численность участников в клубных формированиях учреждений культурно-досугового типа (из формы «Свод годовых сведений об учреждениях культурно-</w:t>
            </w:r>
            <w:r>
              <w:rPr>
                <w:rFonts w:ascii="Arial" w:hAnsi="Arial" w:cs="Arial"/>
              </w:rPr>
              <w:lastRenderedPageBreak/>
              <w:t xml:space="preserve">досугового типа системы Минкультуры России», строка 01, гр.41, данные оперативного мониторинга); </w:t>
            </w:r>
            <w:proofErr w:type="gramStart"/>
            <w:r>
              <w:rPr>
                <w:rFonts w:ascii="Arial" w:hAnsi="Arial" w:cs="Arial"/>
              </w:rPr>
              <w:t>Ш</w:t>
            </w:r>
            <w:proofErr w:type="gramEnd"/>
            <w:r>
              <w:rPr>
                <w:rFonts w:ascii="Arial" w:hAnsi="Arial" w:cs="Arial"/>
              </w:rPr>
              <w:t xml:space="preserve"> – количество учащихся в школах искусств (форма 1- ДМШ, форма 1-ДО (для школ искусств, подведомственных органам управления образованием), данные оперативного мониторинга); 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Чср</w:t>
            </w:r>
            <w:proofErr w:type="spellEnd"/>
            <w:r>
              <w:rPr>
                <w:rFonts w:ascii="Arial" w:hAnsi="Arial" w:cs="Arial"/>
              </w:rPr>
              <w:t xml:space="preserve"> – численность населения в муниципальном образовании на 1 января текущего года (данные </w:t>
            </w:r>
            <w:proofErr w:type="spellStart"/>
            <w:r>
              <w:rPr>
                <w:rFonts w:ascii="Arial" w:hAnsi="Arial" w:cs="Arial"/>
              </w:rPr>
              <w:t>Мособлстата</w:t>
            </w:r>
            <w:proofErr w:type="spellEnd"/>
            <w:r>
              <w:rPr>
                <w:rFonts w:ascii="Arial" w:hAnsi="Arial" w:cs="Arial"/>
              </w:rPr>
              <w:t>).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6,19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 xml:space="preserve">Приказ министра культуры Московской области от 11.06.2015 № 14П-21 «Об организации работы по формированию рейтинга «Оценка эффективности работы органов местного самоуправления Московской области (городских округов и муниципальных районов) по </w:t>
            </w:r>
            <w:r>
              <w:rPr>
                <w:rFonts w:ascii="Arial" w:hAnsi="Arial" w:cs="Arial"/>
              </w:rPr>
              <w:lastRenderedPageBreak/>
              <w:t>обеспечению достижения целевых показателей развития Московской области»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посещений театров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Т </w:t>
            </w:r>
            <w:proofErr w:type="spellStart"/>
            <w:r>
              <w:rPr>
                <w:rFonts w:ascii="Arial" w:hAnsi="Arial" w:cs="Arial"/>
                <w:vertAlign w:val="subscript"/>
              </w:rPr>
              <w:t>пр</w:t>
            </w:r>
            <w:proofErr w:type="spellEnd"/>
            <w:proofErr w:type="gramStart"/>
            <w:r>
              <w:rPr>
                <w:rFonts w:ascii="Arial" w:hAnsi="Arial" w:cs="Arial"/>
                <w:vertAlign w:val="subscript"/>
              </w:rPr>
              <w:t xml:space="preserve">  = </w:t>
            </w:r>
            <w:r>
              <w:rPr>
                <w:rFonts w:ascii="Arial" w:hAnsi="Arial" w:cs="Arial"/>
              </w:rPr>
              <w:t>Т</w:t>
            </w:r>
            <w:proofErr w:type="gramEnd"/>
            <w:r>
              <w:rPr>
                <w:rFonts w:ascii="Arial" w:hAnsi="Arial" w:cs="Arial"/>
                <w:vertAlign w:val="subscript"/>
              </w:rPr>
              <w:t>о</w:t>
            </w:r>
            <w:r>
              <w:rPr>
                <w:rFonts w:ascii="Arial" w:hAnsi="Arial" w:cs="Arial"/>
              </w:rPr>
              <w:t xml:space="preserve"> / </w:t>
            </w:r>
            <w:proofErr w:type="spellStart"/>
            <w:r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  <w:vertAlign w:val="subscript"/>
              </w:rPr>
              <w:t>пр</w:t>
            </w:r>
            <w:proofErr w:type="spellEnd"/>
            <w:r>
              <w:rPr>
                <w:rFonts w:ascii="Arial" w:hAnsi="Arial" w:cs="Arial"/>
                <w:vertAlign w:val="subscript"/>
              </w:rPr>
              <w:t xml:space="preserve"> Х </w:t>
            </w:r>
            <w:r>
              <w:rPr>
                <w:rFonts w:ascii="Arial" w:hAnsi="Arial" w:cs="Arial"/>
              </w:rPr>
              <w:t xml:space="preserve"> 100– количество посещений муниципального театра, негосударственных организаций, осуществляющих театральную деятельность (мероприятий в России) в отчетном году / в предыдущем году, тыс. человек;                               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100,5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посещаемости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культурно-досуговых учреждений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Кпкду</w:t>
            </w:r>
            <w:proofErr w:type="spellEnd"/>
            <w:r>
              <w:rPr>
                <w:rFonts w:ascii="Arial" w:hAnsi="Arial" w:cs="Arial"/>
              </w:rPr>
              <w:t>=К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+К2, где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Кпкд</w:t>
            </w:r>
            <w:proofErr w:type="gramStart"/>
            <w:r>
              <w:rPr>
                <w:rFonts w:ascii="Arial" w:hAnsi="Arial" w:cs="Arial"/>
              </w:rPr>
              <w:t>у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t xml:space="preserve"> увеличение посещаемости </w:t>
            </w:r>
            <w:r>
              <w:rPr>
                <w:rFonts w:ascii="Arial" w:hAnsi="Arial" w:cs="Arial"/>
              </w:rPr>
              <w:lastRenderedPageBreak/>
              <w:t xml:space="preserve">культурно-досуговых учреждений 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 - количества посещаемости культурно досуговых учреждений на платной основе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>–  количества посещаемости культурно досуговых учреждений на бесплатной основе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345 231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</w:t>
            </w:r>
            <w:r>
              <w:rPr>
                <w:rFonts w:ascii="Arial" w:hAnsi="Arial" w:cs="Arial"/>
                <w:lang w:eastAsia="ru-RU"/>
              </w:rPr>
              <w:lastRenderedPageBreak/>
              <w:t>7-НК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 раз в год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Рост доходов от предпринимательской и иной приносящей доход деятельности по сравнению с предыдущим годом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 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Формы федерального статистического наблюдения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1-дши; 7-нк; 8-нк; 9-нк; 6-нк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Увеличение количества архивных документов  Люберецкого муниципального архива Московской области, </w:t>
            </w:r>
            <w:r>
              <w:rPr>
                <w:rFonts w:ascii="Arial" w:hAnsi="Arial" w:cs="Arial"/>
              </w:rPr>
              <w:lastRenderedPageBreak/>
              <w:t>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Показатель определяется по данным ежегодной паспортизации муниципального архива  Московской области, проведенной в соответствии с Регламентом государственного учета документов Архивного фонда Российской Федерации, </w:t>
            </w:r>
            <w:r>
              <w:rPr>
                <w:rFonts w:ascii="Arial" w:hAnsi="Arial" w:cs="Arial"/>
              </w:rPr>
              <w:lastRenderedPageBreak/>
              <w:t xml:space="preserve">утвержденным приказом Государственной архивной службы России от 11.03.1997 № 11 «Об утверждении </w:t>
            </w:r>
            <w:proofErr w:type="gramStart"/>
            <w:r>
              <w:rPr>
                <w:rFonts w:ascii="Arial" w:hAnsi="Arial" w:cs="Arial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Единица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50 278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</w:t>
            </w:r>
            <w:r>
              <w:rPr>
                <w:rFonts w:ascii="Arial" w:hAnsi="Arial" w:cs="Arial"/>
              </w:rPr>
              <w:lastRenderedPageBreak/>
              <w:t>Российской Федерации (утвержден приказом Государственной архивной службы России от 11.03.1997 № 11 «Об утверждении Регламента государственного учета документов Архивного фонда Российской Федерации</w:t>
            </w:r>
            <w:proofErr w:type="gramEnd"/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Ану</w:t>
            </w:r>
            <w:proofErr w:type="spellEnd"/>
            <w:r>
              <w:rPr>
                <w:rFonts w:ascii="Arial" w:hAnsi="Arial" w:cs="Arial"/>
              </w:rPr>
              <w:t xml:space="preserve"> = </w:t>
            </w:r>
            <w:proofErr w:type="gramStart"/>
            <w:r>
              <w:rPr>
                <w:rFonts w:ascii="Arial" w:hAnsi="Arial" w:cs="Arial"/>
                <w:lang w:val="en-US"/>
              </w:rPr>
              <w:t>V</w:t>
            </w:r>
            <w:proofErr w:type="gramEnd"/>
            <w:r>
              <w:rPr>
                <w:rFonts w:ascii="Arial" w:hAnsi="Arial" w:cs="Arial"/>
              </w:rPr>
              <w:t xml:space="preserve">дну / </w:t>
            </w:r>
            <w:r>
              <w:rPr>
                <w:rFonts w:ascii="Arial" w:hAnsi="Arial" w:cs="Arial"/>
                <w:lang w:val="en-US"/>
              </w:rPr>
              <w:t>V</w:t>
            </w:r>
            <w:proofErr w:type="spellStart"/>
            <w:r>
              <w:rPr>
                <w:rFonts w:ascii="Arial" w:hAnsi="Arial" w:cs="Arial"/>
              </w:rPr>
              <w:t>аф</w:t>
            </w:r>
            <w:proofErr w:type="spellEnd"/>
            <w:r>
              <w:rPr>
                <w:rFonts w:ascii="Arial" w:hAnsi="Arial" w:cs="Arial"/>
              </w:rPr>
              <w:t xml:space="preserve"> х 100%, где: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Ану</w:t>
            </w:r>
            <w:proofErr w:type="spellEnd"/>
            <w:r>
              <w:rPr>
                <w:rFonts w:ascii="Arial" w:hAnsi="Arial" w:cs="Arial"/>
              </w:rPr>
              <w:t xml:space="preserve"> –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  <w:r>
              <w:rPr>
                <w:rFonts w:ascii="Arial" w:hAnsi="Arial" w:cs="Arial"/>
              </w:rPr>
              <w:t>дну- количество архивных документов, хранящихся в муниципальном архиве в нормативных условиях, обеспечивающих их постоянное ( вечное) и долговременное ранение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  <w:proofErr w:type="spellStart"/>
            <w:r>
              <w:rPr>
                <w:rFonts w:ascii="Arial" w:hAnsi="Arial" w:cs="Arial"/>
              </w:rPr>
              <w:t>аф</w:t>
            </w:r>
            <w:proofErr w:type="spellEnd"/>
            <w:r>
              <w:rPr>
                <w:rFonts w:ascii="Arial" w:hAnsi="Arial" w:cs="Arial"/>
              </w:rPr>
              <w:t xml:space="preserve"> – количество архивных документов, находящихся на хранении в муниципальном архиве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 Об утверждении </w:t>
            </w:r>
            <w:proofErr w:type="gramStart"/>
            <w:r>
              <w:rPr>
                <w:rFonts w:ascii="Arial" w:hAnsi="Arial" w:cs="Arial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ind w:right="3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Доля архивных </w:t>
            </w:r>
            <w:r>
              <w:rPr>
                <w:rFonts w:ascii="Arial" w:hAnsi="Arial" w:cs="Arial"/>
              </w:rPr>
              <w:lastRenderedPageBreak/>
              <w:t>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A</w:t>
            </w:r>
            <w:r>
              <w:rPr>
                <w:rFonts w:ascii="Arial" w:hAnsi="Arial" w:cs="Arial"/>
              </w:rPr>
              <w:t xml:space="preserve"> = </w:t>
            </w: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>а/</w:t>
            </w:r>
            <w:proofErr w:type="spellStart"/>
            <w:r>
              <w:rPr>
                <w:rFonts w:ascii="Arial" w:hAnsi="Arial" w:cs="Arial"/>
              </w:rPr>
              <w:t>Аоб</w:t>
            </w:r>
            <w:proofErr w:type="spellEnd"/>
            <w:r>
              <w:rPr>
                <w:rFonts w:ascii="Arial" w:hAnsi="Arial" w:cs="Arial"/>
              </w:rPr>
              <w:t xml:space="preserve"> х 100%, где: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A</w:t>
            </w:r>
            <w:r>
              <w:rPr>
                <w:rFonts w:ascii="Arial" w:hAnsi="Arial" w:cs="Arial"/>
              </w:rPr>
              <w:t xml:space="preserve"> - доля архивных фондов муниципального архива, внесенных в систему автоматизированного государственного учета документов Архивного фонда Российской Федерации («Архивный фонд»), в общем количестве архивных фондов муниципального архива Московской области;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>а -  количество архивных фондов, включенных в систему автоматизированного государственного учета документов Архивного фонда Российской Федерации («Архивный фонд»);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Аоб</w:t>
            </w:r>
            <w:proofErr w:type="spellEnd"/>
            <w:r>
              <w:rPr>
                <w:rFonts w:ascii="Arial" w:hAnsi="Arial" w:cs="Arial"/>
              </w:rPr>
              <w:t xml:space="preserve"> – общее количество архивных фондов муниципального архива Московской области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Статистическая форма № 1 </w:t>
            </w:r>
            <w:r>
              <w:rPr>
                <w:rFonts w:ascii="Arial" w:hAnsi="Arial" w:cs="Arial"/>
              </w:rPr>
              <w:lastRenderedPageBreak/>
              <w:t xml:space="preserve">«Показатели основных направлений и результатов  деятельности государственных/ муниципальных  архивов», утвержденная приказом </w:t>
            </w:r>
            <w:proofErr w:type="spellStart"/>
            <w:r>
              <w:rPr>
                <w:rFonts w:ascii="Arial" w:hAnsi="Arial" w:cs="Arial"/>
              </w:rPr>
              <w:t>Росархива</w:t>
            </w:r>
            <w:proofErr w:type="spellEnd"/>
            <w:r>
              <w:rPr>
                <w:rFonts w:ascii="Arial" w:hAnsi="Arial" w:cs="Arial"/>
              </w:rPr>
              <w:t xml:space="preserve"> от 12.10.2006 № 59 «Об утверждении и введении в действие статистической формы планово-отчетной  документации архивных учреждений «Показатели  основных направлений и результатов деятельности на/за 20_ год; приложение № 8 к информационному письму Главного архивного управления  Московской области от 24.10.2016 № 30Исх-1906/30-02 о планировании работы муниципальных архивов Московской области на 2017 год и их отчетности за 2016 год»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Ежеквартально</w:t>
            </w:r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раз в полугодие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Доля  архивных документов, переведенных в электронно-цифровую форму, от общего количества </w:t>
            </w:r>
            <w:r>
              <w:rPr>
                <w:rFonts w:ascii="Arial" w:hAnsi="Arial" w:cs="Arial"/>
              </w:rPr>
              <w:lastRenderedPageBreak/>
              <w:t>документов, находящихся на хранении в муниципальном архиве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Дэц</w:t>
            </w:r>
            <w:proofErr w:type="spellEnd"/>
            <w:r>
              <w:rPr>
                <w:rFonts w:ascii="Arial" w:hAnsi="Arial" w:cs="Arial"/>
              </w:rPr>
              <w:t xml:space="preserve"> = </w:t>
            </w:r>
            <w:proofErr w:type="spellStart"/>
            <w:r>
              <w:rPr>
                <w:rFonts w:ascii="Arial" w:hAnsi="Arial" w:cs="Arial"/>
              </w:rPr>
              <w:t>Дпэц</w:t>
            </w:r>
            <w:proofErr w:type="spellEnd"/>
            <w:r>
              <w:rPr>
                <w:rFonts w:ascii="Arial" w:hAnsi="Arial" w:cs="Arial"/>
              </w:rPr>
              <w:t xml:space="preserve">  / </w:t>
            </w:r>
            <w:proofErr w:type="spellStart"/>
            <w:r>
              <w:rPr>
                <w:rFonts w:ascii="Arial" w:hAnsi="Arial" w:cs="Arial"/>
              </w:rPr>
              <w:t>Доб</w:t>
            </w:r>
            <w:proofErr w:type="spellEnd"/>
            <w:r>
              <w:rPr>
                <w:rFonts w:ascii="Arial" w:hAnsi="Arial" w:cs="Arial"/>
              </w:rPr>
              <w:t xml:space="preserve"> х 100 %, где: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Дэц</w:t>
            </w:r>
            <w:proofErr w:type="spellEnd"/>
            <w:r>
              <w:rPr>
                <w:rFonts w:ascii="Arial" w:hAnsi="Arial" w:cs="Arial"/>
              </w:rPr>
              <w:t xml:space="preserve"> - доля архивных документов, переведенных в электронно-цифровую форму, от общего объема архивных документов, находящихся на хранении в муниципальном архиве </w:t>
            </w:r>
            <w:r>
              <w:rPr>
                <w:rFonts w:ascii="Arial" w:hAnsi="Arial" w:cs="Arial"/>
              </w:rPr>
              <w:lastRenderedPageBreak/>
              <w:t xml:space="preserve">Московской области 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Дпэц</w:t>
            </w:r>
            <w:proofErr w:type="spellEnd"/>
            <w:r>
              <w:rPr>
                <w:rFonts w:ascii="Arial" w:hAnsi="Arial" w:cs="Arial"/>
              </w:rPr>
              <w:t xml:space="preserve"> - количество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Доб</w:t>
            </w:r>
            <w:proofErr w:type="spellEnd"/>
            <w:r>
              <w:rPr>
                <w:rFonts w:ascii="Arial" w:hAnsi="Arial" w:cs="Arial"/>
              </w:rPr>
              <w:t xml:space="preserve"> - общее количество архивных документов, находящихся  на хранении в муниципальном архиве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7,14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Отчет муниципального архива о выполнении основных направлений развития архивного дела в Московской области на очередной год;</w:t>
            </w:r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 9 к информационному письму </w:t>
            </w:r>
            <w:r>
              <w:rPr>
                <w:rFonts w:ascii="Arial" w:hAnsi="Arial" w:cs="Arial"/>
              </w:rPr>
              <w:lastRenderedPageBreak/>
              <w:t>Главного архивного управления Московской области от 24.10.2016 № 30 Исх-1906/ 30-02 о</w:t>
            </w:r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планировании</w:t>
            </w:r>
            <w:proofErr w:type="gramEnd"/>
            <w:r>
              <w:rPr>
                <w:rFonts w:ascii="Arial" w:hAnsi="Arial" w:cs="Arial"/>
              </w:rPr>
              <w:t xml:space="preserve">  работы муниципальных архивов Московской области на 2017 год  и  их отчетности  за 2016 год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Ежеквартально</w:t>
            </w:r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раз в полугодие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Рост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в Московской области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Ч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Чуч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 +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Чп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., где: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Чi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- число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участников мероприятий Праздника труда текущего года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Чуч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 -  число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участников мероприятий Праздника труда предыдущего года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Чп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 -   прирост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в текущем году.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840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Отчет Управления</w:t>
            </w:r>
            <w:r>
              <w:rPr>
                <w:rFonts w:ascii="Arial" w:hAnsi="Arial" w:cs="Arial"/>
              </w:rPr>
              <w:t xml:space="preserve"> предпринимательства и инвестиций</w:t>
            </w:r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«Информация о проведенных мероприятиях, посвященных празднику труда, в отчетном году»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парков, получивших правовой статус юридического лица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11-НК «Сведения о работе парка культуры и отдыха (городского сада)», утвержденная приказом Федеральной службы государственной статистики от </w:t>
            </w:r>
            <w:r>
              <w:rPr>
                <w:rFonts w:ascii="Arial" w:hAnsi="Arial" w:cs="Arial"/>
                <w:lang w:eastAsia="ru-RU"/>
              </w:rPr>
              <w:lastRenderedPageBreak/>
              <w:t>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благоустроенных парков культуры и отдыха на территории городского округа Люберцы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благоустроенных парков культуры и отдыха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Постановление Правительства </w:t>
            </w:r>
            <w:proofErr w:type="gramStart"/>
            <w:r>
              <w:rPr>
                <w:rFonts w:ascii="Arial" w:hAnsi="Arial" w:cs="Arial"/>
                <w:lang w:eastAsia="ru-RU"/>
              </w:rPr>
              <w:t>Московской</w:t>
            </w:r>
            <w:proofErr w:type="gramEnd"/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области от 23.12.2013 № 1098/55 «Об утверждении «Указания. Региональный парковый стандарт Московской области», форма федерального статистического наблюдения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числа посетителей парков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культуры и отдыха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по отношению к базовому году;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отчетном году, тыс. чел.;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105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</w:t>
            </w:r>
            <w:r>
              <w:rPr>
                <w:rFonts w:ascii="Arial" w:hAnsi="Arial" w:cs="Arial"/>
                <w:lang w:eastAsia="ru-RU"/>
              </w:rPr>
              <w:lastRenderedPageBreak/>
              <w:t>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культуры»; журналы учета работы парков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где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% - доля </w:t>
            </w:r>
            <w:r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br/>
              <w:t>Ко- Базовый показатель,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</w:t>
            </w:r>
            <w:r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1-дши; 7-нк; 8-нк; 9-нк; 6-нк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hd w:val="clear" w:color="auto" w:fill="FFFFFF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noProof/>
                <w:lang w:val="en-US" w:eastAsia="ru-RU"/>
              </w:rPr>
              <w:t>I</w:t>
            </w:r>
            <w:r>
              <w:rPr>
                <w:rFonts w:ascii="Arial" w:hAnsi="Arial" w:cs="Arial"/>
                <w:noProof/>
                <w:lang w:eastAsia="ru-RU"/>
              </w:rPr>
              <w:t xml:space="preserve"> =</w:t>
            </w:r>
            <w:r>
              <w:rPr>
                <w:rFonts w:ascii="Arial" w:hAnsi="Arial" w:cs="Arial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ru-RU"/>
              </w:rPr>
              <w:t>Nтг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ru-RU"/>
              </w:rPr>
              <w:t xml:space="preserve">/ </w:t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ru-RU"/>
              </w:rPr>
              <w:t>*100, где</w:t>
            </w:r>
            <w:proofErr w:type="gramStart"/>
            <w:r>
              <w:rPr>
                <w:rFonts w:ascii="Arial" w:hAnsi="Arial" w:cs="Arial"/>
                <w:shd w:val="clear" w:color="auto" w:fill="FFFFFF"/>
                <w:lang w:eastAsia="ru-RU"/>
              </w:rPr>
              <w:t>:</w:t>
            </w:r>
            <w:proofErr w:type="gramEnd"/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ru-RU"/>
              </w:rPr>
              <w:t>Nтг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ru-RU"/>
              </w:rPr>
              <w:t>- количество участников культурно-досуговых мероприятий в текущем году;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ru-RU"/>
              </w:rPr>
              <w:t>- количество участников культурно-досуговых мероприятий в предыдущем году.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Указ Президента Российской Федерации № 597 от 07.05.2012 «О мероприятиях по реализации государственной социальной политики»</w:t>
            </w:r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color w:val="2D2D2D"/>
                <w:shd w:val="clear" w:color="auto" w:fill="FFFFFF"/>
                <w:lang w:eastAsia="ru-RU"/>
              </w:rPr>
              <w:t>Источником указанных данных является статистическая форма № 7-НК.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организаций культуры, получивших современное оборудование (нарастающим итогом)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ДШИиУ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+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, где: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ДШИиУ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ru-RU"/>
              </w:rPr>
              <w:t>– количество детских школ искусств и училищ, получивших музыкальные инструменты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, </w:t>
            </w:r>
            <w:r>
              <w:rPr>
                <w:rFonts w:ascii="Arial" w:hAnsi="Arial" w:cs="Arial"/>
                <w:color w:val="000000"/>
                <w:lang w:eastAsia="ru-RU"/>
              </w:rPr>
              <w:t>оборудование и материалы;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кинозалов, получивших современное оборудование;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количество организаций культуры, получивших специализированный автотранспорт;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количество муниципальных библиотек, получивших современное оборудование.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ДШИиУ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) + (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ЛДШИиУ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ЛКЗ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+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ЛАК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ЛБм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) – </w:t>
            </w:r>
            <w:r>
              <w:rPr>
                <w:rFonts w:ascii="Arial" w:hAnsi="Arial" w:cs="Arial"/>
                <w:color w:val="000000"/>
                <w:lang w:eastAsia="ru-RU"/>
              </w:rPr>
              <w:t>расчет показателя за отчетный год, где: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ЛДШИиУ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ru-RU"/>
              </w:rPr>
              <w:t>– количество детских школ искусств и училищ, получивших музыкальные инструменты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, </w:t>
            </w:r>
            <w:r>
              <w:rPr>
                <w:rFonts w:ascii="Arial" w:hAnsi="Arial" w:cs="Arial"/>
                <w:color w:val="000000"/>
                <w:lang w:eastAsia="ru-RU"/>
              </w:rPr>
              <w:t>оборудование и материалы в текущем году;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ЛКЗ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кинозалов, получивших современное оборудование в текущем году;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ЛАК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количество организаций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культуры, получивших специализированный автотранспорт в текущем году;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ЛБм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количество муниципальных библиотек, получивших современное оборудование в текущем году.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Единица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</w:t>
            </w:r>
            <w:proofErr w:type="gramStart"/>
            <w:r>
              <w:rPr>
                <w:rFonts w:ascii="Arial" w:hAnsi="Arial" w:cs="Arial"/>
                <w:lang w:eastAsia="ru-RU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1-дши; 7-нк; 8-нк; 9-нк; 6-нк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Но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100,где: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Но - соответствие нормативу обеспеченности парками культуры и отдыха;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нормативная потребность;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фактическая обеспеченность парками культуры и отдыха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№ 11-НК «Сведения о работе парка культуры и отдыха (городского сада)», утвержденная приказом Росстата от 30.12.2015 №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Пкт.г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./БЗх100, где: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— количество посещений  детских и кукольных театров по отношению к уровню 2010 года;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кт.г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  — число посещений муниципальных  детских и кукольных театров Московской области в текущем году;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БЗ — количество посещений муниципальных  детских и кукольных театров Московской области в 2010 (базовом) году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</w:t>
            </w:r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764 «Об утверждении статистического инструментария для организации Министерством </w:t>
            </w:r>
            <w:r>
              <w:rPr>
                <w:rFonts w:ascii="Arial" w:hAnsi="Arial" w:cs="Arial"/>
                <w:lang w:eastAsia="ru-RU"/>
              </w:rPr>
              <w:lastRenderedPageBreak/>
              <w:t>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 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% - количество участников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участников  в отчетном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участников в базовом году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Общее число участников клубных формирований (народные университеты, любительские объединения и клубы по интересам, кружки и коллективы самодеятельного народного и технического творчества, школы и курсы прикладных знаний и навыков), действующие на конец отчетного года. 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Тысяч</w:t>
            </w:r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11,33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числа посещений организаций культуры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Упкду</w:t>
            </w:r>
            <w:proofErr w:type="spellEnd"/>
            <w:r>
              <w:rPr>
                <w:rFonts w:ascii="Arial" w:hAnsi="Arial" w:cs="Arial"/>
              </w:rPr>
              <w:t>=К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+К2+ К3_+ К4+К5 +К6, где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Упкд</w:t>
            </w:r>
            <w:proofErr w:type="gramStart"/>
            <w:r>
              <w:rPr>
                <w:rFonts w:ascii="Arial" w:hAnsi="Arial" w:cs="Arial"/>
              </w:rPr>
              <w:t>у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t xml:space="preserve"> увеличение числа посещений культурно-досуговых учреждений; 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 – количество  посещений культурно досуговых учреждений; 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 xml:space="preserve">–  количество посещений </w:t>
            </w:r>
            <w:r>
              <w:rPr>
                <w:rFonts w:ascii="Arial" w:hAnsi="Arial" w:cs="Arial"/>
              </w:rPr>
              <w:lastRenderedPageBreak/>
              <w:t>библиотек;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К3- количество посещений музейно-выставочного комплекса;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proofErr w:type="gramStart"/>
            <w:r>
              <w:rPr>
                <w:rFonts w:ascii="Arial" w:hAnsi="Arial" w:cs="Arial"/>
              </w:rPr>
              <w:t>4</w:t>
            </w:r>
            <w:proofErr w:type="gramEnd"/>
            <w:r>
              <w:rPr>
                <w:rFonts w:ascii="Arial" w:hAnsi="Arial" w:cs="Arial"/>
              </w:rPr>
              <w:t>- количество посещений театра;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К5 - количество посещений парков культуры и отдыха.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Тысяч 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372,163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№ 7-НК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театров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Значение показателя определяется </w:t>
            </w:r>
            <w:r>
              <w:rPr>
                <w:rFonts w:ascii="Arial" w:hAnsi="Arial" w:cs="Arial"/>
                <w:color w:val="000000"/>
                <w:lang w:eastAsia="ru-RU"/>
              </w:rPr>
              <w:t>как численность зрителей, посетивших мероприятия проведенные театром за отчетный период.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Тысяч</w:t>
            </w:r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4,10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</w:t>
            </w:r>
            <w:proofErr w:type="gramStart"/>
            <w:r>
              <w:rPr>
                <w:rFonts w:ascii="Arial" w:hAnsi="Arial" w:cs="Arial"/>
                <w:lang w:eastAsia="ru-RU"/>
              </w:rPr>
              <w:t>от</w:t>
            </w:r>
            <w:proofErr w:type="gramEnd"/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1 раз в год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музеев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Значение показателя рассчитывается как общее число посещений музеев, включающее число индивидуальных и экскурсионных посещений выставок и экспозиций, а также число посещений массовых и культурно-образовательных мероприятий музеев, проводимых </w:t>
            </w:r>
            <w:r>
              <w:rPr>
                <w:rFonts w:ascii="Arial" w:hAnsi="Arial" w:cs="Arial"/>
              </w:rPr>
              <w:lastRenderedPageBreak/>
              <w:t xml:space="preserve">как в музеях, так и вне его. 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Тысяч</w:t>
            </w:r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21,522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8-НК «Сведения о деятельности музея»,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</w:t>
            </w:r>
          </w:p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федерального статистического наблюдения за деятельностью организаций культуры»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посещений платных культурно-массовых мероприятий КДУ 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eastAsia="Calibri" w:hAnsi="Arial" w:cs="Arial"/>
                <w:color w:val="000000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  <w:lang w:eastAsia="ru-RU"/>
              </w:rPr>
              <w:t xml:space="preserve">КДУ=КДУ </w:t>
            </w:r>
            <w:r>
              <w:rPr>
                <w:rFonts w:ascii="Arial" w:eastAsia="Calibri" w:hAnsi="Arial" w:cs="Arial"/>
                <w:color w:val="000000"/>
                <w:vertAlign w:val="subscript"/>
                <w:lang w:eastAsia="ru-RU"/>
              </w:rPr>
              <w:t xml:space="preserve">от </w:t>
            </w:r>
            <w:r>
              <w:rPr>
                <w:rFonts w:ascii="Arial" w:eastAsia="Calibri" w:hAnsi="Arial" w:cs="Arial"/>
                <w:color w:val="000000"/>
                <w:lang w:eastAsia="ru-RU"/>
              </w:rPr>
              <w:t xml:space="preserve"> - </w:t>
            </w:r>
            <w:proofErr w:type="spellStart"/>
            <w:r>
              <w:rPr>
                <w:rFonts w:ascii="Arial" w:eastAsia="Calibri" w:hAnsi="Arial" w:cs="Arial"/>
                <w:color w:val="000000"/>
                <w:lang w:eastAsia="ru-RU"/>
              </w:rPr>
              <w:t>КДУ</w:t>
            </w:r>
            <w:r>
              <w:rPr>
                <w:rFonts w:ascii="Arial" w:eastAsia="Calibri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eastAsia="Calibri" w:hAnsi="Arial" w:cs="Arial"/>
                <w:color w:val="000000"/>
                <w:vertAlign w:val="subscript"/>
                <w:lang w:eastAsia="ru-RU"/>
              </w:rPr>
              <w:t xml:space="preserve">., </w:t>
            </w:r>
            <w:r>
              <w:rPr>
                <w:rFonts w:ascii="Arial" w:eastAsia="Calibri" w:hAnsi="Arial" w:cs="Arial"/>
                <w:color w:val="000000"/>
                <w:lang w:eastAsia="ru-RU"/>
              </w:rPr>
              <w:t>где КД</w:t>
            </w:r>
            <w:proofErr w:type="gramStart"/>
            <w:r>
              <w:rPr>
                <w:rFonts w:ascii="Arial" w:eastAsia="Calibri" w:hAnsi="Arial" w:cs="Arial"/>
                <w:color w:val="000000"/>
                <w:lang w:eastAsia="ru-RU"/>
              </w:rPr>
              <w:t>У-</w:t>
            </w:r>
            <w:proofErr w:type="gramEnd"/>
            <w:r>
              <w:rPr>
                <w:rFonts w:ascii="Arial" w:eastAsia="Calibri" w:hAnsi="Arial" w:cs="Arial"/>
                <w:color w:val="000000"/>
                <w:lang w:eastAsia="ru-RU"/>
              </w:rPr>
              <w:t xml:space="preserve"> число посещений платных культурно-массовых мероприятий клубов и домов культуры; 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  <w:lang w:eastAsia="ru-RU"/>
              </w:rPr>
              <w:t xml:space="preserve">  </w:t>
            </w:r>
            <w:proofErr w:type="spellStart"/>
            <w:r>
              <w:rPr>
                <w:rFonts w:ascii="Arial" w:eastAsia="Calibri" w:hAnsi="Arial" w:cs="Arial"/>
                <w:color w:val="000000"/>
                <w:lang w:eastAsia="ru-RU"/>
              </w:rPr>
              <w:t>КДУот</w:t>
            </w:r>
            <w:proofErr w:type="spellEnd"/>
            <w:r>
              <w:rPr>
                <w:rFonts w:ascii="Arial" w:eastAsia="Calibri" w:hAnsi="Arial" w:cs="Arial"/>
                <w:color w:val="000000"/>
                <w:lang w:eastAsia="ru-RU"/>
              </w:rPr>
              <w:t xml:space="preserve">. - число посещений платных культурно-массовых мероприятий клубов и домов культуры в отчетном периоде;  </w:t>
            </w:r>
            <w:proofErr w:type="spellStart"/>
            <w:r>
              <w:rPr>
                <w:rFonts w:ascii="Arial" w:eastAsia="Calibri" w:hAnsi="Arial" w:cs="Arial"/>
                <w:color w:val="000000"/>
                <w:lang w:eastAsia="ru-RU"/>
              </w:rPr>
              <w:t>КДУ</w:t>
            </w:r>
            <w:r>
              <w:rPr>
                <w:rFonts w:ascii="Arial" w:eastAsia="Calibri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>
              <w:rPr>
                <w:rFonts w:ascii="Arial" w:eastAsia="Calibri" w:hAnsi="Arial" w:cs="Arial"/>
                <w:color w:val="000000"/>
                <w:vertAlign w:val="subscript"/>
                <w:lang w:eastAsia="ru-RU"/>
              </w:rPr>
              <w:t>.</w:t>
            </w:r>
            <w:r>
              <w:rPr>
                <w:rFonts w:ascii="Arial" w:eastAsia="Calibri" w:hAnsi="Arial" w:cs="Arial"/>
                <w:color w:val="000000"/>
                <w:lang w:eastAsia="ru-RU"/>
              </w:rPr>
              <w:t xml:space="preserve"> - число посещений платных культурно-массовых мероприятий клубов и домов культуры в предыдущем году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Тысяч 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11,33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F953CE" w:rsidTr="00F953C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 (ед.) (нарастающим итогом)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>
              <w:rPr>
                <w:rFonts w:ascii="Arial" w:hAnsi="Arial" w:cs="Arial"/>
                <w:color w:val="000000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>
              <w:rPr>
                <w:rFonts w:ascii="Arial" w:hAnsi="Arial" w:cs="Arial"/>
                <w:color w:val="000000"/>
                <w:lang w:eastAsia="ru-RU"/>
              </w:rPr>
              <w:t>ДШИ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>
              <w:rPr>
                <w:rFonts w:ascii="Arial" w:hAnsi="Arial" w:cs="Arial"/>
                <w:color w:val="000000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lang w:eastAsia="ru-RU"/>
              </w:rPr>
              <w:t>расчет базового показателя за 2019 год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lang w:eastAsia="ru-RU"/>
              </w:rPr>
              <w:t>количество музеев реконструированных, отремонтированных и построенных  в 2019 году;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lang w:eastAsia="ru-RU"/>
              </w:rPr>
              <w:t>количество клубно-досуговых учреждений в сельской местности построенных, реконструированных и отремонтированных в 2019 году;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2019 – 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центров культурного развития,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построенных, реконструированных и отремонтированных в 2019 году.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ДШИ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+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+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ДШИ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+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)+ (</w:t>
            </w:r>
            <w:r>
              <w:rPr>
                <w:rFonts w:ascii="Arial" w:hAnsi="Arial" w:cs="Arial"/>
                <w:color w:val="000000"/>
                <w:lang w:eastAsia="ru-RU"/>
              </w:rPr>
              <w:t>Д 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ДДШИ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ДЦКР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)=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расчет показателя за отчетный год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год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,где: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–</w:t>
            </w:r>
            <w:r>
              <w:rPr>
                <w:rFonts w:ascii="Arial" w:hAnsi="Arial" w:cs="Arial"/>
                <w:color w:val="000000"/>
                <w:lang w:eastAsia="ru-RU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оличество музеев реконструированных, отремонтированных и построенных  в отчетном году;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–</w:t>
            </w:r>
            <w:r>
              <w:rPr>
                <w:rFonts w:ascii="Arial" w:hAnsi="Arial" w:cs="Arial"/>
                <w:color w:val="000000"/>
                <w:lang w:eastAsia="ru-RU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оличество клубно-досуговых учреждений в сельской местности построенных, реконструированных и отремонтированных в отчетном году;</w:t>
            </w:r>
          </w:p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gramStart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9</w:t>
            </w:r>
            <w:proofErr w:type="gramEnd"/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 </w:t>
            </w:r>
            <w:r>
              <w:rPr>
                <w:rFonts w:ascii="Arial" w:hAnsi="Arial" w:cs="Arial"/>
                <w:color w:val="000000"/>
                <w:lang w:eastAsia="ru-RU"/>
              </w:rPr>
              <w:t>количество центров культурного развития, построенных, реконструированных и отремонтированных в отчетном  году.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единица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раз в год</w:t>
            </w:r>
          </w:p>
        </w:tc>
      </w:tr>
    </w:tbl>
    <w:p w:rsidR="00F953CE" w:rsidRDefault="00F953CE" w:rsidP="00F953CE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F953CE" w:rsidRDefault="00F953CE" w:rsidP="00F953CE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F953CE" w:rsidRDefault="00F953CE" w:rsidP="00F953CE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F953CE" w:rsidRDefault="00F953CE" w:rsidP="00F953CE">
      <w:pPr>
        <w:autoSpaceDE w:val="0"/>
        <w:autoSpaceDN w:val="0"/>
        <w:adjustRightInd w:val="0"/>
        <w:ind w:left="11766" w:right="2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№1</w:t>
      </w:r>
    </w:p>
    <w:p w:rsidR="00F953CE" w:rsidRDefault="00F953CE" w:rsidP="00F953CE">
      <w:pPr>
        <w:autoSpaceDE w:val="0"/>
        <w:autoSpaceDN w:val="0"/>
        <w:adjustRightInd w:val="0"/>
        <w:ind w:left="11766" w:right="2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F953CE" w:rsidRDefault="00F953CE" w:rsidP="00F953CE">
      <w:pPr>
        <w:autoSpaceDE w:val="0"/>
        <w:autoSpaceDN w:val="0"/>
        <w:adjustRightInd w:val="0"/>
        <w:spacing w:before="120" w:after="120"/>
        <w:ind w:left="28" w:right="28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Планируемые результаты реализации муниципальной программы «Культура»</w:t>
      </w:r>
    </w:p>
    <w:tbl>
      <w:tblPr>
        <w:tblW w:w="1459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"/>
        <w:gridCol w:w="1695"/>
        <w:gridCol w:w="1557"/>
        <w:gridCol w:w="1559"/>
        <w:gridCol w:w="1133"/>
        <w:gridCol w:w="899"/>
        <w:gridCol w:w="1190"/>
        <w:gridCol w:w="1031"/>
        <w:gridCol w:w="992"/>
        <w:gridCol w:w="992"/>
        <w:gridCol w:w="992"/>
        <w:gridCol w:w="992"/>
        <w:gridCol w:w="1134"/>
      </w:tblGrid>
      <w:tr w:rsidR="00F953CE" w:rsidTr="00F953CE">
        <w:trPr>
          <w:trHeight w:val="20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№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Тип показателя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Базовое значение показателя на начало реализации подпрограммы</w:t>
            </w:r>
          </w:p>
        </w:tc>
        <w:tc>
          <w:tcPr>
            <w:tcW w:w="4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Планируемое значение по годам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Номер основного мероприятия в перечне мероприятий подпрограммы</w:t>
            </w:r>
          </w:p>
        </w:tc>
      </w:tr>
      <w:tr w:rsidR="00F953CE" w:rsidTr="00F953C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F953CE" w:rsidTr="00F953CE">
        <w:trPr>
          <w:trHeight w:val="20"/>
        </w:trPr>
        <w:tc>
          <w:tcPr>
            <w:tcW w:w="146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Подпрограмма 2. Развитие музейного дела и народных художественных промыслов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</w:t>
            </w:r>
            <w:r>
              <w:rPr>
                <w:rFonts w:ascii="Arial" w:hAnsi="Arial" w:cs="Arial"/>
              </w:rPr>
              <w:lastRenderedPageBreak/>
              <w:t>досуга жителей городского округа Люберцы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Прирост посещений музеев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общего количества посетителей муниципальных музеев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 на 1000 человек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Перевод в электронный вид музейных </w:t>
            </w:r>
            <w:r>
              <w:rPr>
                <w:rFonts w:ascii="Arial" w:hAnsi="Arial" w:cs="Arial"/>
                <w:color w:val="000000"/>
              </w:rPr>
              <w:lastRenderedPageBreak/>
              <w:t>фондов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Показатель целевой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посещений музеев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Тысяч человек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21,522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21,944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22,366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22,788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23,210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23,632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F953CE" w:rsidTr="00F953CE">
        <w:trPr>
          <w:trHeight w:val="20"/>
        </w:trPr>
        <w:tc>
          <w:tcPr>
            <w:tcW w:w="146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Подпрограмма 3. Развитие библиотечного дела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для идентификации читателей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Развитие инфраструктуры, кадрового потенциала и интеграции </w:t>
            </w:r>
            <w:r>
              <w:rPr>
                <w:rFonts w:ascii="Arial" w:hAnsi="Arial" w:cs="Arial"/>
                <w:color w:val="000000"/>
              </w:rPr>
              <w:lastRenderedPageBreak/>
              <w:t>деятельности учреждений культуры.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Балл муниципального образования по соответствию </w:t>
            </w:r>
            <w:r>
              <w:rPr>
                <w:rFonts w:ascii="Arial" w:hAnsi="Arial" w:cs="Arial"/>
                <w:color w:val="000000"/>
              </w:rPr>
              <w:lastRenderedPageBreak/>
              <w:t>Требованиям к условиям деятельности библиотек Московской области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Формирование книжных фондов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Уровень обеспеченности новыми документами библиотек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посещений библиотек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(на 1 жителя в год)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Посещений </w:t>
            </w:r>
            <w:proofErr w:type="gramStart"/>
            <w:r>
              <w:rPr>
                <w:rFonts w:ascii="Arial" w:hAnsi="Arial" w:cs="Arial"/>
                <w:color w:val="000000"/>
              </w:rPr>
              <w:t>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жителя в год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посещений библиотек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Тысяча человек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296,360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303,589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310,817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318,045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325,274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332,502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Прирост посещений общедоступных (публичных) </w:t>
            </w:r>
            <w:r>
              <w:rPr>
                <w:rFonts w:ascii="Arial" w:hAnsi="Arial" w:cs="Arial"/>
                <w:color w:val="000000"/>
              </w:rPr>
              <w:lastRenderedPageBreak/>
              <w:t>библиотек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</w:t>
            </w:r>
            <w:r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Осуществление полной загрузки помещений путем реорганизации сети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</w:rPr>
              <w:t>-холлами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146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Подпрограмма 4. Развитие профессионального искусства, гастрольно-концертной деятельности и кинематографии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</w:t>
            </w:r>
            <w:r>
              <w:rPr>
                <w:rFonts w:ascii="Arial" w:hAnsi="Arial" w:cs="Arial"/>
              </w:rPr>
              <w:lastRenderedPageBreak/>
              <w:t>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Развитие инфраструктуры, кадрового потенциала и интеграции </w:t>
            </w:r>
            <w:r>
              <w:rPr>
                <w:rFonts w:ascii="Arial" w:hAnsi="Arial" w:cs="Arial"/>
                <w:color w:val="000000"/>
              </w:rPr>
              <w:lastRenderedPageBreak/>
              <w:t>деятельности учреждений культуры.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Количество посещений платных культурно-массовых мероприятий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КДУ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Тысяча человек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11,328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11,552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11,665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11,777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Прирост участников клубных формирований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участников клубных формирований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Тысяча человек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11,33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населения, </w:t>
            </w:r>
            <w:r>
              <w:rPr>
                <w:rFonts w:ascii="Arial" w:hAnsi="Arial" w:cs="Arial"/>
                <w:color w:val="000000"/>
              </w:rPr>
              <w:lastRenderedPageBreak/>
              <w:t>участвующего в коллективах народного творчества и школах искусств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Показатель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6,19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1,2,3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посещения театров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Тысяча человек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посещений детских и кукольных театров по отношению к уровню 2010 года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Прирост посещения театров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146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Подпрограмма 5. Укрепление материально-технической базы муниципальных учреждений культуры Московской области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комфортных условий в учреждениях, относящихся к сфере 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посещаемости культурно-досуговых учреждений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345 231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345 576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346 267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347 306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348 695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350 439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числа посещений организации культуры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Показатель целевой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Тысяч человек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372,16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381,78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391,40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410,63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созданных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(реконструированных) и капитально отремонтированных объектов организаций культуры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Показатель </w:t>
            </w:r>
            <w:r>
              <w:rPr>
                <w:rFonts w:ascii="Arial" w:hAnsi="Arial" w:cs="Arial"/>
                <w:color w:val="000000"/>
              </w:rPr>
              <w:lastRenderedPageBreak/>
              <w:t>целевой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единиц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</w:tr>
      <w:tr w:rsidR="00F953CE" w:rsidTr="00F953CE">
        <w:trPr>
          <w:trHeight w:val="20"/>
        </w:trPr>
        <w:tc>
          <w:tcPr>
            <w:tcW w:w="146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Подпрограмма 7. Развитие архивного дела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Создание нормативных условий для хранения, комплектования, учета и использования документов Архивного фонда Московской области  и других документов архивного отдела.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архивных </w:t>
            </w:r>
            <w:r>
              <w:rPr>
                <w:rFonts w:ascii="Arial" w:hAnsi="Arial" w:cs="Arial"/>
                <w:color w:val="000000"/>
              </w:rPr>
              <w:lastRenderedPageBreak/>
              <w:t>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Показатель </w:t>
            </w:r>
            <w:r>
              <w:rPr>
                <w:rFonts w:ascii="Arial" w:hAnsi="Arial" w:cs="Arial"/>
                <w:color w:val="000000"/>
              </w:rPr>
              <w:lastRenderedPageBreak/>
              <w:t>целевой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27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</w:rPr>
              <w:t xml:space="preserve">Создание нормативных условий для хранения, комплектования, учета и использования документов Архивного фонда Московской </w:t>
            </w:r>
            <w:r>
              <w:rPr>
                <w:rFonts w:ascii="Arial" w:hAnsi="Arial" w:cs="Arial"/>
              </w:rPr>
              <w:lastRenderedPageBreak/>
              <w:t>области  и других документов архивного отдела.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Увеличение количества архивных документов муниципального архива Московской области, находящихся в условиях, обеспечиваю</w:t>
            </w:r>
            <w:r>
              <w:rPr>
                <w:rFonts w:ascii="Arial" w:hAnsi="Arial" w:cs="Arial"/>
              </w:rPr>
              <w:lastRenderedPageBreak/>
              <w:t>щих их постоянное (вечное) и долговременное хранение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Доля  архивных документов, переведенных в электронно-цифровую форму, от общего количества документов, </w:t>
            </w:r>
            <w:r>
              <w:rPr>
                <w:rFonts w:ascii="Arial" w:hAnsi="Arial" w:cs="Arial"/>
                <w:color w:val="000000"/>
              </w:rPr>
              <w:lastRenderedPageBreak/>
              <w:t>находящихся на хранении в муниципальном архиве  муниципального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Показатель целевой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архивных документов 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50 278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F953CE" w:rsidTr="00F953CE">
        <w:trPr>
          <w:trHeight w:val="20"/>
        </w:trPr>
        <w:tc>
          <w:tcPr>
            <w:tcW w:w="146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Подпрограмма 8. Обеспечивающая подпрограмма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</w:t>
            </w:r>
            <w:r>
              <w:rPr>
                <w:rFonts w:ascii="Arial" w:hAnsi="Arial" w:cs="Arial"/>
              </w:rPr>
              <w:lastRenderedPageBreak/>
              <w:t>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Создание благоприятной культурной среды для </w:t>
            </w:r>
            <w:r>
              <w:rPr>
                <w:rFonts w:ascii="Arial" w:hAnsi="Arial" w:cs="Arial"/>
                <w:color w:val="000000"/>
              </w:rPr>
              <w:lastRenderedPageBreak/>
              <w:t>культурного отдыха жителей городского округа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Рост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числа участников мероприятий Праздника </w:t>
            </w:r>
            <w:r>
              <w:rPr>
                <w:rFonts w:ascii="Arial" w:hAnsi="Arial" w:cs="Arial"/>
                <w:color w:val="000000"/>
              </w:rPr>
              <w:lastRenderedPageBreak/>
              <w:t>труда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Московской области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Показатель муниципальной </w:t>
            </w:r>
            <w:r>
              <w:rPr>
                <w:rFonts w:ascii="Arial" w:hAnsi="Arial" w:cs="Arial"/>
                <w:color w:val="000000"/>
              </w:rPr>
              <w:lastRenderedPageBreak/>
              <w:t>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Человек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</w:t>
            </w:r>
            <w:r>
              <w:rPr>
                <w:rFonts w:ascii="Arial" w:hAnsi="Arial" w:cs="Arial"/>
                <w:color w:val="000000"/>
              </w:rPr>
              <w:lastRenderedPageBreak/>
              <w:t>физических лиц (среднемесячному доходу от трудовой деятельности) в Московской области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Показатель целевой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146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Подпрограмма 9. Развитие парков культуры и отдыха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</w:t>
            </w:r>
            <w:r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Соответствие нормативу обеспеченности парками  культуры и отдыха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числа посетителей парков </w:t>
            </w:r>
            <w:r>
              <w:rPr>
                <w:rFonts w:ascii="Arial" w:hAnsi="Arial" w:cs="Arial"/>
                <w:color w:val="000000"/>
              </w:rPr>
              <w:lastRenderedPageBreak/>
              <w:t>культуры и отдыха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Показатель муниципальной </w:t>
            </w:r>
            <w:r>
              <w:rPr>
                <w:rFonts w:ascii="Arial" w:hAnsi="Arial" w:cs="Arial"/>
                <w:color w:val="000000"/>
              </w:rPr>
              <w:lastRenderedPageBreak/>
              <w:t>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Процент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F953CE" w:rsidTr="00F953CE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благоустроенных парков культуры и отдыха на территории городского округа  Люберцы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</w:tbl>
    <w:p w:rsidR="00F953CE" w:rsidRDefault="00F953CE" w:rsidP="00F953CE">
      <w:pPr>
        <w:autoSpaceDE w:val="0"/>
        <w:autoSpaceDN w:val="0"/>
        <w:ind w:right="253"/>
        <w:rPr>
          <w:rFonts w:ascii="Arial" w:hAnsi="Arial" w:cs="Arial"/>
        </w:rPr>
      </w:pPr>
    </w:p>
    <w:p w:rsidR="00F953CE" w:rsidRDefault="00F953CE" w:rsidP="00F953CE">
      <w:pPr>
        <w:autoSpaceDE w:val="0"/>
        <w:autoSpaceDN w:val="0"/>
        <w:ind w:right="253"/>
        <w:rPr>
          <w:rFonts w:ascii="Arial" w:hAnsi="Arial" w:cs="Arial"/>
        </w:rPr>
      </w:pPr>
    </w:p>
    <w:tbl>
      <w:tblPr>
        <w:tblW w:w="145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4"/>
        <w:gridCol w:w="1842"/>
        <w:gridCol w:w="2267"/>
        <w:gridCol w:w="1287"/>
        <w:gridCol w:w="1256"/>
        <w:gridCol w:w="1182"/>
        <w:gridCol w:w="1167"/>
        <w:gridCol w:w="1193"/>
        <w:gridCol w:w="1567"/>
      </w:tblGrid>
      <w:tr w:rsidR="00F953CE" w:rsidTr="00F953CE">
        <w:trPr>
          <w:trHeight w:val="20"/>
        </w:trPr>
        <w:tc>
          <w:tcPr>
            <w:tcW w:w="14601" w:type="dxa"/>
            <w:gridSpan w:val="9"/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№2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46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before="120" w:after="12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2 «Развитие музейного дела и народных художественных промыслов» муниципальной программы «Культура»</w:t>
            </w:r>
          </w:p>
          <w:p w:rsidR="00F953CE" w:rsidRDefault="00F953CE">
            <w:pPr>
              <w:autoSpaceDE w:val="0"/>
              <w:autoSpaceDN w:val="0"/>
              <w:adjustRightInd w:val="0"/>
              <w:spacing w:before="120" w:after="12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заказчик подпрограммы </w:t>
            </w:r>
          </w:p>
        </w:tc>
        <w:tc>
          <w:tcPr>
            <w:tcW w:w="11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F953CE" w:rsidTr="00F953CE">
        <w:trPr>
          <w:trHeight w:val="317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бюджетных средств, в </w:t>
            </w:r>
            <w:r>
              <w:rPr>
                <w:rFonts w:ascii="Arial" w:hAnsi="Arial" w:cs="Arial"/>
                <w:color w:val="000000"/>
              </w:rPr>
              <w:lastRenderedPageBreak/>
              <w:t>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F953CE" w:rsidTr="00F953CE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F953CE" w:rsidTr="00F953C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35 275,22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172 644,42</w:t>
            </w:r>
          </w:p>
        </w:tc>
      </w:tr>
      <w:tr w:rsidR="00F953CE" w:rsidTr="00F953C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953CE" w:rsidTr="00F953C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953CE" w:rsidTr="00F953C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35 275,22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172 644,42</w:t>
            </w:r>
          </w:p>
        </w:tc>
      </w:tr>
      <w:tr w:rsidR="00F953CE" w:rsidTr="00F953C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F953CE" w:rsidRDefault="00F953CE" w:rsidP="00F953CE">
      <w:pPr>
        <w:widowControl w:val="0"/>
        <w:autoSpaceDE w:val="0"/>
        <w:autoSpaceDN w:val="0"/>
        <w:adjustRightInd w:val="0"/>
        <w:spacing w:before="120" w:after="120"/>
        <w:ind w:left="425" w:right="425" w:firstLine="425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2, описание основных проблем решаемых посредством мероприятий</w:t>
      </w:r>
    </w:p>
    <w:p w:rsidR="00F953CE" w:rsidRDefault="00F953CE" w:rsidP="00F953CE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ru-RU"/>
        </w:rPr>
      </w:pPr>
      <w:r>
        <w:rPr>
          <w:rFonts w:ascii="Arial" w:hAnsi="Arial" w:cs="Arial"/>
        </w:rPr>
        <w:t xml:space="preserve">Подпрограмма 2. </w:t>
      </w:r>
      <w:proofErr w:type="gramStart"/>
      <w:r>
        <w:rPr>
          <w:rFonts w:ascii="Arial" w:hAnsi="Arial" w:cs="Arial"/>
        </w:rPr>
        <w:t>«Развитие музейного дела и народных художественных промыслов»</w:t>
      </w:r>
      <w:r>
        <w:rPr>
          <w:rFonts w:ascii="Arial" w:hAnsi="Arial" w:cs="Arial"/>
        </w:rPr>
        <w:tab/>
        <w:t>направлена на модернизацию культурной сферы городского округа Люберцы, ее творческое и технологическое совершенствование.</w:t>
      </w:r>
      <w:proofErr w:type="gramEnd"/>
      <w:r>
        <w:rPr>
          <w:rFonts w:ascii="Arial" w:eastAsia="Calibri" w:hAnsi="Arial" w:cs="Arial"/>
          <w:lang w:eastAsia="ru-RU"/>
        </w:rPr>
        <w:t xml:space="preserve"> Необходимость разработки подпрограммы продиктована новыми социально-экономическими и духовными реалиями. Музей является надежным и эффективным социально-культурным институтом, где сохраняются памятники истории, культуры и искусства, играющие важную роль в духовном развитии человека. Кроме того, музей осуществляет широкий спектр социальных функций: </w:t>
      </w:r>
      <w:proofErr w:type="gramStart"/>
      <w:r>
        <w:rPr>
          <w:rFonts w:ascii="Arial" w:eastAsia="Calibri" w:hAnsi="Arial" w:cs="Arial"/>
          <w:lang w:eastAsia="ru-RU"/>
        </w:rPr>
        <w:t>образовательную</w:t>
      </w:r>
      <w:proofErr w:type="gramEnd"/>
      <w:r>
        <w:rPr>
          <w:rFonts w:ascii="Arial" w:eastAsia="Calibri" w:hAnsi="Arial" w:cs="Arial"/>
          <w:lang w:eastAsia="ru-RU"/>
        </w:rPr>
        <w:t xml:space="preserve">, воспитательную, просветительную, досуговую. Неоценима роль музея в современной жизни общества. Музей призван не только </w:t>
      </w:r>
      <w:proofErr w:type="gramStart"/>
      <w:r>
        <w:rPr>
          <w:rFonts w:ascii="Arial" w:eastAsia="Calibri" w:hAnsi="Arial" w:cs="Arial"/>
          <w:lang w:eastAsia="ru-RU"/>
        </w:rPr>
        <w:t>собирать</w:t>
      </w:r>
      <w:proofErr w:type="gramEnd"/>
      <w:r>
        <w:rPr>
          <w:rFonts w:ascii="Arial" w:eastAsia="Calibri" w:hAnsi="Arial" w:cs="Arial"/>
          <w:lang w:eastAsia="ru-RU"/>
        </w:rPr>
        <w:t xml:space="preserve"> свидетельства прошлого, но и утверждать свою эпоху, осуществляя связь времен. Основа музея - это, прежде всего, тщательно отобранная, научно и профессионально освоенная музейная коллекция, полностью поставленная на службу посетителю в понятных комфортных для него формах музейной коммуникации. Сегодняшний день требует от музея формирование нового подхода к своей работе: создание новых экспозиций, совершенствование </w:t>
      </w:r>
      <w:proofErr w:type="spellStart"/>
      <w:r>
        <w:rPr>
          <w:rFonts w:ascii="Arial" w:eastAsia="Calibri" w:hAnsi="Arial" w:cs="Arial"/>
          <w:lang w:eastAsia="ru-RU"/>
        </w:rPr>
        <w:t>учетно</w:t>
      </w:r>
      <w:proofErr w:type="spellEnd"/>
      <w:r>
        <w:rPr>
          <w:rFonts w:ascii="Arial" w:eastAsia="Calibri" w:hAnsi="Arial" w:cs="Arial"/>
          <w:lang w:eastAsia="ru-RU"/>
        </w:rPr>
        <w:t xml:space="preserve"> - </w:t>
      </w:r>
      <w:proofErr w:type="spellStart"/>
      <w:r>
        <w:rPr>
          <w:rFonts w:ascii="Arial" w:eastAsia="Calibri" w:hAnsi="Arial" w:cs="Arial"/>
          <w:lang w:eastAsia="ru-RU"/>
        </w:rPr>
        <w:t>хранительской</w:t>
      </w:r>
      <w:proofErr w:type="spellEnd"/>
      <w:r>
        <w:rPr>
          <w:rFonts w:ascii="Arial" w:eastAsia="Calibri" w:hAnsi="Arial" w:cs="Arial"/>
          <w:lang w:eastAsia="ru-RU"/>
        </w:rPr>
        <w:t xml:space="preserve"> деятельности музея, внедрение новых информационных технологий, активной работы с различными организациями, учреждениями, своевременной рекламной деятельности. Накопившиеся за годы экономического спада проблемы требуют для решения задач культурного развития музея внедрение программного подхода к определению стратегии и тактики развития музейной деятельности, концентрации бюджетных средств на наиболее важных направлениях сохранности музейного фонда, создания и развития инфраструктуры (материальной и информационной) музея.</w:t>
      </w:r>
    </w:p>
    <w:p w:rsidR="00F953CE" w:rsidRDefault="00F953CE" w:rsidP="00F953C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Центром сохранения истории городского округа Люберцы является Музейно-выставочный комплекс. Музейный фонд 21.5 тысяч экспонатов. </w:t>
      </w:r>
    </w:p>
    <w:p w:rsidR="00F953CE" w:rsidRDefault="00F953CE" w:rsidP="00F953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iCs/>
        </w:rPr>
        <w:t xml:space="preserve">В </w:t>
      </w:r>
      <w:r>
        <w:rPr>
          <w:rFonts w:ascii="Arial" w:hAnsi="Arial" w:cs="Arial"/>
        </w:rPr>
        <w:t>Музейно-выставочном комплексе</w:t>
      </w:r>
      <w:r>
        <w:rPr>
          <w:rFonts w:ascii="Arial" w:hAnsi="Arial" w:cs="Arial"/>
          <w:bCs/>
          <w:iCs/>
        </w:rPr>
        <w:t xml:space="preserve"> осуществлялись мероприятия по укреплению материально-технической базы: приобретена мебель, оргтехника, проведен текущий ремонт здания. </w:t>
      </w:r>
      <w:r>
        <w:rPr>
          <w:rFonts w:ascii="Arial" w:hAnsi="Arial" w:cs="Arial"/>
          <w:color w:val="000000"/>
        </w:rPr>
        <w:t xml:space="preserve">В настоящее время в Московской области проводится </w:t>
      </w:r>
      <w:r>
        <w:rPr>
          <w:rFonts w:ascii="Arial" w:hAnsi="Arial" w:cs="Arial"/>
          <w:color w:val="000000"/>
        </w:rPr>
        <w:lastRenderedPageBreak/>
        <w:t xml:space="preserve">активная работа по включению в туристические маршруты региональных, общероссийских, зарубежных туристических фирм государственных и отдельных муниципальных музеев. На базе </w:t>
      </w:r>
      <w:r>
        <w:rPr>
          <w:rFonts w:ascii="Arial" w:hAnsi="Arial" w:cs="Arial"/>
        </w:rPr>
        <w:t>Музейно-выставочного комплекса</w:t>
      </w:r>
      <w:r>
        <w:rPr>
          <w:rFonts w:ascii="Arial" w:hAnsi="Arial" w:cs="Arial"/>
          <w:bCs/>
          <w:iCs/>
        </w:rPr>
        <w:t xml:space="preserve"> </w:t>
      </w:r>
      <w:proofErr w:type="gramStart"/>
      <w:r>
        <w:rPr>
          <w:rFonts w:ascii="Arial" w:hAnsi="Arial" w:cs="Arial"/>
          <w:color w:val="000000"/>
        </w:rPr>
        <w:t>организован</w:t>
      </w:r>
      <w:proofErr w:type="gramEnd"/>
      <w:r>
        <w:rPr>
          <w:rFonts w:ascii="Arial" w:hAnsi="Arial" w:cs="Arial"/>
          <w:color w:val="000000"/>
        </w:rPr>
        <w:t xml:space="preserve"> ТИЦ. П</w:t>
      </w:r>
      <w:r>
        <w:rPr>
          <w:rFonts w:ascii="Arial" w:hAnsi="Arial" w:cs="Arial"/>
        </w:rPr>
        <w:t xml:space="preserve">одпрограмма направленна на  модернизацию культурной сферы городского округа Люберцы, ее творческое и технологическое совершенствование, повышение роли культуры в воспитании, просвещении и в обеспечении досуга жителей округа. </w:t>
      </w:r>
    </w:p>
    <w:p w:rsidR="00F953CE" w:rsidRDefault="00F953CE" w:rsidP="00F953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>
        <w:rPr>
          <w:rFonts w:ascii="Arial" w:hAnsi="Arial" w:cs="Arial"/>
          <w:bCs/>
          <w:iCs/>
        </w:rPr>
        <w:t>Задачи</w:t>
      </w:r>
      <w:r>
        <w:rPr>
          <w:rFonts w:ascii="Arial" w:eastAsia="Calibri" w:hAnsi="Arial" w:cs="Arial"/>
          <w:lang w:eastAsia="ru-RU"/>
        </w:rPr>
        <w:t>: Развитие инфраструктуры, кадрового потенциала и интеграции деятельности учреждений культуры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Увеличение общего количества посетителей муниципальных музеев.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Прирост посещений музеев.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 xml:space="preserve">Перевод </w:t>
      </w:r>
      <w:proofErr w:type="gramStart"/>
      <w:r>
        <w:rPr>
          <w:rFonts w:ascii="Arial" w:eastAsia="Calibri" w:hAnsi="Arial" w:cs="Arial"/>
          <w:lang w:eastAsia="ru-RU"/>
        </w:rPr>
        <w:t>в</w:t>
      </w:r>
      <w:proofErr w:type="gramEnd"/>
      <w:r>
        <w:rPr>
          <w:rFonts w:ascii="Arial" w:eastAsia="Calibri" w:hAnsi="Arial" w:cs="Arial"/>
          <w:lang w:eastAsia="ru-RU"/>
        </w:rPr>
        <w:t xml:space="preserve"> электронный музейных фондов.</w:t>
      </w:r>
    </w:p>
    <w:p w:rsidR="00F953CE" w:rsidRDefault="00F953CE" w:rsidP="00F953CE">
      <w:pPr>
        <w:ind w:left="426" w:right="425"/>
        <w:jc w:val="both"/>
        <w:rPr>
          <w:rFonts w:ascii="Arial" w:hAnsi="Arial" w:cs="Arial"/>
          <w:color w:val="000000"/>
        </w:rPr>
      </w:pPr>
    </w:p>
    <w:p w:rsidR="00F953CE" w:rsidRDefault="00F953CE" w:rsidP="00F953CE">
      <w:pPr>
        <w:ind w:left="426" w:right="425"/>
        <w:jc w:val="both"/>
        <w:rPr>
          <w:rFonts w:ascii="Arial" w:hAnsi="Arial" w:cs="Arial"/>
          <w:color w:val="000000"/>
        </w:rPr>
      </w:pPr>
    </w:p>
    <w:p w:rsidR="00F953CE" w:rsidRDefault="00F953CE" w:rsidP="00F953CE">
      <w:pPr>
        <w:ind w:left="426" w:right="425"/>
        <w:jc w:val="both"/>
        <w:rPr>
          <w:rFonts w:ascii="Arial" w:hAnsi="Arial" w:cs="Arial"/>
          <w:color w:val="000000"/>
        </w:rPr>
      </w:pPr>
    </w:p>
    <w:p w:rsidR="00F953CE" w:rsidRDefault="00F953CE" w:rsidP="00F953CE">
      <w:pPr>
        <w:ind w:left="426" w:right="425"/>
        <w:jc w:val="both"/>
        <w:rPr>
          <w:rFonts w:ascii="Arial" w:hAnsi="Arial" w:cs="Arial"/>
          <w:color w:val="000000"/>
        </w:rPr>
      </w:pPr>
    </w:p>
    <w:tbl>
      <w:tblPr>
        <w:tblW w:w="148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312"/>
        <w:gridCol w:w="1412"/>
        <w:gridCol w:w="851"/>
        <w:gridCol w:w="1136"/>
        <w:gridCol w:w="7"/>
        <w:gridCol w:w="1267"/>
        <w:gridCol w:w="1119"/>
        <w:gridCol w:w="1136"/>
        <w:gridCol w:w="1136"/>
        <w:gridCol w:w="1136"/>
        <w:gridCol w:w="1134"/>
        <w:gridCol w:w="1257"/>
        <w:gridCol w:w="1276"/>
        <w:gridCol w:w="161"/>
      </w:tblGrid>
      <w:tr w:rsidR="00F953CE" w:rsidTr="00F953CE">
        <w:trPr>
          <w:gridAfter w:val="1"/>
          <w:wAfter w:w="161" w:type="dxa"/>
          <w:trHeight w:val="20"/>
        </w:trPr>
        <w:tc>
          <w:tcPr>
            <w:tcW w:w="14715" w:type="dxa"/>
            <w:gridSpan w:val="14"/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 w:firstLine="208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Приложение №3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 w:firstLine="208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 муниципальной программе «Культура»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412" w:firstLine="2808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539" w:type="dxa"/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6" w:type="dxa"/>
            <w:gridSpan w:val="13"/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Перечень мероприятий подпрограммы 2 «Развитие музейного дела и народных художественных промыслов»</w:t>
            </w:r>
          </w:p>
        </w:tc>
      </w:tr>
      <w:tr w:rsidR="00F953CE" w:rsidTr="00F953CE">
        <w:trPr>
          <w:trHeight w:val="20"/>
        </w:trPr>
        <w:tc>
          <w:tcPr>
            <w:tcW w:w="1471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61" w:type="dxa"/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в 2019году (тыс.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1 Обеспечение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выполнения функций муниципальных музеев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городского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Прирост посещений музеев к 2024 году на 112%.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Перевод в электронный вид музейных фондов к 2024 году 50% от всех фондов.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общего количества посетителей муниципальных музеев к 2024 год с 21,3 до 21,55 на 1000 человек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посещений музеев в 2024 году23,632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  <w:proofErr w:type="spellEnd"/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37 428,21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172 644,42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35 275,22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37 428,21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172 644,42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35 275,22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 Расходы на обеспечени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 деятельности (оказание услуг) муниципальных учреждений - музеи, галереи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Прирост посещений музеев к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2024 году на 112%.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2024 году 50% от всех фондов.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общего количества посетителей муниципальных музеев к 2024 год с 21,3 до 21,55 на 1000 человек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посещений музеев в 2024 году23,632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  <w:proofErr w:type="spellEnd"/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36 428,21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171 711,50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36 428,21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171 711,50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1.2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Укрепление материально-технической базы и проведение текущего ремонта учреждений музеев, галерей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Прирост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посещений музеев к 2024 году на 112%.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2024 году 50% от всех фондов.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общего количества посетителей муниципальных музеев к 2024 год с 21,3 до 21,55 на 1000 человек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посещений музеев в 2024 году23,632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елове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</w:t>
            </w:r>
            <w:proofErr w:type="spellEnd"/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1.2.1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1.2.1 Проведение текущего ремонта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музеев к 2024 году на 112%.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2024 году 50% от всех фондов.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общего количества посетителей муниципальных музеев к 2024 год с 21,3 до 21,55 на 1000 человек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посещений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музеев в 2024 году23,632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  <w:proofErr w:type="spellEnd"/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1.2.2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1.2.2 Приобретение оборудования, мебели и материальных запасов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музеев к 2024 году на 112%.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2024 году 50% от всех фондов.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общего количества посетителей муниципальных музеев к 2024 год с 21,3 до 21,55 на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1000 человек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посещений музеев в 2024 году23,632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  <w:proofErr w:type="spellEnd"/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1.2.3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1.2.3 Мероприятия по комплексной безопасности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музеев к 2024 году на 112%.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2024 году 50% от всех фондов.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общего количества посетителей муниципальных музеев к 2024 год с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21,3 до 21,55 на 1000 человек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посещений музеев в 2024 году23,632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  <w:proofErr w:type="spellEnd"/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1.3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 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музеев к 2024 году на 112%.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2024 году 50% от всех фондов.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общего количества посетителей муниципальных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музеев к 2024 год с 21,3 до 21,55 на 1000 человек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посещений музеев в 2024 году23,632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  <w:proofErr w:type="spellEnd"/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1.4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1.4 Создание музеев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музеев к 2024 году на 112%.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2024 году 50% от всех фондов.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общего количества посетителей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муниципальных музеев к 2024 год с 21,3 до 21,55 на 1000 человек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посещений музеев в 2024 году23,632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  <w:proofErr w:type="spellEnd"/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2 Сохранение и развитие народных художественных промыслов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музеев к 2024 году на 112%.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2024 году 50% от всех фондов.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общего количества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посетителей муниципальных музеев к 2024 год с 21,3 до 21,55 на 1000 человек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посещений музеев в 2024 году23,632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  <w:proofErr w:type="spellEnd"/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2.1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2.1 Мероприятия по обеспечению сохранения, возрождения и развития народных художественных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промыслов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музеев к 2024 году на 112%.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Перевод в электронный вид музейных фондов к 2024 году 50% от всех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фондов.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общего количества посетителей муниципальных музеев к 2024 год с 21,3 до 21,55 на 1000 человек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посещений музеев в 2024 году23,632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  <w:proofErr w:type="spellEnd"/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ные источники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37 428,21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172644,42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35275,22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Люберцы 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lastRenderedPageBreak/>
              <w:t>37 428,21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172644,42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35275,22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gridAfter w:val="1"/>
          <w:wAfter w:w="161" w:type="dxa"/>
          <w:trHeight w:val="20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F953CE" w:rsidRDefault="00F953CE" w:rsidP="00F953CE">
      <w:pPr>
        <w:tabs>
          <w:tab w:val="left" w:pos="14601"/>
        </w:tabs>
        <w:autoSpaceDE w:val="0"/>
        <w:autoSpaceDN w:val="0"/>
        <w:rPr>
          <w:rFonts w:ascii="Arial" w:hAnsi="Arial" w:cs="Arial"/>
        </w:rPr>
      </w:pPr>
    </w:p>
    <w:p w:rsidR="00F953CE" w:rsidRDefault="00F953CE" w:rsidP="00F953CE">
      <w:pPr>
        <w:tabs>
          <w:tab w:val="left" w:pos="14601"/>
        </w:tabs>
        <w:autoSpaceDE w:val="0"/>
        <w:autoSpaceDN w:val="0"/>
        <w:rPr>
          <w:rFonts w:ascii="Arial" w:hAnsi="Arial" w:cs="Arial"/>
        </w:rPr>
      </w:pPr>
    </w:p>
    <w:p w:rsidR="00F953CE" w:rsidRDefault="00F953CE" w:rsidP="00F953CE">
      <w:pPr>
        <w:tabs>
          <w:tab w:val="left" w:pos="14601"/>
        </w:tabs>
        <w:autoSpaceDE w:val="0"/>
        <w:autoSpaceDN w:val="0"/>
        <w:rPr>
          <w:rFonts w:ascii="Arial" w:hAnsi="Arial" w:cs="Arial"/>
        </w:rPr>
      </w:pPr>
    </w:p>
    <w:tbl>
      <w:tblPr>
        <w:tblW w:w="147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1844"/>
        <w:gridCol w:w="1844"/>
        <w:gridCol w:w="1417"/>
        <w:gridCol w:w="1418"/>
        <w:gridCol w:w="1417"/>
        <w:gridCol w:w="1418"/>
        <w:gridCol w:w="1417"/>
        <w:gridCol w:w="1701"/>
      </w:tblGrid>
      <w:tr w:rsidR="00F953CE" w:rsidTr="00F953CE">
        <w:trPr>
          <w:trHeight w:val="20"/>
        </w:trPr>
        <w:tc>
          <w:tcPr>
            <w:tcW w:w="14742" w:type="dxa"/>
            <w:gridSpan w:val="9"/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388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№4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388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F953CE" w:rsidTr="00F953CE">
        <w:trPr>
          <w:cantSplit/>
          <w:trHeight w:val="569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3 «Развитие библиотечного дела» муниципальной программы «Культура»</w:t>
            </w:r>
          </w:p>
        </w:tc>
      </w:tr>
      <w:tr w:rsidR="00F953CE" w:rsidTr="00F953CE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4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F953CE" w:rsidTr="00F953CE">
        <w:trPr>
          <w:cantSplit/>
          <w:trHeight w:val="31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7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F953CE" w:rsidTr="00F953CE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45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410 296,60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410 296,60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F953CE" w:rsidRDefault="00F953CE" w:rsidP="00F953CE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3, описание основных проблем, решаемых посредством мероприятий</w:t>
      </w:r>
    </w:p>
    <w:p w:rsidR="00F953CE" w:rsidRDefault="00F953CE" w:rsidP="00F953C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«Развитие библиотечного дела»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повышение роли культуры в воспитании, просвещении.</w:t>
      </w:r>
      <w:r>
        <w:rPr>
          <w:rFonts w:ascii="Arial" w:eastAsia="Calibri" w:hAnsi="Arial" w:cs="Arial"/>
          <w:lang w:eastAsia="ru-RU"/>
        </w:rPr>
        <w:t xml:space="preserve"> 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F953CE" w:rsidRDefault="00F953CE" w:rsidP="00F953C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Большую работу проводят муниципальные библиотеки. Они являются центрами образования, информации и досуга. Услугами библиотек пользуется 47,8 тысячи жителей района. Книжный  фонд составляет 524,84 тысяч экземпляров.</w:t>
      </w:r>
    </w:p>
    <w:p w:rsidR="00F953CE" w:rsidRDefault="00F953CE" w:rsidP="00F953C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В библиотеках осуществлялись мероприятия по укреплению материально-технической базы: приобретена мебель, оргтехника, проведены ремонты.</w:t>
      </w:r>
    </w:p>
    <w:p w:rsidR="00F953CE" w:rsidRDefault="00F953CE" w:rsidP="00F953C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направлена на сохранение и развитие сети муниципальных учреждений культуры, на реализацию их богатого творческого потенциала, что должно вовлечь в культурный процесс самые разные слои и группы населения городского округа Люберцы.</w:t>
      </w:r>
    </w:p>
    <w:p w:rsidR="00F953CE" w:rsidRDefault="00F953CE" w:rsidP="00F953CE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Подпрограмма направлена на обеспечение роста числа пользователей библиотек в городском округе Люберцы Московской области.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Увеличение количества посещений библиотек.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Количество посещений библиотек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Балл муниципального образования по соответствию Требованиям к условиям деятельности библиотек Московской области.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hAnsi="Arial" w:cs="Arial"/>
          <w:color w:val="000000"/>
        </w:rPr>
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области.</w:t>
      </w:r>
    </w:p>
    <w:p w:rsidR="00F953CE" w:rsidRDefault="00F953CE" w:rsidP="00F953CE">
      <w:pPr>
        <w:ind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Осуществление полной загрузки помещений путем реорганизации сети в систему культурных центров с </w:t>
      </w:r>
      <w:proofErr w:type="spellStart"/>
      <w:r>
        <w:rPr>
          <w:rFonts w:ascii="Arial" w:hAnsi="Arial" w:cs="Arial"/>
          <w:color w:val="000000"/>
        </w:rPr>
        <w:t>Библио</w:t>
      </w:r>
      <w:proofErr w:type="spellEnd"/>
      <w:r>
        <w:rPr>
          <w:rFonts w:ascii="Arial" w:hAnsi="Arial" w:cs="Arial"/>
          <w:color w:val="000000"/>
        </w:rPr>
        <w:t>-холлами.</w:t>
      </w:r>
    </w:p>
    <w:p w:rsidR="00F953CE" w:rsidRDefault="00F953CE" w:rsidP="00F953CE">
      <w:pPr>
        <w:ind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Уровень обеспеченности новыми документами библиотек.</w:t>
      </w:r>
    </w:p>
    <w:p w:rsidR="00F953CE" w:rsidRDefault="00F953CE" w:rsidP="00F953CE">
      <w:pPr>
        <w:ind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Прирост посещений общедоступных (публичных) библиотек.</w:t>
      </w:r>
    </w:p>
    <w:p w:rsidR="00F953CE" w:rsidRDefault="00F953CE" w:rsidP="00F953CE">
      <w:pPr>
        <w:ind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Количество посещений общедоступных (публичных) библиотек.</w:t>
      </w:r>
    </w:p>
    <w:p w:rsidR="00F953CE" w:rsidRDefault="00F953CE" w:rsidP="00F953CE">
      <w:pPr>
        <w:ind w:right="425"/>
        <w:jc w:val="both"/>
        <w:rPr>
          <w:rFonts w:ascii="Arial" w:hAnsi="Arial" w:cs="Arial"/>
        </w:rPr>
      </w:pPr>
    </w:p>
    <w:tbl>
      <w:tblPr>
        <w:tblW w:w="1488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1301"/>
        <w:gridCol w:w="1536"/>
        <w:gridCol w:w="707"/>
        <w:gridCol w:w="1276"/>
        <w:gridCol w:w="1276"/>
        <w:gridCol w:w="1275"/>
        <w:gridCol w:w="1134"/>
        <w:gridCol w:w="1168"/>
        <w:gridCol w:w="1134"/>
        <w:gridCol w:w="1132"/>
        <w:gridCol w:w="1244"/>
        <w:gridCol w:w="1418"/>
      </w:tblGrid>
      <w:tr w:rsidR="00F953CE" w:rsidTr="00F953CE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42" w:right="1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F953CE" w:rsidTr="00F953CE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1 Организация библиотечного обслуживания населения муниципальными библиотеками Московской области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библиотек (на 1 жителя в год) в 2024 году 7 посещений на 1 жителя в год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общедоступных (публичных) библиотек в 2024 году 115%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4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посещений библиотек в 2024 году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332,502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</w:t>
            </w:r>
            <w:proofErr w:type="spellEnd"/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Осуществление полной загрузки помещений путем реорганизации сети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-холлами к 2024 году 100%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библиотек муниципального образования, приведенных в соответствие с Требованиями к условиям деятельности библиотек Московской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 в 2024 году-16 единиц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Уровень обеспеченности новыми документами библиотек в 2024 году 50%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Балл муниципального образования по соответствию Требованиям к условиям деятельности библиотек Московской области к 2024 году 80 единиц</w:t>
            </w: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84 534,32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410 296,60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83 250,52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84 534,32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410 296,60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83 250,52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 Поддержка отрасли культуры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Федерального бюджета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Количество посещений библиотек (на 1 жителя в год) в 2024 году 7 посещений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на 1 жителя в год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общедоступных (публичных) библиотек в 2024 году 115%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посещений библиотек в 2024 году 332,502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</w:t>
            </w:r>
            <w:proofErr w:type="spellEnd"/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Осуществление полной загрузки помещений путем реорганизации сети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-холлами к 2024 году 100%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библиотек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муниципального образования, приведенных в соответствие с Требованиями к условиям деятельности библиотек Московской области в 2024 году-16 единиц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Уровень обеспеченности новыми документами библиотек в 2024 году 50%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Балл муниципального образования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образования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по соответствию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Требованиям к условиям деятельности библиотек Московской области к 2024 году 80 единиц</w:t>
            </w: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1.2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 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библиотек (на 1 жителя в год) в 2024 году 7 посещений на 1 жителя в год</w:t>
            </w: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82 109,32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408 807,60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82 109,32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408 807,60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 Проведение капитального ремонта, технического переоснащ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ения и благоустройства территорий библиотек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lastRenderedPageBreak/>
              <w:t xml:space="preserve">Количество библиотек муниципального образования, приведенных в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lastRenderedPageBreak/>
              <w:t>соответствие с Требованиями к условиям деятельности библиотек Московской области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в 2024 году-16 единиц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 Укрепление материально-технической базы и проведение текущего ремонта библиотек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в 2024 году-16 единиц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1.4.1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1.4.1 Проведение текущего ремонта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в 2024 году 100%.</w:t>
            </w: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1.4.2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1.4.2 Приобретение оборудования, мебели и материальных запасов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 библиотек муниципального образования, приведенных в соответствие с Требования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lastRenderedPageBreak/>
              <w:t>ми к условиям деятельности библиотек Московской области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в 2024 году 100%.</w:t>
            </w: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1.4.3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1.4.3 Мероприятия по комплексной безопасности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Количество библиотек соответствующих требованиям безопасности в 2024 году 100 %.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1.5 Комплектование книжных фондов библиотек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Уровень обеспеченности новыми документами библиотек в 2024 году 50%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-96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84 534,32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410 296,60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83 250,52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84 534,32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410 296,60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83 250,52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F953CE" w:rsidRDefault="00F953CE" w:rsidP="00F953CE">
      <w:pPr>
        <w:autoSpaceDE w:val="0"/>
        <w:autoSpaceDN w:val="0"/>
        <w:rPr>
          <w:rFonts w:ascii="Arial" w:hAnsi="Arial" w:cs="Arial"/>
        </w:rPr>
      </w:pPr>
    </w:p>
    <w:p w:rsidR="00F953CE" w:rsidRDefault="00F953CE" w:rsidP="00F953CE">
      <w:pPr>
        <w:autoSpaceDE w:val="0"/>
        <w:autoSpaceDN w:val="0"/>
        <w:rPr>
          <w:rFonts w:ascii="Arial" w:hAnsi="Arial" w:cs="Arial"/>
        </w:rPr>
      </w:pPr>
    </w:p>
    <w:p w:rsidR="00F953CE" w:rsidRDefault="00F953CE" w:rsidP="00F953CE">
      <w:pPr>
        <w:autoSpaceDE w:val="0"/>
        <w:autoSpaceDN w:val="0"/>
        <w:rPr>
          <w:rFonts w:ascii="Arial" w:hAnsi="Arial" w:cs="Arial"/>
        </w:rPr>
      </w:pPr>
    </w:p>
    <w:tbl>
      <w:tblPr>
        <w:tblW w:w="148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8"/>
        <w:gridCol w:w="1984"/>
        <w:gridCol w:w="2125"/>
        <w:gridCol w:w="1417"/>
        <w:gridCol w:w="1418"/>
        <w:gridCol w:w="1417"/>
        <w:gridCol w:w="1418"/>
        <w:gridCol w:w="1417"/>
        <w:gridCol w:w="1276"/>
      </w:tblGrid>
      <w:tr w:rsidR="00F953CE" w:rsidTr="00F953CE">
        <w:trPr>
          <w:cantSplit/>
          <w:trHeight w:val="986"/>
        </w:trPr>
        <w:tc>
          <w:tcPr>
            <w:tcW w:w="14884" w:type="dxa"/>
            <w:gridSpan w:val="9"/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№6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F953CE" w:rsidTr="00F953CE">
        <w:trPr>
          <w:cantSplit/>
          <w:trHeight w:val="860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4 «Развитие профессионального искусства, гастрольно-концертной деятельности и кинематографии»  муниципальной программы «Культура»</w:t>
            </w:r>
          </w:p>
        </w:tc>
      </w:tr>
      <w:tr w:rsidR="00F953CE" w:rsidTr="00F953CE">
        <w:trPr>
          <w:cantSplit/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4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F953CE" w:rsidTr="00F953CE">
        <w:trPr>
          <w:cantSplit/>
          <w:trHeight w:val="317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</w:t>
            </w:r>
            <w:r>
              <w:rPr>
                <w:rFonts w:ascii="Arial" w:hAnsi="Arial" w:cs="Arial"/>
                <w:color w:val="000000"/>
              </w:rPr>
              <w:lastRenderedPageBreak/>
              <w:t>финансирования подпрограммы,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Главный </w:t>
            </w:r>
            <w:r>
              <w:rPr>
                <w:rFonts w:ascii="Arial" w:hAnsi="Arial" w:cs="Arial"/>
                <w:color w:val="000000"/>
              </w:rPr>
              <w:lastRenderedPageBreak/>
              <w:t>распорядитель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Источник </w:t>
            </w:r>
            <w:r>
              <w:rPr>
                <w:rFonts w:ascii="Arial" w:hAnsi="Arial" w:cs="Arial"/>
                <w:color w:val="000000"/>
              </w:rPr>
              <w:lastRenderedPageBreak/>
              <w:t>финансирования</w:t>
            </w:r>
          </w:p>
        </w:tc>
        <w:tc>
          <w:tcPr>
            <w:tcW w:w="83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Расходы  (тыс. рублей)</w:t>
            </w:r>
          </w:p>
        </w:tc>
      </w:tr>
      <w:tr w:rsidR="00F953CE" w:rsidTr="00F953CE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64 919,60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64 919,60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F953CE" w:rsidRDefault="00F953CE" w:rsidP="00F953CE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4, описание основных проблем, решаемых посредством мероприятий</w:t>
      </w:r>
    </w:p>
    <w:p w:rsidR="00F953CE" w:rsidRDefault="00F953CE" w:rsidP="00F953CE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В рамках подпрограммы </w:t>
      </w:r>
      <w:r>
        <w:rPr>
          <w:rFonts w:ascii="Arial" w:hAnsi="Arial" w:cs="Arial"/>
        </w:rPr>
        <w:t>«Развитие профессионального искусства, гастрольно-концертной деятельности и кинематографии» планируется реализация следующих основных мероприятий:</w:t>
      </w:r>
    </w:p>
    <w:p w:rsidR="00F953CE" w:rsidRDefault="00F953CE" w:rsidP="00F953CE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Повышение доступности театра для населения;</w:t>
      </w:r>
    </w:p>
    <w:p w:rsidR="00F953CE" w:rsidRDefault="00F953CE" w:rsidP="00F953CE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Сохранение и развитие театрального искусства;</w:t>
      </w:r>
    </w:p>
    <w:p w:rsidR="00F953CE" w:rsidRDefault="00F953CE" w:rsidP="00F953CE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Сохранение и развитие творческого потенциала;</w:t>
      </w:r>
    </w:p>
    <w:p w:rsidR="00F953CE" w:rsidRDefault="00F953CE" w:rsidP="00F953CE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Популяризация лучших образцов профессионального искусства;</w:t>
      </w:r>
    </w:p>
    <w:p w:rsidR="00F953CE" w:rsidRDefault="00F953CE" w:rsidP="00F953CE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Повышению социального статуса и профессионализма деятелей искусств, созданию условий для их творческой деятельности;</w:t>
      </w:r>
    </w:p>
    <w:p w:rsidR="00F953CE" w:rsidRDefault="00F953CE" w:rsidP="00F953CE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Созданию возможности приобщения к профессиональному искусству широких слоев населения;</w:t>
      </w:r>
    </w:p>
    <w:p w:rsidR="00F953CE" w:rsidRDefault="00F953CE" w:rsidP="00F953CE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Досуг жителей обеспечивает Люберецкий дворец культуры, структурное подразделение Люберецкого дворца культуры – Центр культуры и </w:t>
      </w:r>
      <w:proofErr w:type="spellStart"/>
      <w:r>
        <w:rPr>
          <w:rFonts w:ascii="Arial" w:hAnsi="Arial" w:cs="Arial"/>
        </w:rPr>
        <w:t>отдаха</w:t>
      </w:r>
      <w:proofErr w:type="spellEnd"/>
      <w:r>
        <w:rPr>
          <w:rFonts w:ascii="Arial" w:hAnsi="Arial" w:cs="Arial"/>
        </w:rPr>
        <w:t xml:space="preserve">, Культурно-просветительский центр, </w:t>
      </w:r>
      <w:proofErr w:type="spellStart"/>
      <w:r>
        <w:rPr>
          <w:rFonts w:ascii="Arial" w:hAnsi="Arial" w:cs="Arial"/>
        </w:rPr>
        <w:t>Красковский</w:t>
      </w:r>
      <w:proofErr w:type="spellEnd"/>
      <w:r>
        <w:rPr>
          <w:rFonts w:ascii="Arial" w:hAnsi="Arial" w:cs="Arial"/>
        </w:rPr>
        <w:t xml:space="preserve"> культурный центр, структурное подразделение </w:t>
      </w:r>
      <w:proofErr w:type="spellStart"/>
      <w:r>
        <w:rPr>
          <w:rFonts w:ascii="Arial" w:hAnsi="Arial" w:cs="Arial"/>
        </w:rPr>
        <w:t>Красковского</w:t>
      </w:r>
      <w:proofErr w:type="spellEnd"/>
      <w:r>
        <w:rPr>
          <w:rFonts w:ascii="Arial" w:hAnsi="Arial" w:cs="Arial"/>
        </w:rPr>
        <w:t xml:space="preserve"> культурного центра – Культурный цент «Союз» 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>, Центр культуры и семейного досуга «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>», структурное подразделение Центра культуры и семейного досуга «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>» - Культурный центр Октябрьский. Творческие коллективы выступают на центральных площадках Москвы и Московской области, за рубежом, принимают активное участие в окружных мероприятиях.</w:t>
      </w:r>
    </w:p>
    <w:p w:rsidR="00F953CE" w:rsidRDefault="00F953CE" w:rsidP="00F953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</w:rPr>
        <w:t xml:space="preserve">В </w:t>
      </w:r>
      <w:r>
        <w:rPr>
          <w:rFonts w:ascii="Arial" w:hAnsi="Arial" w:cs="Arial"/>
        </w:rPr>
        <w:t>учреждениях культуры</w:t>
      </w:r>
      <w:r>
        <w:rPr>
          <w:rFonts w:ascii="Arial" w:hAnsi="Arial" w:cs="Arial"/>
          <w:bCs/>
          <w:iCs/>
        </w:rPr>
        <w:t xml:space="preserve"> осуществлялись мероприятия по укреплению материально-технической базы: приобретена звуковая аппаратура, люстры. Остаются  не решенными следующие вопросы: </w:t>
      </w:r>
      <w:r>
        <w:rPr>
          <w:rFonts w:ascii="Arial" w:hAnsi="Arial" w:cs="Arial"/>
        </w:rPr>
        <w:t>требуется кондиционирование большого зала Люберецкого Дворца культуры; требуются сценические костюмы для развития народного творчества</w:t>
      </w:r>
    </w:p>
    <w:p w:rsidR="00F953CE" w:rsidRDefault="00F953CE" w:rsidP="00F953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Выявленные за отчетный период проблемы существенным образом оказывали влияние на формирование системы подпрограммных мероприятий.</w:t>
      </w:r>
    </w:p>
    <w:p w:rsidR="00F953CE" w:rsidRDefault="00F953CE" w:rsidP="00F953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направлена на сохранение и развитие сети муниципальных учреждений культуры, на реализацию их богатого творческого потенциала, что должно вовлечь в культурный процесс самые разные слои и группы населения Люберецкого муниципального района.</w:t>
      </w:r>
    </w:p>
    <w:p w:rsidR="00F953CE" w:rsidRDefault="00F953CE" w:rsidP="00F953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>
        <w:rPr>
          <w:rFonts w:ascii="Arial" w:hAnsi="Arial" w:cs="Arial"/>
        </w:rPr>
        <w:t>Приоритетной задачей является</w:t>
      </w:r>
      <w:r>
        <w:rPr>
          <w:rFonts w:ascii="Arial" w:eastAsia="Calibri" w:hAnsi="Arial" w:cs="Arial"/>
          <w:lang w:eastAsia="ru-RU"/>
        </w:rPr>
        <w:t xml:space="preserve"> развитие инфраструктуры кардного потенциала и интеграции деятельности учреждений культуры</w:t>
      </w:r>
    </w:p>
    <w:p w:rsidR="00F953CE" w:rsidRDefault="00F953CE" w:rsidP="00F953CE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F953CE" w:rsidRDefault="00F953CE" w:rsidP="00F953CE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Увеличение количества посещаемости культурно-досуговых учреждений.</w:t>
      </w:r>
    </w:p>
    <w:p w:rsidR="00F953CE" w:rsidRDefault="00F953CE" w:rsidP="00F953CE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Доля населения участвующего в коллективах народного творчества и школах искусств.</w:t>
      </w:r>
    </w:p>
    <w:p w:rsidR="00F953CE" w:rsidRDefault="00F953CE" w:rsidP="00F953CE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Прирост посещения театров.</w:t>
      </w:r>
    </w:p>
    <w:p w:rsidR="00F953CE" w:rsidRDefault="00F953CE" w:rsidP="00F953CE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Количество посещений театров.</w:t>
      </w:r>
    </w:p>
    <w:p w:rsidR="00F953CE" w:rsidRDefault="00F953CE" w:rsidP="00F953CE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Рост доходов от предпринимательской и иной приносящей доход деятельности по сравнению с предыдущим годом.</w:t>
      </w:r>
    </w:p>
    <w:p w:rsidR="00F953CE" w:rsidRDefault="00F953CE" w:rsidP="00F953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поставленной задачи решаются следующие вопросы:</w:t>
      </w:r>
    </w:p>
    <w:p w:rsidR="00F953CE" w:rsidRDefault="00F953CE" w:rsidP="00F953CE">
      <w:pPr>
        <w:pStyle w:val="af4"/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Сохранение единого культурного пространства городского округа Люберцы</w:t>
      </w:r>
    </w:p>
    <w:p w:rsidR="00F953CE" w:rsidRDefault="00F953CE" w:rsidP="00F953CE">
      <w:pPr>
        <w:pStyle w:val="af4"/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Развитие</w:t>
      </w:r>
      <w:r>
        <w:rPr>
          <w:rFonts w:ascii="Arial" w:hAnsi="Arial" w:cs="Arial"/>
          <w:bCs/>
          <w:iCs/>
        </w:rPr>
        <w:t xml:space="preserve"> социально-культурной инфраструктуры  и культурно - досугового потенциала учреждений культуры: </w:t>
      </w:r>
      <w:r>
        <w:rPr>
          <w:rFonts w:ascii="Arial" w:hAnsi="Arial" w:cs="Arial"/>
        </w:rPr>
        <w:t>расширение доступности культурных благ, различных видов и форм культурного досуга для как можно большего числа жителей округа, с одновременным развитием системы платных услуг по дополнительным видам деятельности учреждений культуры;</w:t>
      </w:r>
      <w:r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</w:rPr>
        <w:t>повышение уровня взаимодействия учреждений и организаций культуры в создании и реализации совместных творческих проектов, а также эффективное использование для проведения культурной политики района возможностей современной информационно-коммуникативной среды.</w:t>
      </w:r>
    </w:p>
    <w:p w:rsidR="00F953CE" w:rsidRDefault="00F953CE" w:rsidP="00F953CE">
      <w:pPr>
        <w:pStyle w:val="af4"/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Воспитание</w:t>
      </w:r>
      <w:r>
        <w:rPr>
          <w:rFonts w:ascii="Arial" w:hAnsi="Arial" w:cs="Arial"/>
          <w:bCs/>
          <w:iCs/>
        </w:rPr>
        <w:t xml:space="preserve"> гражданственности, патриотизма, национального взаимоуважения: </w:t>
      </w:r>
      <w:r>
        <w:rPr>
          <w:rFonts w:ascii="Arial" w:hAnsi="Arial" w:cs="Arial"/>
        </w:rPr>
        <w:t>поддержка инициатив и проектов в области культуры и искусства, формирующих образ мышления, отвечающий понятиям патриотизма, заботы об общем благе, социальной солидарности, национальной и религиозной толерантности;</w:t>
      </w:r>
      <w:r>
        <w:rPr>
          <w:rFonts w:ascii="Arial" w:hAnsi="Arial" w:cs="Arial"/>
          <w:bCs/>
          <w:iCs/>
        </w:rPr>
        <w:t xml:space="preserve"> </w:t>
      </w:r>
      <w:proofErr w:type="gramStart"/>
      <w:r>
        <w:rPr>
          <w:rFonts w:ascii="Arial" w:hAnsi="Arial" w:cs="Arial"/>
        </w:rPr>
        <w:t xml:space="preserve">организация и поддержка различных форм </w:t>
      </w:r>
      <w:r>
        <w:rPr>
          <w:rFonts w:ascii="Arial" w:hAnsi="Arial" w:cs="Arial"/>
        </w:rPr>
        <w:lastRenderedPageBreak/>
        <w:t>межнационального культурного обмена и сотрудничества, обеспечивающих рост взаимопонимания и взаимоуважения представителей всех наций и народностей, проживающих в районе – создание целостной системы по формированию культуры межличностных отношений средствами искусства и просветительского досуга;</w:t>
      </w:r>
      <w:r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</w:rPr>
        <w:t>развитие межрегиональных и международных культурных связей района с целью интеграции культуры района в европейское и мировое культурное пространство.</w:t>
      </w:r>
      <w:proofErr w:type="gramEnd"/>
    </w:p>
    <w:p w:rsidR="00F953CE" w:rsidRDefault="00F953CE" w:rsidP="00F953CE">
      <w:pPr>
        <w:pStyle w:val="af4"/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Информационное, кадровое и научно-методическое обеспечение сферы культуры: </w:t>
      </w:r>
      <w:r>
        <w:rPr>
          <w:rFonts w:ascii="Arial" w:hAnsi="Arial" w:cs="Arial"/>
        </w:rPr>
        <w:t>формирование системы подготовки и переподготовки кадров учреждений культуры;</w:t>
      </w:r>
      <w:r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</w:rPr>
        <w:t>внедрение современных информационных и коммуникативных технологий в сферу практической деятельности управленческих структур, учреждений и организаций культуры путем повышения технической оснащенности и кадрового обеспечения.</w:t>
      </w:r>
    </w:p>
    <w:p w:rsidR="00F953CE" w:rsidRDefault="00F953CE" w:rsidP="00F953CE">
      <w:pPr>
        <w:autoSpaceDE w:val="0"/>
        <w:autoSpaceDN w:val="0"/>
        <w:rPr>
          <w:rFonts w:ascii="Arial" w:hAnsi="Arial" w:cs="Arial"/>
        </w:rPr>
      </w:pPr>
    </w:p>
    <w:p w:rsidR="00F953CE" w:rsidRDefault="00F953CE" w:rsidP="00F953CE">
      <w:pPr>
        <w:autoSpaceDE w:val="0"/>
        <w:autoSpaceDN w:val="0"/>
        <w:adjustRightInd w:val="0"/>
        <w:ind w:left="12333" w:right="41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№7</w:t>
      </w:r>
    </w:p>
    <w:p w:rsidR="00F953CE" w:rsidRDefault="00F953CE" w:rsidP="00F953CE">
      <w:pPr>
        <w:autoSpaceDE w:val="0"/>
        <w:autoSpaceDN w:val="0"/>
        <w:adjustRightInd w:val="0"/>
        <w:ind w:left="12333" w:right="1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F953CE" w:rsidRDefault="00F953CE" w:rsidP="00F953CE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p w:rsidR="00F953CE" w:rsidRDefault="00F953CE" w:rsidP="00F953CE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4 «Развитие профессионального искусства, гастрольно-концертной деятельности и кинематографии»</w:t>
      </w:r>
    </w:p>
    <w:p w:rsidR="00F953CE" w:rsidRDefault="00F953CE" w:rsidP="00F953CE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tbl>
      <w:tblPr>
        <w:tblW w:w="15030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"/>
        <w:gridCol w:w="1352"/>
        <w:gridCol w:w="1343"/>
        <w:gridCol w:w="851"/>
        <w:gridCol w:w="1277"/>
        <w:gridCol w:w="1275"/>
        <w:gridCol w:w="1276"/>
        <w:gridCol w:w="1276"/>
        <w:gridCol w:w="1276"/>
        <w:gridCol w:w="1275"/>
        <w:gridCol w:w="1276"/>
        <w:gridCol w:w="992"/>
        <w:gridCol w:w="1210"/>
      </w:tblGrid>
      <w:tr w:rsidR="00F953CE" w:rsidTr="00F953CE">
        <w:trPr>
          <w:trHeight w:val="20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F953CE" w:rsidTr="00F953CE">
        <w:trPr>
          <w:trHeight w:val="20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1 Обеспечение функций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театрально-концертных учреждений, муниципальных учреждений культуры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Создание новых постановок, укреплени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е материально-технической базы 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посещения театров к 2024 году 115 %.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Доля населения, участвующего в коллективах народного творчества и школах искусств 2024 год 6,24%.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детских и кукольных театров по отношению к уровню 2010 года 101,30%.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Количество посещений театров 2024 год 4,6 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</w:t>
            </w:r>
            <w:proofErr w:type="spellEnd"/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Рост доходов от предпринимательской и иной приносящей доход деятельности по сравнению с предыдущим годом 2024 год-115%.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посещений платных культурно-массовых мероприятий КДУ чел. к 2024 году 11,89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Прирост участников клубных формирований к 2024 году 103,04%.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участников клубных формирований к 2024 году 11,89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12 992,50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64 919,60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12 992,50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64 919,60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1.1 Поддержка творческой деятельности и укрепление материально-технической базы муниципальных театров 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населенных пунктах с численностью населения до 300 тысяч человек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Создание новых постановок, укрепление материально-технической базы</w:t>
            </w: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 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Создание новых постановок, укрепление материально-технической базы</w:t>
            </w: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 Расходы на обеспечение деятельнос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ти (оказание услуг) муниципальных учреждений - театрально-концертные организации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Обеспечение деятельности (оказание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услуг) МУК Театр кукол «Радуга»</w:t>
            </w: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12 564,00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64 919,60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12 564,00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64 919,60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 Укрепление материально-технической базы и проведение текущего ремонта театрально-концертных организаций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Укрепление материально-технической базы и проведение ремонтных работ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МУК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Театр кукол «Радуга»</w:t>
            </w: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428,50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428,50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1.4.1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1.4.1 Проведение текущего ремонта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Проведение текущего ремонта МУК Театр кукол «Радуга»</w:t>
            </w: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1.4.2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1.4.2 Приобретение оборудования, мебели и материальных запасов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Укрепление материально-технической базы МУК Театр кукол «Радуга»</w:t>
            </w: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1.4.3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1.4.3 Мероприятия по комплексной безопасности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Обеспечение комплексной безопасности МУК Театр кукол «Радуга»</w:t>
            </w: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78,50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78,50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12 992,50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64 919,60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lastRenderedPageBreak/>
              <w:t>12 992,50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64 919,60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-425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F953CE" w:rsidRDefault="00F953CE" w:rsidP="00F953CE">
      <w:pPr>
        <w:autoSpaceDE w:val="0"/>
        <w:autoSpaceDN w:val="0"/>
        <w:ind w:left="-142" w:right="425"/>
        <w:rPr>
          <w:rFonts w:ascii="Arial" w:hAnsi="Arial" w:cs="Arial"/>
        </w:rPr>
      </w:pPr>
    </w:p>
    <w:p w:rsidR="00F953CE" w:rsidRDefault="00F953CE" w:rsidP="00F953CE">
      <w:pPr>
        <w:autoSpaceDE w:val="0"/>
        <w:autoSpaceDN w:val="0"/>
        <w:rPr>
          <w:rFonts w:ascii="Arial" w:hAnsi="Arial" w:cs="Arial"/>
        </w:rPr>
      </w:pPr>
    </w:p>
    <w:tbl>
      <w:tblPr>
        <w:tblW w:w="15030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1987"/>
        <w:gridCol w:w="2410"/>
        <w:gridCol w:w="1417"/>
        <w:gridCol w:w="1418"/>
        <w:gridCol w:w="1417"/>
        <w:gridCol w:w="1418"/>
        <w:gridCol w:w="1417"/>
        <w:gridCol w:w="1844"/>
      </w:tblGrid>
      <w:tr w:rsidR="00F953CE" w:rsidTr="00F953CE">
        <w:trPr>
          <w:cantSplit/>
          <w:trHeight w:val="20"/>
        </w:trPr>
        <w:tc>
          <w:tcPr>
            <w:tcW w:w="15026" w:type="dxa"/>
            <w:gridSpan w:val="9"/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№8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cantSplit/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5 «Укрепление материально-технической базы муниципальных учреждений культуры Московской области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953CE" w:rsidTr="00F953CE">
        <w:trPr>
          <w:cantSplit/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3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F953CE" w:rsidTr="00F953CE">
        <w:trPr>
          <w:cantSplit/>
          <w:trHeight w:val="31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</w:t>
            </w:r>
            <w:r>
              <w:rPr>
                <w:rFonts w:ascii="Arial" w:hAnsi="Arial" w:cs="Arial"/>
                <w:color w:val="000000"/>
              </w:rPr>
              <w:lastRenderedPageBreak/>
              <w:t>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93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F953CE" w:rsidTr="00F953CE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7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179 208,82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871 244,22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179 208,82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871 244,22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F953CE" w:rsidRDefault="00F953CE" w:rsidP="00F953CE">
      <w:pPr>
        <w:autoSpaceDE w:val="0"/>
        <w:autoSpaceDN w:val="0"/>
        <w:rPr>
          <w:rFonts w:ascii="Arial" w:hAnsi="Arial" w:cs="Arial"/>
        </w:rPr>
      </w:pPr>
    </w:p>
    <w:p w:rsidR="00F953CE" w:rsidRDefault="00F953CE" w:rsidP="00F953CE">
      <w:pPr>
        <w:widowControl w:val="0"/>
        <w:autoSpaceDE w:val="0"/>
        <w:autoSpaceDN w:val="0"/>
        <w:adjustRightInd w:val="0"/>
        <w:spacing w:before="100" w:beforeAutospacing="1"/>
        <w:ind w:left="360" w:right="425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5, описания основных проблем, решаемых посредствам мероприятий</w:t>
      </w:r>
    </w:p>
    <w:p w:rsidR="00F953CE" w:rsidRDefault="00F953CE" w:rsidP="00F953CE">
      <w:pPr>
        <w:widowControl w:val="0"/>
        <w:autoSpaceDE w:val="0"/>
        <w:autoSpaceDN w:val="0"/>
        <w:adjustRightInd w:val="0"/>
        <w:spacing w:before="100" w:beforeAutospacing="1"/>
        <w:ind w:left="360" w:right="425"/>
        <w:contextualSpacing/>
        <w:jc w:val="center"/>
        <w:rPr>
          <w:rFonts w:ascii="Arial" w:hAnsi="Arial" w:cs="Arial"/>
          <w:b/>
        </w:rPr>
      </w:pPr>
    </w:p>
    <w:p w:rsidR="00F953CE" w:rsidRDefault="00F953CE" w:rsidP="00F953CE">
      <w:pPr>
        <w:pStyle w:val="21"/>
        <w:spacing w:line="240" w:lineRule="auto"/>
        <w:ind w:firstLine="851"/>
        <w:rPr>
          <w:rFonts w:ascii="Arial" w:hAnsi="Arial" w:cs="Arial"/>
        </w:rPr>
      </w:pPr>
      <w:r>
        <w:rPr>
          <w:rFonts w:ascii="Arial" w:hAnsi="Arial" w:cs="Arial"/>
        </w:rPr>
        <w:t>Подпрограмма направленна на обеспечение государственных гарантий доступных и качественных услуг, улучшение состояния зданий учреждений культуры, совершенствование материально-технической базы муниципальных учреждений культуры, создание комфортных условий для оказания муниципальной услуги учреждениями культуры, повышение безопасности в учреждениях культуры.</w:t>
      </w:r>
    </w:p>
    <w:p w:rsidR="00F953CE" w:rsidRDefault="00F953CE" w:rsidP="00F953CE">
      <w:pPr>
        <w:pStyle w:val="21"/>
        <w:numPr>
          <w:ilvl w:val="2"/>
          <w:numId w:val="4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Особая актуальность проблемы укрепления материально-технической базы учреждений культур</w:t>
      </w:r>
      <w:proofErr w:type="gramStart"/>
      <w:r>
        <w:rPr>
          <w:rFonts w:ascii="Arial" w:hAnsi="Arial" w:cs="Arial"/>
        </w:rPr>
        <w:t>ы-</w:t>
      </w:r>
      <w:proofErr w:type="gramEnd"/>
      <w:r>
        <w:rPr>
          <w:rFonts w:ascii="Arial" w:hAnsi="Arial" w:cs="Arial"/>
        </w:rPr>
        <w:t xml:space="preserve"> проведение работ по текущему ремонту в зданиях учреждений культуры в соответствии с современными потребностями.</w:t>
      </w:r>
    </w:p>
    <w:p w:rsidR="00F953CE" w:rsidRDefault="00F953CE" w:rsidP="00F953CE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Сохранение и улучшение материально-технической базы муниципальных учреждений культуры городского округа Люберцы.</w:t>
      </w:r>
    </w:p>
    <w:p w:rsidR="00F953CE" w:rsidRDefault="00F953CE" w:rsidP="00F953CE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Модернизация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</w:p>
    <w:p w:rsidR="00F953CE" w:rsidRDefault="00F953CE" w:rsidP="00F953CE">
      <w:pPr>
        <w:widowControl w:val="0"/>
        <w:tabs>
          <w:tab w:val="left" w:pos="91"/>
          <w:tab w:val="left" w:pos="329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Создание благоприятной культурной среды для воспитания и развития личности, формирования у жителей позитивных ценностных установок.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hAnsi="Arial" w:cs="Arial"/>
        </w:rPr>
        <w:t>Подпрограмма 5«</w:t>
      </w:r>
      <w:r>
        <w:rPr>
          <w:rFonts w:ascii="Arial" w:hAnsi="Arial" w:cs="Arial"/>
          <w:lang w:eastAsia="ru-RU"/>
        </w:rPr>
        <w:t>Укрепление материально-технической базы муниципальных учреждений культуры Московской области</w:t>
      </w:r>
      <w:r>
        <w:rPr>
          <w:rFonts w:ascii="Arial" w:hAnsi="Arial" w:cs="Arial"/>
        </w:rPr>
        <w:t>»</w:t>
      </w:r>
    </w:p>
    <w:p w:rsidR="00F953CE" w:rsidRDefault="00F953CE" w:rsidP="00F953C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Задачи: Создание комфортных условий в </w:t>
      </w:r>
      <w:proofErr w:type="gramStart"/>
      <w:r>
        <w:rPr>
          <w:rFonts w:ascii="Arial" w:hAnsi="Arial" w:cs="Arial"/>
        </w:rPr>
        <w:t>учреждениях</w:t>
      </w:r>
      <w:proofErr w:type="gramEnd"/>
      <w:r>
        <w:rPr>
          <w:rFonts w:ascii="Arial" w:hAnsi="Arial" w:cs="Arial"/>
        </w:rPr>
        <w:t xml:space="preserve"> относящихся к сфере культуры.</w:t>
      </w:r>
    </w:p>
    <w:p w:rsidR="00F953CE" w:rsidRDefault="00F953CE" w:rsidP="00F953CE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Основные результаты реализации:</w:t>
      </w:r>
    </w:p>
    <w:p w:rsidR="00F953CE" w:rsidRDefault="00F953CE" w:rsidP="00F953CE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Количество организаций культуры, получивших современное оборудование.</w:t>
      </w:r>
    </w:p>
    <w:p w:rsidR="00F953CE" w:rsidRDefault="00F953CE" w:rsidP="00F953CE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Увеличение доли учреждений, соответствующих требованиям безопасности.</w:t>
      </w:r>
    </w:p>
    <w:p w:rsidR="00F953CE" w:rsidRDefault="00F953CE" w:rsidP="00F953CE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Увеличение посещаемости культурно-досуговых учреждений человек.</w:t>
      </w:r>
    </w:p>
    <w:p w:rsidR="00F953CE" w:rsidRDefault="00F953CE" w:rsidP="00F953CE">
      <w:pPr>
        <w:autoSpaceDE w:val="0"/>
        <w:autoSpaceDN w:val="0"/>
        <w:adjustRightInd w:val="0"/>
        <w:ind w:firstLine="426"/>
        <w:jc w:val="both"/>
        <w:rPr>
          <w:rFonts w:ascii="Arial" w:eastAsia="Calibri" w:hAnsi="Arial" w:cs="Arial"/>
          <w:lang w:eastAsia="ru-RU"/>
        </w:rPr>
      </w:pPr>
    </w:p>
    <w:p w:rsidR="00F953CE" w:rsidRDefault="00F953CE" w:rsidP="00F953CE">
      <w:pPr>
        <w:autoSpaceDE w:val="0"/>
        <w:autoSpaceDN w:val="0"/>
        <w:adjustRightInd w:val="0"/>
        <w:ind w:firstLine="426"/>
        <w:jc w:val="both"/>
        <w:rPr>
          <w:rFonts w:ascii="Arial" w:eastAsia="Calibri" w:hAnsi="Arial" w:cs="Arial"/>
          <w:lang w:eastAsia="ru-RU"/>
        </w:rPr>
      </w:pPr>
    </w:p>
    <w:p w:rsidR="00F953CE" w:rsidRDefault="00F953CE" w:rsidP="00F953CE">
      <w:pPr>
        <w:autoSpaceDE w:val="0"/>
        <w:autoSpaceDN w:val="0"/>
        <w:adjustRightInd w:val="0"/>
        <w:ind w:left="11482" w:right="41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№9</w:t>
      </w:r>
    </w:p>
    <w:p w:rsidR="00F953CE" w:rsidRDefault="00F953CE" w:rsidP="00F953CE">
      <w:pPr>
        <w:autoSpaceDE w:val="0"/>
        <w:autoSpaceDN w:val="0"/>
        <w:adjustRightInd w:val="0"/>
        <w:ind w:left="11482" w:right="1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F953CE" w:rsidRDefault="00F953CE" w:rsidP="00F953CE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p w:rsidR="00F953CE" w:rsidRDefault="00F953CE" w:rsidP="00F953CE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Перечень мероприятий подпрограммы 5 «Укрепление материально-технической базы </w:t>
      </w:r>
    </w:p>
    <w:p w:rsidR="00F953CE" w:rsidRDefault="00F953CE" w:rsidP="00F953CE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муниципальных учреждений культуры Московской области»</w:t>
      </w:r>
    </w:p>
    <w:p w:rsidR="00F953CE" w:rsidRDefault="00F953CE" w:rsidP="00F953CE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tbl>
      <w:tblPr>
        <w:tblW w:w="14955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1356"/>
        <w:gridCol w:w="1428"/>
        <w:gridCol w:w="699"/>
        <w:gridCol w:w="1276"/>
        <w:gridCol w:w="1275"/>
        <w:gridCol w:w="1276"/>
        <w:gridCol w:w="1276"/>
        <w:gridCol w:w="1275"/>
        <w:gridCol w:w="1276"/>
        <w:gridCol w:w="1276"/>
        <w:gridCol w:w="1134"/>
        <w:gridCol w:w="992"/>
      </w:tblGrid>
      <w:tr w:rsidR="00F953CE" w:rsidTr="00F953CE">
        <w:trPr>
          <w:trHeight w:val="20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в 2019году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(тыс.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F953CE" w:rsidTr="00F953CE">
        <w:trPr>
          <w:trHeight w:val="20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.Федеральный проект «Культурная среда»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учреждений, соответствующих требованиям безопасности к 2024 году 100%.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числа посещений организаций культуры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в 2024 году 420,25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посещаемости культурно-досуговых учреждений к 2024 году 350439 человек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организаций культуры, получивших современное оборудование в 2024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году  4 единицы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 к 2022 году 1 единица</w:t>
            </w: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203480,07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871 244,22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179 208,82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203480,07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871 244,22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179 208,82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.1 Проведение капитального ремонта, технического переоснащения и благоустрой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ство территорий объектов культуры, находящихся в собственности муниципальных образований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lastRenderedPageBreak/>
              <w:t xml:space="preserve">Количество созданных (реконструированных) и капитально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lastRenderedPageBreak/>
              <w:t>отремонтированных объектов организаций культуры к 2022 году 1 единица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.2 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числа посещений организаций культуры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в 2024 году 420,25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175832,14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865 044,22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175832,14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865 044,22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.3 Укрепление материальн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о-технической базы и проведение текущего ремонта культурно-досуговых учреждений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01.01.2020 -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Увеличение доли учрежде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ний, в которых проведен текущий ремонт </w:t>
            </w: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27647,93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27647,93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.3.1 Проведение текущего ремонта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учреждений, в которых проведен текущий ремонт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.</w:t>
            </w:r>
            <w:proofErr w:type="gramEnd"/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Количество организаций культуры, получивших совреме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нное оборудование в 2024 году 4 единицы</w:t>
            </w: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20182,60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20182,60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1.3.2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.3.2 Приобретение оборудования, мебели и материальных запасов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Количество организаций культуры, получивших современное оборудование в 2024 году 4 единицы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1.3.3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.3.3 Мероприятия по комплексной безопасности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Увеличение доли учреждений, соответствующих требованиям безопас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ности к 2024 году 100%.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865,33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865,33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.4 Проведение капитального ремонта, технического переоснащения и благоустройства территорий культурно-досуговых учреждений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числа организаций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культуры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по которым проведен капитальный ремонт в 2022 году 1единица</w:t>
            </w: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203 480,07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871244,22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179208,82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203 480,07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871244,22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179208,82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F953CE" w:rsidRDefault="00F953CE" w:rsidP="00F953CE">
      <w:pPr>
        <w:autoSpaceDE w:val="0"/>
        <w:autoSpaceDN w:val="0"/>
        <w:ind w:left="142"/>
        <w:rPr>
          <w:rFonts w:ascii="Arial" w:hAnsi="Arial" w:cs="Arial"/>
        </w:rPr>
      </w:pPr>
    </w:p>
    <w:p w:rsidR="00F953CE" w:rsidRDefault="00F953CE" w:rsidP="00F953CE">
      <w:pPr>
        <w:autoSpaceDE w:val="0"/>
        <w:autoSpaceDN w:val="0"/>
        <w:ind w:left="142"/>
        <w:rPr>
          <w:rFonts w:ascii="Arial" w:hAnsi="Arial" w:cs="Arial"/>
        </w:rPr>
      </w:pPr>
    </w:p>
    <w:tbl>
      <w:tblPr>
        <w:tblW w:w="14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1842"/>
        <w:gridCol w:w="2268"/>
        <w:gridCol w:w="1417"/>
        <w:gridCol w:w="1418"/>
        <w:gridCol w:w="1417"/>
        <w:gridCol w:w="1418"/>
        <w:gridCol w:w="1440"/>
        <w:gridCol w:w="544"/>
        <w:gridCol w:w="750"/>
      </w:tblGrid>
      <w:tr w:rsidR="00F953CE" w:rsidTr="00F953CE">
        <w:trPr>
          <w:gridAfter w:val="1"/>
          <w:wAfter w:w="750" w:type="dxa"/>
          <w:cantSplit/>
          <w:trHeight w:val="702"/>
        </w:trPr>
        <w:tc>
          <w:tcPr>
            <w:tcW w:w="13891" w:type="dxa"/>
            <w:gridSpan w:val="9"/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 w:firstLine="39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№10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28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F953CE" w:rsidTr="00F953CE">
        <w:trPr>
          <w:cantSplit/>
          <w:trHeight w:val="569"/>
        </w:trPr>
        <w:tc>
          <w:tcPr>
            <w:tcW w:w="1464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7 «Развитие архивного дела » муниципальной программы «Культура»</w:t>
            </w:r>
          </w:p>
        </w:tc>
      </w:tr>
      <w:tr w:rsidR="00F953CE" w:rsidTr="00F953CE">
        <w:trPr>
          <w:cantSplit/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F953CE" w:rsidTr="00F953CE">
        <w:trPr>
          <w:cantSplit/>
          <w:trHeight w:val="31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4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F953CE" w:rsidTr="00F953CE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44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21 096,00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21 096,00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F953CE" w:rsidRDefault="00F953CE" w:rsidP="00F953CE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7, описание основных проблем, решаемых посредством мероприятий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</w:t>
      </w:r>
      <w:r>
        <w:rPr>
          <w:rFonts w:ascii="Arial" w:hAnsi="Arial" w:cs="Arial"/>
        </w:rPr>
        <w:lastRenderedPageBreak/>
        <w:t>Федерации», Законом  Московской области от 25.05.2007 № 65/2007-ОЗ «Об архивном деле в Московской области» архивный отдел 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</w:t>
      </w:r>
      <w:proofErr w:type="gramEnd"/>
      <w:r>
        <w:rPr>
          <w:rFonts w:ascii="Arial" w:hAnsi="Arial" w:cs="Arial"/>
        </w:rPr>
        <w:t xml:space="preserve"> области. </w:t>
      </w:r>
      <w:proofErr w:type="gramStart"/>
      <w:r>
        <w:rPr>
          <w:rFonts w:ascii="Arial" w:hAnsi="Arial" w:cs="Arial"/>
        </w:rPr>
        <w:t>Дополнительным  Соглашением  от   20.07.2017 № 8к Договору об отношениях и сотрудничестве Главного архивного управления Московской области с Администрацией Люберецкого муниципального района от 06.06.2007 № 78 к собственности Московской области отнесены  33 613 единиц хранения, образовавшиеся на территории  Люберецкого (Ухтомского) района до 01.01.1994 года, временно  хранящихся в архивном отделе, что составляет 75% от общего количества дел.</w:t>
      </w:r>
      <w:proofErr w:type="gramEnd"/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«Развитие архивного дела» приведены в приложении № 1 к Программе, обоснование финансовых ресурсов, необходимых для реализации мероприятий Программы - в приложении № 2, планируемые результаты реализации Программы - в приложении № 3, методика расчета значений показателей эффективности реализации  Программ</w:t>
      </w:r>
      <w:proofErr w:type="gramStart"/>
      <w:r>
        <w:rPr>
          <w:rFonts w:ascii="Arial" w:hAnsi="Arial" w:cs="Arial"/>
        </w:rPr>
        <w:t>ы-</w:t>
      </w:r>
      <w:proofErr w:type="gramEnd"/>
      <w:r>
        <w:rPr>
          <w:rFonts w:ascii="Arial" w:hAnsi="Arial" w:cs="Arial"/>
        </w:rPr>
        <w:t xml:space="preserve"> в приложении № 4.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осуществляется государственная поддержка кадрового состава архивного отдела, финансируется заработная плата 5 сотрудников муниципального архива, осуществляющих государственные полномочия по временному хранению, комплектованию, учету и использованию документов, отнесенных к собственности Московской области (далее - документы).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подпрограммы в целом позволит:</w:t>
      </w:r>
    </w:p>
    <w:p w:rsidR="00F953CE" w:rsidRDefault="00F953CE" w:rsidP="00F953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сократить сроки и повысить качество оказания государственных и муниципальных услуг  в сфере архивного дела;   </w:t>
      </w:r>
    </w:p>
    <w:p w:rsidR="00F953CE" w:rsidRDefault="00F953CE" w:rsidP="00F953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улучшить информирование граждан и организаций о составе и содержании документов;</w:t>
      </w:r>
    </w:p>
    <w:p w:rsidR="00F953CE" w:rsidRDefault="00F953CE" w:rsidP="00F953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перевести архивные документы на бумажном носителе  в электронную форму.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до 2024 года предполагается проведение  следующей работы:</w:t>
      </w:r>
    </w:p>
    <w:p w:rsidR="00F953CE" w:rsidRDefault="00F953CE" w:rsidP="00F953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обеспечение нормативных условий хранения документов, обеспечивающих их вечное и долговременное хранение;</w:t>
      </w:r>
    </w:p>
    <w:p w:rsidR="00F953CE" w:rsidRDefault="00F953CE" w:rsidP="00F953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своевременное внесение информации о вновь поступающих на хранение фондах в отраслевую базу данных «Архивный фонд»;</w:t>
      </w:r>
    </w:p>
    <w:p w:rsidR="00F953CE" w:rsidRDefault="00F953CE" w:rsidP="00F953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перевод  документов в электронно-цифровую форму.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направленна на </w:t>
      </w:r>
      <w:proofErr w:type="spellStart"/>
      <w:r>
        <w:rPr>
          <w:rFonts w:ascii="Arial" w:hAnsi="Arial" w:cs="Arial"/>
        </w:rPr>
        <w:t>оздание</w:t>
      </w:r>
      <w:proofErr w:type="spellEnd"/>
      <w:r>
        <w:rPr>
          <w:rFonts w:ascii="Arial" w:hAnsi="Arial" w:cs="Arial"/>
        </w:rPr>
        <w:t xml:space="preserve"> нормативных условий для хранения, комплектования, учета и использования документов Архивного фонда Московской области и других документов архивного отдела.</w:t>
      </w:r>
    </w:p>
    <w:p w:rsidR="00F953CE" w:rsidRDefault="00F953CE" w:rsidP="00F953C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Задачи: 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хранение.</w:t>
      </w:r>
    </w:p>
    <w:p w:rsidR="00F953CE" w:rsidRDefault="00F953CE" w:rsidP="00F953CE">
      <w:pPr>
        <w:ind w:right="425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Основные результаты реализации:</w:t>
      </w:r>
    </w:p>
    <w:p w:rsidR="00F953CE" w:rsidRDefault="00F953CE" w:rsidP="00F953C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 в 2024 году до 51450,0 единиц.</w:t>
      </w:r>
    </w:p>
    <w:p w:rsidR="00F953CE" w:rsidRDefault="00F953CE" w:rsidP="00F953C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на уровне 100%</w:t>
      </w:r>
    </w:p>
    <w:p w:rsidR="00F953CE" w:rsidRDefault="00F953CE" w:rsidP="00F953C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в 2024 году 100 %</w:t>
      </w:r>
    </w:p>
    <w:p w:rsidR="00F953CE" w:rsidRDefault="00F953CE" w:rsidP="00F953C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городской округ Люберцы до 7,23%.</w:t>
      </w:r>
    </w:p>
    <w:p w:rsidR="00F953CE" w:rsidRDefault="00F953CE" w:rsidP="00F953C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отсутствии поддержки развития архивного дела продолжится тенденция снижения качества и количества оказываемых услуг, снизится уровень удовлетворенности пользователей архивной информацией.</w:t>
      </w:r>
    </w:p>
    <w:p w:rsidR="00F953CE" w:rsidRDefault="00F953CE" w:rsidP="00F953C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Снижение объемов финансирования архивной отрасли на 5 %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специальным уполномоченным органом Российской Федерации в сфере архивного дела. Будет замедлена  работа по переводу  поисковых средств  к архивным документам в электронный вид, по созданию электронных образов архивных документов. В связи с замедлением развития автоматизированного научно-справочного аппарата к архивным документам увеличится срок рассмотрения запросов граждан. Снизится уровень удовлетворенности населения услугами в сфере архивного дела.</w:t>
      </w:r>
    </w:p>
    <w:p w:rsidR="00F953CE" w:rsidRDefault="00F953CE" w:rsidP="00F953CE">
      <w:pPr>
        <w:autoSpaceDE w:val="0"/>
        <w:autoSpaceDN w:val="0"/>
        <w:rPr>
          <w:rFonts w:ascii="Arial" w:hAnsi="Arial" w:cs="Arial"/>
        </w:rPr>
      </w:pPr>
    </w:p>
    <w:p w:rsidR="00F953CE" w:rsidRDefault="00F953CE" w:rsidP="00F953CE">
      <w:pPr>
        <w:autoSpaceDE w:val="0"/>
        <w:autoSpaceDN w:val="0"/>
        <w:adjustRightInd w:val="0"/>
        <w:ind w:left="12191" w:right="41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№11</w:t>
      </w:r>
    </w:p>
    <w:p w:rsidR="00F953CE" w:rsidRDefault="00F953CE" w:rsidP="00F953CE">
      <w:pPr>
        <w:autoSpaceDE w:val="0"/>
        <w:autoSpaceDN w:val="0"/>
        <w:adjustRightInd w:val="0"/>
        <w:ind w:left="12191" w:right="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F953CE" w:rsidRDefault="00F953CE" w:rsidP="00F953CE">
      <w:pPr>
        <w:autoSpaceDE w:val="0"/>
        <w:autoSpaceDN w:val="0"/>
        <w:adjustRightInd w:val="0"/>
        <w:ind w:left="20" w:right="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7 Развитие архивного дела</w:t>
      </w:r>
    </w:p>
    <w:p w:rsidR="00F953CE" w:rsidRDefault="00F953CE" w:rsidP="00F953CE">
      <w:pPr>
        <w:autoSpaceDE w:val="0"/>
        <w:autoSpaceDN w:val="0"/>
        <w:adjustRightInd w:val="0"/>
        <w:ind w:left="20" w:right="20"/>
        <w:jc w:val="center"/>
        <w:rPr>
          <w:rFonts w:ascii="Arial" w:hAnsi="Arial" w:cs="Arial"/>
          <w:color w:val="000000"/>
        </w:rPr>
      </w:pPr>
    </w:p>
    <w:tbl>
      <w:tblPr>
        <w:tblW w:w="1503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"/>
        <w:gridCol w:w="1384"/>
        <w:gridCol w:w="1444"/>
        <w:gridCol w:w="746"/>
        <w:gridCol w:w="1134"/>
        <w:gridCol w:w="1276"/>
        <w:gridCol w:w="992"/>
        <w:gridCol w:w="992"/>
        <w:gridCol w:w="1134"/>
        <w:gridCol w:w="1134"/>
        <w:gridCol w:w="993"/>
        <w:gridCol w:w="1197"/>
        <w:gridCol w:w="2206"/>
      </w:tblGrid>
      <w:tr w:rsidR="00F953CE" w:rsidTr="00F953CE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мероприятий подпрограммы</w:t>
            </w: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</w:tr>
      <w:tr w:rsidR="00F953CE" w:rsidTr="00F953CE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</w:t>
            </w:r>
            <w:r>
              <w:rPr>
                <w:rFonts w:ascii="Arial" w:hAnsi="Arial" w:cs="Arial"/>
                <w:color w:val="000000"/>
              </w:rPr>
              <w:lastRenderedPageBreak/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Хранение, комплектование, учет и использование архивных документов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</w:t>
            </w:r>
            <w:r>
              <w:rPr>
                <w:rFonts w:ascii="Arial" w:hAnsi="Arial" w:cs="Arial"/>
                <w:color w:val="000000"/>
              </w:rPr>
              <w:lastRenderedPageBreak/>
              <w:t>го бюджета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делами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Доля  архивных документов, </w:t>
            </w:r>
            <w:r>
              <w:rPr>
                <w:rFonts w:ascii="Arial" w:hAnsi="Arial" w:cs="Arial"/>
                <w:color w:val="000000"/>
              </w:rPr>
              <w:lastRenderedPageBreak/>
              <w:t>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51450 единиц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архивных фондов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 Хранение, комплектование, учет и использование документов Архивного фонда Московской области и других архивных документов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51450 единиц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</w:t>
            </w:r>
            <w:r>
              <w:rPr>
                <w:rFonts w:ascii="Arial" w:hAnsi="Arial" w:cs="Arial"/>
                <w:color w:val="000000"/>
              </w:rPr>
              <w:lastRenderedPageBreak/>
              <w:t>архиве 2024 год 100%.</w:t>
            </w: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2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</w:t>
            </w:r>
            <w:r>
              <w:rPr>
                <w:rFonts w:ascii="Arial" w:hAnsi="Arial" w:cs="Arial"/>
                <w:color w:val="000000"/>
              </w:rPr>
              <w:lastRenderedPageBreak/>
              <w:t>хранение к 2024 году 51450 единиц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</w:t>
            </w:r>
            <w:r>
              <w:rPr>
                <w:rFonts w:ascii="Arial" w:hAnsi="Arial" w:cs="Arial"/>
                <w:color w:val="000000"/>
              </w:rPr>
              <w:lastRenderedPageBreak/>
              <w:t>документов в муниципальном архиве 2024 год 100%.</w:t>
            </w: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21 096,00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21 096,00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</w:t>
            </w:r>
            <w:r>
              <w:rPr>
                <w:rFonts w:ascii="Arial" w:hAnsi="Arial" w:cs="Arial"/>
                <w:color w:val="000000"/>
              </w:rPr>
              <w:lastRenderedPageBreak/>
              <w:t>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</w:t>
            </w:r>
            <w:r>
              <w:rPr>
                <w:rFonts w:ascii="Arial" w:hAnsi="Arial" w:cs="Arial"/>
                <w:color w:val="000000"/>
              </w:rPr>
              <w:lastRenderedPageBreak/>
              <w:t>(вечное) и долговременное хранение к 2024 году 51450 единиц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</w:t>
            </w:r>
            <w:r>
              <w:rPr>
                <w:rFonts w:ascii="Arial" w:hAnsi="Arial" w:cs="Arial"/>
                <w:color w:val="000000"/>
              </w:rPr>
              <w:lastRenderedPageBreak/>
              <w:t>хранение, в общем количестве документов в муниципальном архиве 2024 год 100%.</w:t>
            </w: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21 096,00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21 096,00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2.2.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 Проведение капитального (текущего) ремонта и технического переоснащения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количества архивных документов Люберецкого муниципального архива Московской области, находящихся в условиях, </w:t>
            </w:r>
            <w:r>
              <w:rPr>
                <w:rFonts w:ascii="Arial" w:hAnsi="Arial" w:cs="Arial"/>
                <w:color w:val="000000"/>
              </w:rPr>
              <w:lastRenderedPageBreak/>
              <w:t>обеспечивающих их постоянное (вечное) и долговременное хранение к 2024 году 51450 единиц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архивных документов, хранящихся в муниципальном архиве в нормативных условиях, обеспечивающих их постоянное </w:t>
            </w:r>
            <w:r>
              <w:rPr>
                <w:rFonts w:ascii="Arial" w:hAnsi="Arial" w:cs="Arial"/>
                <w:color w:val="000000"/>
              </w:rPr>
              <w:lastRenderedPageBreak/>
              <w:t>(вечное) и долговременное хранение, в общем количестве документов в муниципальном архиве 2024 год 100%.</w:t>
            </w: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4 222,00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4 222,00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953CE" w:rsidTr="00F953CE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F953CE" w:rsidRDefault="00F953CE" w:rsidP="00F953CE">
      <w:pPr>
        <w:autoSpaceDE w:val="0"/>
        <w:autoSpaceDN w:val="0"/>
        <w:rPr>
          <w:rFonts w:ascii="Arial" w:hAnsi="Arial" w:cs="Arial"/>
        </w:rPr>
      </w:pPr>
    </w:p>
    <w:p w:rsidR="00F953CE" w:rsidRDefault="00F953CE" w:rsidP="00F953CE">
      <w:pPr>
        <w:autoSpaceDE w:val="0"/>
        <w:autoSpaceDN w:val="0"/>
        <w:rPr>
          <w:rFonts w:ascii="Arial" w:hAnsi="Arial" w:cs="Arial"/>
        </w:rPr>
      </w:pPr>
    </w:p>
    <w:p w:rsidR="00F953CE" w:rsidRDefault="00F953CE" w:rsidP="00F953CE">
      <w:pPr>
        <w:autoSpaceDE w:val="0"/>
        <w:autoSpaceDN w:val="0"/>
        <w:rPr>
          <w:rFonts w:ascii="Arial" w:hAnsi="Arial" w:cs="Arial"/>
        </w:rPr>
      </w:pPr>
    </w:p>
    <w:tbl>
      <w:tblPr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1983"/>
        <w:gridCol w:w="2267"/>
        <w:gridCol w:w="1417"/>
        <w:gridCol w:w="1418"/>
        <w:gridCol w:w="1417"/>
        <w:gridCol w:w="1418"/>
        <w:gridCol w:w="1417"/>
        <w:gridCol w:w="1702"/>
      </w:tblGrid>
      <w:tr w:rsidR="00F953CE" w:rsidTr="00F953CE">
        <w:trPr>
          <w:trHeight w:val="20"/>
        </w:trPr>
        <w:tc>
          <w:tcPr>
            <w:tcW w:w="15168" w:type="dxa"/>
            <w:gridSpan w:val="9"/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 w:firstLine="35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№12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388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F953CE" w:rsidTr="00F953CE">
        <w:trPr>
          <w:trHeight w:val="20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8  «Обеспечивающая подпрограмма »</w:t>
            </w:r>
          </w:p>
        </w:tc>
      </w:tr>
      <w:tr w:rsidR="00F953CE" w:rsidTr="00F953CE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заказчик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подпрограммы 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Комитет по культуре администрации городского округа Люберцы Московской области</w:t>
            </w:r>
          </w:p>
        </w:tc>
      </w:tr>
      <w:tr w:rsidR="00F953CE" w:rsidTr="00F953CE">
        <w:trPr>
          <w:trHeight w:val="31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Источники финансирования подпрограммы,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78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F953CE" w:rsidTr="00F953CE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46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F953CE" w:rsidTr="00F953C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35 725,89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35 906,36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36 006,36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36 006,36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36 006,36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179 651,33</w:t>
            </w:r>
          </w:p>
        </w:tc>
      </w:tr>
      <w:tr w:rsidR="00F953CE" w:rsidTr="00F953C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953CE" w:rsidTr="00F953C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953CE" w:rsidTr="00F953C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35 725,89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35 906,36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36 006,36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36 006,36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36 006,36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179 651,33</w:t>
            </w:r>
          </w:p>
        </w:tc>
      </w:tr>
      <w:tr w:rsidR="00F953CE" w:rsidTr="00F953C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F953CE" w:rsidRDefault="00F953CE" w:rsidP="00F953CE">
      <w:pPr>
        <w:autoSpaceDE w:val="0"/>
        <w:autoSpaceDN w:val="0"/>
        <w:rPr>
          <w:rFonts w:ascii="Arial" w:hAnsi="Arial" w:cs="Arial"/>
        </w:rPr>
      </w:pPr>
    </w:p>
    <w:p w:rsidR="00F953CE" w:rsidRDefault="00F953CE" w:rsidP="00F953CE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8, описание основных проблем, решаемых посредством мероприятий</w:t>
      </w:r>
    </w:p>
    <w:p w:rsidR="00F953CE" w:rsidRDefault="00F953CE" w:rsidP="00F953CE">
      <w:pPr>
        <w:pStyle w:val="notes"/>
        <w:spacing w:before="0" w:beforeAutospacing="0" w:after="0" w:afterAutospacing="0"/>
        <w:ind w:firstLine="540"/>
        <w:rPr>
          <w:rFonts w:ascii="Arial" w:hAnsi="Arial" w:cs="Arial"/>
          <w:color w:val="333333"/>
        </w:rPr>
      </w:pPr>
    </w:p>
    <w:p w:rsidR="00F953CE" w:rsidRDefault="00F953CE" w:rsidP="00F953CE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Подпрограмма 8. «Обеспечивающая подпрограмма» направлена на повышения эффективности организационного, нормативно-правового и 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F953CE" w:rsidRDefault="00F953CE" w:rsidP="00F953CE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Обеспечивающая подпрограмма в сфере культуры и искусства городского округа Люберцы сформирована в рамках выполнения задачи по совершенствованию системы муниципального управления муниципальной программы на  2020-2024 годы.</w:t>
      </w:r>
    </w:p>
    <w:p w:rsidR="00F953CE" w:rsidRDefault="00F953CE" w:rsidP="00F953CE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  <w:r>
        <w:rPr>
          <w:rFonts w:ascii="Arial" w:hAnsi="Arial" w:cs="Arial"/>
        </w:rPr>
        <w:t xml:space="preserve">В ходе реализации подпрограммы планируется решение в следующих направлениях: осуществления контроля за выполнением структурными подразделениями распоряжений и постановлений администрации; повышение эффективности </w:t>
      </w:r>
      <w:r>
        <w:rPr>
          <w:rFonts w:ascii="Arial" w:hAnsi="Arial" w:cs="Arial"/>
        </w:rPr>
        <w:lastRenderedPageBreak/>
        <w:t>использования и обеспечения прозрачности расходов средств бюджета городского округа Люберцы, выделяемых для обеспечения деятельности, путем отчетности об исполнении сметы доходов и расходов по средствам бюджета городского округа Люберцы, выделенным на текущую деятельность</w:t>
      </w:r>
      <w:proofErr w:type="gramStart"/>
      <w:r>
        <w:rPr>
          <w:rFonts w:ascii="Arial" w:hAnsi="Arial" w:cs="Arial"/>
        </w:rPr>
        <w:t xml:space="preserve"> .</w:t>
      </w:r>
      <w:proofErr w:type="gramEnd"/>
    </w:p>
    <w:p w:rsidR="00F953CE" w:rsidRDefault="00F953CE" w:rsidP="00F953CE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Задачи: </w:t>
      </w:r>
      <w:r>
        <w:rPr>
          <w:rFonts w:ascii="Arial" w:hAnsi="Arial" w:cs="Arial"/>
          <w:color w:val="000000"/>
        </w:rPr>
        <w:t>Создание благоприятной культурной среды для культурного отдыха жителей городского округа Люберцы</w:t>
      </w:r>
      <w:r>
        <w:rPr>
          <w:rFonts w:ascii="Arial" w:hAnsi="Arial" w:cs="Arial"/>
        </w:rPr>
        <w:t>.</w:t>
      </w:r>
    </w:p>
    <w:p w:rsidR="00F953CE" w:rsidRDefault="00F953CE" w:rsidP="00F953CE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результаты реализации: увеличение численности участников культурно-досуговых мероприятий, рост </w:t>
      </w:r>
      <w:proofErr w:type="gramStart"/>
      <w:r>
        <w:rPr>
          <w:rFonts w:ascii="Arial" w:hAnsi="Arial" w:cs="Arial"/>
        </w:rPr>
        <w:t>числа участников мероприятий Праздника труда</w:t>
      </w:r>
      <w:proofErr w:type="gramEnd"/>
      <w:r>
        <w:rPr>
          <w:rFonts w:ascii="Arial" w:hAnsi="Arial" w:cs="Arial"/>
        </w:rPr>
        <w:t xml:space="preserve"> в Московской области.</w:t>
      </w:r>
    </w:p>
    <w:p w:rsidR="00F953CE" w:rsidRDefault="00F953CE" w:rsidP="00F953CE">
      <w:pPr>
        <w:autoSpaceDE w:val="0"/>
        <w:autoSpaceDN w:val="0"/>
        <w:rPr>
          <w:rFonts w:ascii="Arial" w:hAnsi="Arial" w:cs="Arial"/>
        </w:rPr>
      </w:pPr>
    </w:p>
    <w:p w:rsidR="00F953CE" w:rsidRDefault="00F953CE" w:rsidP="00F953CE">
      <w:pPr>
        <w:autoSpaceDE w:val="0"/>
        <w:autoSpaceDN w:val="0"/>
        <w:rPr>
          <w:rFonts w:ascii="Arial" w:hAnsi="Arial" w:cs="Arial"/>
        </w:rPr>
      </w:pPr>
    </w:p>
    <w:p w:rsidR="00F953CE" w:rsidRDefault="00F953CE" w:rsidP="00F953CE">
      <w:pPr>
        <w:autoSpaceDE w:val="0"/>
        <w:autoSpaceDN w:val="0"/>
        <w:adjustRightInd w:val="0"/>
        <w:ind w:left="11766" w:right="41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№13</w:t>
      </w:r>
    </w:p>
    <w:p w:rsidR="00F953CE" w:rsidRDefault="00F953CE" w:rsidP="00F953CE">
      <w:pPr>
        <w:autoSpaceDE w:val="0"/>
        <w:autoSpaceDN w:val="0"/>
        <w:adjustRightInd w:val="0"/>
        <w:ind w:left="11766" w:right="-25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F953CE" w:rsidRDefault="00F953CE" w:rsidP="00F953CE">
      <w:pPr>
        <w:autoSpaceDE w:val="0"/>
        <w:autoSpaceDN w:val="0"/>
        <w:adjustRightInd w:val="0"/>
        <w:ind w:left="12049" w:right="-254"/>
        <w:rPr>
          <w:rFonts w:ascii="Arial" w:hAnsi="Arial" w:cs="Arial"/>
          <w:color w:val="000000"/>
        </w:rPr>
      </w:pPr>
    </w:p>
    <w:p w:rsidR="00F953CE" w:rsidRDefault="00F953CE" w:rsidP="00F953CE">
      <w:pPr>
        <w:autoSpaceDE w:val="0"/>
        <w:autoSpaceDN w:val="0"/>
        <w:adjustRightInd w:val="0"/>
        <w:ind w:left="-142" w:right="-254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8 «Обеспечивающая подпрограмма»</w:t>
      </w:r>
    </w:p>
    <w:p w:rsidR="00F953CE" w:rsidRDefault="00F953CE" w:rsidP="00F953CE">
      <w:pPr>
        <w:autoSpaceDE w:val="0"/>
        <w:autoSpaceDN w:val="0"/>
        <w:adjustRightInd w:val="0"/>
        <w:ind w:left="-142" w:right="-254"/>
        <w:jc w:val="center"/>
        <w:rPr>
          <w:rFonts w:ascii="Arial" w:hAnsi="Arial" w:cs="Arial"/>
          <w:color w:val="000000"/>
        </w:rPr>
      </w:pPr>
    </w:p>
    <w:tbl>
      <w:tblPr>
        <w:tblW w:w="15030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"/>
        <w:gridCol w:w="403"/>
        <w:gridCol w:w="1405"/>
        <w:gridCol w:w="1426"/>
        <w:gridCol w:w="850"/>
        <w:gridCol w:w="1134"/>
        <w:gridCol w:w="1276"/>
        <w:gridCol w:w="1276"/>
        <w:gridCol w:w="1134"/>
        <w:gridCol w:w="1276"/>
        <w:gridCol w:w="1134"/>
        <w:gridCol w:w="1134"/>
        <w:gridCol w:w="992"/>
        <w:gridCol w:w="1559"/>
      </w:tblGrid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-142" w:right="-2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-168" w:right="-14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-168" w:right="-142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Мероприятия  подпрограммы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23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right="-124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1 Создание условий для реализации полномочий органов местного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самоуправления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Рост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в Московской области в 2024 году 940 человек.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Увеличение численности участников культурно-досуговых мероприятий к 2024 году 7,7%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Соотношение средней заработной платы работников учреждений культуры 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трудовой деятельности) в Московской области -100%.</w:t>
            </w: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33417,89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179 651,33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35 725,89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35 906,36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36 006,36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36 006,36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36 006,36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33417,89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179 651,33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35 725,89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35 906,36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36 006,36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36 006,36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36 006,36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 Обеспечение деятельности муниципальных органов - учреждения в сфере культуры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Рост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в Московской области в 2024 году 940 человек.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численности участников культурно-досуговых мероприятий к 2024 году 7,7%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Соотношение средней заработной платы работников учреждений культуры  к среднемесячной начисленной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-100%.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6525,89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32 551,33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6 525,89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6525,89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32 551,33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6 525,89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 Мероприятия в сфере культуры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Рост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в Московской области в 2024 году 940 человек.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численности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участников культурно-досуговых мероприятий к 2024 году 7,7%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Соотношение средней заработной платы работников учреждений культуры 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 Московской области -100%.</w:t>
            </w: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26892,00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147 100,00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29 500,00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26892,00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147 100,00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29 500,00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33 417,89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179651,33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35725,89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35906,36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36006,36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33 417,89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179651,33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35725,89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35906,36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36006,36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953CE" w:rsidTr="00F953CE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F953CE" w:rsidRDefault="00F953CE" w:rsidP="00F953CE">
      <w:pPr>
        <w:autoSpaceDE w:val="0"/>
        <w:autoSpaceDN w:val="0"/>
        <w:ind w:right="962"/>
        <w:rPr>
          <w:rFonts w:ascii="Arial" w:hAnsi="Arial" w:cs="Arial"/>
        </w:rPr>
      </w:pPr>
    </w:p>
    <w:p w:rsidR="00F953CE" w:rsidRDefault="00F953CE" w:rsidP="00F953CE">
      <w:pPr>
        <w:autoSpaceDE w:val="0"/>
        <w:autoSpaceDN w:val="0"/>
        <w:ind w:right="962"/>
        <w:rPr>
          <w:rFonts w:ascii="Arial" w:hAnsi="Arial" w:cs="Arial"/>
        </w:rPr>
      </w:pPr>
    </w:p>
    <w:p w:rsidR="00F953CE" w:rsidRDefault="00F953CE" w:rsidP="00F953CE">
      <w:pPr>
        <w:autoSpaceDE w:val="0"/>
        <w:autoSpaceDN w:val="0"/>
        <w:ind w:right="962"/>
        <w:rPr>
          <w:rFonts w:ascii="Arial" w:hAnsi="Arial" w:cs="Arial"/>
        </w:rPr>
      </w:pPr>
    </w:p>
    <w:p w:rsidR="00F953CE" w:rsidRDefault="00F953CE" w:rsidP="00F953CE">
      <w:pPr>
        <w:autoSpaceDE w:val="0"/>
        <w:autoSpaceDN w:val="0"/>
        <w:adjustRightInd w:val="0"/>
        <w:ind w:left="11624" w:right="2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№14</w:t>
      </w:r>
    </w:p>
    <w:p w:rsidR="00F953CE" w:rsidRDefault="00F953CE" w:rsidP="00F953CE">
      <w:pPr>
        <w:autoSpaceDE w:val="0"/>
        <w:autoSpaceDN w:val="0"/>
        <w:adjustRightInd w:val="0"/>
        <w:ind w:left="11624" w:right="2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F953CE" w:rsidRDefault="00F953CE" w:rsidP="00F953CE">
      <w:pPr>
        <w:autoSpaceDE w:val="0"/>
        <w:autoSpaceDN w:val="0"/>
        <w:adjustRightInd w:val="0"/>
        <w:ind w:left="11907" w:right="29"/>
        <w:jc w:val="center"/>
        <w:rPr>
          <w:rFonts w:ascii="Arial" w:hAnsi="Arial" w:cs="Arial"/>
          <w:color w:val="000000"/>
        </w:rPr>
      </w:pPr>
    </w:p>
    <w:p w:rsidR="00F953CE" w:rsidRDefault="00F953CE" w:rsidP="00F953CE">
      <w:pPr>
        <w:autoSpaceDE w:val="0"/>
        <w:autoSpaceDN w:val="0"/>
        <w:adjustRightInd w:val="0"/>
        <w:ind w:left="29" w:right="29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Паспорт подпрограммы 9 «Развитие парков культуры и отдыха»</w:t>
      </w:r>
    </w:p>
    <w:p w:rsidR="00F953CE" w:rsidRDefault="00F953CE" w:rsidP="00F953CE">
      <w:pPr>
        <w:autoSpaceDE w:val="0"/>
        <w:autoSpaceDN w:val="0"/>
        <w:adjustRightInd w:val="0"/>
        <w:ind w:left="29" w:right="29"/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1488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5"/>
        <w:gridCol w:w="2267"/>
        <w:gridCol w:w="2267"/>
        <w:gridCol w:w="1275"/>
        <w:gridCol w:w="1276"/>
        <w:gridCol w:w="1418"/>
        <w:gridCol w:w="1417"/>
        <w:gridCol w:w="1418"/>
        <w:gridCol w:w="1417"/>
      </w:tblGrid>
      <w:tr w:rsidR="00F953CE" w:rsidTr="00F953CE">
        <w:trPr>
          <w:cantSplit/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заказчик подпрограммы </w:t>
            </w:r>
          </w:p>
        </w:tc>
        <w:tc>
          <w:tcPr>
            <w:tcW w:w="12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F953CE" w:rsidTr="00F953CE">
        <w:trPr>
          <w:cantSplit/>
          <w:trHeight w:val="31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</w:t>
            </w:r>
            <w:r>
              <w:rPr>
                <w:rFonts w:ascii="Arial" w:hAnsi="Arial" w:cs="Arial"/>
                <w:color w:val="000000"/>
              </w:rPr>
              <w:lastRenderedPageBreak/>
              <w:t>реализации и главным распорядителям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22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F953CE" w:rsidTr="00F953CE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1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150 393,15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150 393,15</w:t>
            </w:r>
          </w:p>
        </w:tc>
      </w:tr>
      <w:tr w:rsidR="00F953CE" w:rsidTr="00F953C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F953CE" w:rsidRDefault="00F953CE" w:rsidP="00F953CE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9, описание основных проблем, решаемых посредством мероприятий</w:t>
      </w:r>
    </w:p>
    <w:p w:rsidR="00F953CE" w:rsidRDefault="00F953CE" w:rsidP="00F953C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Парк культуры и отдыха является учреждением культуры, основная деятельность которого направлена на оказание населению разносторонних услуг в сфере культуры и досуга (из Приказа Минкультуры России от 25.05.2006 № 229 «Об утверждении Методических указаний по реализации вопросов местного значения в сфере культуры городских и сельских поселений, муниципальных районов                                     и Методических рекомендаций по созданию условий для развития местного традиционного народного художественного творчества»).</w:t>
      </w:r>
      <w:proofErr w:type="gramEnd"/>
    </w:p>
    <w:p w:rsidR="00F953CE" w:rsidRDefault="00F953CE" w:rsidP="00F953C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Одними из наиболее востребованных со стороны населения и гибких к новым формам экономического развития являются городские парковые пространства, совмещающие в себе экологическую среду и рекреационную составляющую.</w:t>
      </w:r>
      <w:proofErr w:type="gramEnd"/>
    </w:p>
    <w:p w:rsidR="00F953CE" w:rsidRDefault="00F953CE" w:rsidP="00F953C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9. «Развитие парков  культуры и отдыха»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развитие  парковых территорий, парков культуры и отдыха  в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Люберцы, создание комфортных условий для отдыха населения, повышение качества рекреационных услуг для населения, модернизацию парковых территорий, парков культуры и отдыха в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 и создание новых парков.</w:t>
      </w:r>
    </w:p>
    <w:p w:rsidR="00F953CE" w:rsidRDefault="00F953CE" w:rsidP="00F953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Задача: Соответствие нормативу обеспеченности парками культуры и отдыха.</w:t>
      </w:r>
    </w:p>
    <w:p w:rsidR="00F953CE" w:rsidRDefault="00F953CE" w:rsidP="00F953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Основные результаты реализации: к</w:t>
      </w:r>
      <w:r>
        <w:rPr>
          <w:rFonts w:ascii="Arial" w:hAnsi="Arial" w:cs="Arial"/>
          <w:color w:val="000000"/>
        </w:rPr>
        <w:t>оличество созданных парков культуры и отдыха на территории городского округа Люберцы, количество благоустроенных парков культуры и отдыха на территории городского округа Люберцы, с</w:t>
      </w:r>
      <w:r>
        <w:rPr>
          <w:rFonts w:ascii="Arial" w:hAnsi="Arial" w:cs="Arial"/>
          <w:color w:val="000000"/>
          <w:lang w:eastAsia="ru-RU"/>
        </w:rPr>
        <w:t>оответствие нормативу обеспеченности парками  культуры и отдыха</w:t>
      </w:r>
      <w:proofErr w:type="gramStart"/>
      <w:r>
        <w:rPr>
          <w:rFonts w:ascii="Arial" w:hAnsi="Arial" w:cs="Arial"/>
          <w:color w:val="000000"/>
          <w:lang w:eastAsia="ru-RU"/>
        </w:rPr>
        <w:t xml:space="preserve"> .</w:t>
      </w:r>
      <w:proofErr w:type="gramEnd"/>
    </w:p>
    <w:p w:rsidR="00F953CE" w:rsidRDefault="00F953CE" w:rsidP="00F953CE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Увеличение числа посетителей парков культуры и отдыха в 2024 году.</w:t>
      </w:r>
    </w:p>
    <w:p w:rsidR="00F953CE" w:rsidRDefault="00F953CE" w:rsidP="00F953CE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</w:p>
    <w:p w:rsidR="00F953CE" w:rsidRDefault="00F953CE" w:rsidP="00F953CE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</w:p>
    <w:p w:rsidR="00F953CE" w:rsidRDefault="00F953CE" w:rsidP="00F953CE">
      <w:pPr>
        <w:autoSpaceDE w:val="0"/>
        <w:autoSpaceDN w:val="0"/>
        <w:adjustRightInd w:val="0"/>
        <w:ind w:left="11624" w:right="41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№15</w:t>
      </w:r>
    </w:p>
    <w:p w:rsidR="00F953CE" w:rsidRDefault="00F953CE" w:rsidP="00F953CE">
      <w:pPr>
        <w:autoSpaceDE w:val="0"/>
        <w:autoSpaceDN w:val="0"/>
        <w:adjustRightInd w:val="0"/>
        <w:ind w:left="11624" w:right="1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F953CE" w:rsidRDefault="00F953CE" w:rsidP="00F953CE">
      <w:pPr>
        <w:autoSpaceDE w:val="0"/>
        <w:autoSpaceDN w:val="0"/>
        <w:adjustRightInd w:val="0"/>
        <w:spacing w:before="120" w:after="120"/>
        <w:ind w:left="17" w:right="1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9 «Развитие парков культуры и отдыха»</w:t>
      </w:r>
    </w:p>
    <w:tbl>
      <w:tblPr>
        <w:tblW w:w="1503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962"/>
        <w:gridCol w:w="1468"/>
        <w:gridCol w:w="690"/>
        <w:gridCol w:w="1495"/>
        <w:gridCol w:w="1340"/>
        <w:gridCol w:w="1134"/>
        <w:gridCol w:w="993"/>
        <w:gridCol w:w="1275"/>
        <w:gridCol w:w="1276"/>
        <w:gridCol w:w="992"/>
        <w:gridCol w:w="1217"/>
        <w:gridCol w:w="1903"/>
      </w:tblGrid>
      <w:tr w:rsidR="00F953CE" w:rsidTr="00F953C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в 2019 году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(тыс.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мероприятия подпрограммы</w:t>
            </w:r>
          </w:p>
        </w:tc>
      </w:tr>
      <w:tr w:rsidR="00F953CE" w:rsidTr="00F953C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F953CE" w:rsidTr="00F953C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1 Соответствие нормативу обеспеченности парками культуры и отдыха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Количество благоустроенных парков культуры и отдыха на территории городского округа Люберцы к 2024 году 2 единицы.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Соответствие нормативу обеспеченности парками  культуры и отдыха к 2024 году 70%.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созданных парков культуры и отдыха на территории городского округа Люберцы увеличить к 2024 году  на 4 единицу.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посетителей парков культуры и отдыха к 2024 году 109%.</w:t>
            </w:r>
          </w:p>
        </w:tc>
      </w:tr>
      <w:tr w:rsidR="00F953CE" w:rsidTr="00F953C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44 142,98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44 142,98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 Расходы на обеспечение деятельности (оказание услуг) парка культуры и отдыха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Количество благоустроенных парков культуры и отдыха на территории городского округа Люберцы к 2024 году 2 единицы.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Соответствие нормативу обеспеченности парками  культуры и отдыха к 2024 году 70%.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созданных парков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культуры и отдыха на территории городского округа Люберцы увеличить к 2024 году  на 4 единицу.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посетителей парков культуры и отдыха к 2024 году 109%.</w:t>
            </w:r>
          </w:p>
        </w:tc>
      </w:tr>
      <w:tr w:rsidR="00F953CE" w:rsidTr="00F953C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32 445,15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32 445,15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1.2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 Создание условий для массового отдыха жителей городского округа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Количество благоустроенных парков культуры и отдыха на территории городского округа Люберцы к 2024 году 2 единицы.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Соответствие нормативу обеспеченности парками  культуры и отдыха к 2024 году 70%.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созданных парков культуры 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отдыха на территории городского округа Люберцы увеличить к 2024 году  на 4 единицу.</w:t>
            </w:r>
          </w:p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посетителей парков культуры и отдыха к 2024 году 109%.</w:t>
            </w:r>
          </w:p>
        </w:tc>
      </w:tr>
      <w:tr w:rsidR="00F953CE" w:rsidTr="00F953C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11 697,83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11 697,83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3CE" w:rsidRDefault="00F953CE">
            <w:pPr>
              <w:rPr>
                <w:rFonts w:ascii="Arial" w:hAnsi="Arial" w:cs="Arial"/>
                <w:color w:val="000000"/>
              </w:rPr>
            </w:pPr>
          </w:p>
        </w:tc>
      </w:tr>
      <w:tr w:rsidR="00F953CE" w:rsidTr="00F953CE">
        <w:trPr>
          <w:trHeight w:val="20"/>
        </w:trPr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ИТОГО ПО ПОДПРОГРАММЕ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44 142,98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953CE" w:rsidTr="00F953CE">
        <w:trPr>
          <w:trHeight w:val="20"/>
        </w:trPr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953CE" w:rsidTr="00F953CE">
        <w:trPr>
          <w:trHeight w:val="20"/>
        </w:trPr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953CE" w:rsidTr="00F953CE">
        <w:trPr>
          <w:trHeight w:val="20"/>
        </w:trPr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44 142,98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F953CE" w:rsidTr="00F953CE">
        <w:trPr>
          <w:trHeight w:val="20"/>
        </w:trPr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3CE" w:rsidRDefault="00F95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F953CE" w:rsidRDefault="00F953CE" w:rsidP="00F953CE">
      <w:pPr>
        <w:rPr>
          <w:rFonts w:ascii="Arial" w:hAnsi="Arial" w:cs="Arial"/>
        </w:rPr>
      </w:pPr>
    </w:p>
    <w:p w:rsidR="00926E12" w:rsidRDefault="00926E12">
      <w:bookmarkStart w:id="0" w:name="_GoBack"/>
      <w:bookmarkEnd w:id="0"/>
    </w:p>
    <w:sectPr w:rsidR="00926E12" w:rsidSect="00F953C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52502"/>
    <w:multiLevelType w:val="hybridMultilevel"/>
    <w:tmpl w:val="120A8624"/>
    <w:lvl w:ilvl="0" w:tplc="B86808D6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58FE5387"/>
    <w:multiLevelType w:val="hybridMultilevel"/>
    <w:tmpl w:val="1AC2E7EC"/>
    <w:lvl w:ilvl="0" w:tplc="DFC87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2E477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E3C49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724025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F8487F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970EA7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6661C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3FE0E8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5589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D55"/>
    <w:rsid w:val="00394D55"/>
    <w:rsid w:val="00926E12"/>
    <w:rsid w:val="00F9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3CE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953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3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3C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3C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3C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3CE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3C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3C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3CE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53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953C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953C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953C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953C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953CE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F953C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953C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953CE"/>
    <w:rPr>
      <w:rFonts w:ascii="Cambria" w:eastAsia="Times New Roman" w:hAnsi="Cambria" w:cs="Times New Roman"/>
      <w:sz w:val="20"/>
      <w:szCs w:val="20"/>
    </w:rPr>
  </w:style>
  <w:style w:type="character" w:styleId="a3">
    <w:name w:val="Hyperlink"/>
    <w:uiPriority w:val="99"/>
    <w:semiHidden/>
    <w:unhideWhenUsed/>
    <w:rsid w:val="00F953CE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F953CE"/>
    <w:rPr>
      <w:color w:val="800080"/>
      <w:u w:val="single"/>
    </w:rPr>
  </w:style>
  <w:style w:type="character" w:styleId="a5">
    <w:name w:val="Emphasis"/>
    <w:uiPriority w:val="20"/>
    <w:qFormat/>
    <w:rsid w:val="00F953CE"/>
    <w:rPr>
      <w:rFonts w:ascii="Calibri" w:hAnsi="Calibri" w:cs="Calibri" w:hint="default"/>
      <w:b/>
      <w:bCs w:val="0"/>
      <w:i/>
      <w:iCs/>
    </w:rPr>
  </w:style>
  <w:style w:type="paragraph" w:styleId="a6">
    <w:name w:val="Normal (Web)"/>
    <w:basedOn w:val="a"/>
    <w:uiPriority w:val="99"/>
    <w:semiHidden/>
    <w:unhideWhenUsed/>
    <w:rsid w:val="00F953CE"/>
    <w:rPr>
      <w:rFonts w:ascii="Times New Roman" w:hAnsi="Times New Roman"/>
    </w:rPr>
  </w:style>
  <w:style w:type="paragraph" w:styleId="a7">
    <w:name w:val="header"/>
    <w:basedOn w:val="a"/>
    <w:link w:val="a8"/>
    <w:uiPriority w:val="99"/>
    <w:semiHidden/>
    <w:unhideWhenUsed/>
    <w:rsid w:val="00F953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953CE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F953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953CE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F953C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F953C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Body Text Indent"/>
    <w:basedOn w:val="a"/>
    <w:link w:val="ae"/>
    <w:uiPriority w:val="99"/>
    <w:semiHidden/>
    <w:unhideWhenUsed/>
    <w:rsid w:val="00F953CE"/>
    <w:pPr>
      <w:spacing w:after="120"/>
      <w:ind w:left="283"/>
    </w:pPr>
    <w:rPr>
      <w:rFonts w:ascii="Times New Roman" w:hAnsi="Times New Roman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953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F953CE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basedOn w:val="a0"/>
    <w:link w:val="af"/>
    <w:uiPriority w:val="11"/>
    <w:rsid w:val="00F953CE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F953CE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F953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F953C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53CE"/>
    <w:rPr>
      <w:rFonts w:ascii="Tahoma" w:eastAsia="Times New Roman" w:hAnsi="Tahoma" w:cs="Tahoma"/>
      <w:sz w:val="16"/>
      <w:szCs w:val="16"/>
    </w:rPr>
  </w:style>
  <w:style w:type="paragraph" w:styleId="af3">
    <w:name w:val="No Spacing"/>
    <w:basedOn w:val="a"/>
    <w:uiPriority w:val="1"/>
    <w:qFormat/>
    <w:rsid w:val="00F953CE"/>
    <w:rPr>
      <w:szCs w:val="32"/>
    </w:rPr>
  </w:style>
  <w:style w:type="paragraph" w:styleId="af4">
    <w:name w:val="List Paragraph"/>
    <w:basedOn w:val="a"/>
    <w:uiPriority w:val="99"/>
    <w:qFormat/>
    <w:rsid w:val="00F953CE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F953CE"/>
    <w:rPr>
      <w:i/>
    </w:rPr>
  </w:style>
  <w:style w:type="character" w:customStyle="1" w:styleId="24">
    <w:name w:val="Цитата 2 Знак"/>
    <w:basedOn w:val="a0"/>
    <w:link w:val="23"/>
    <w:uiPriority w:val="29"/>
    <w:rsid w:val="00F953CE"/>
    <w:rPr>
      <w:rFonts w:ascii="Calibri" w:eastAsia="Times New Roman" w:hAnsi="Calibri" w:cs="Times New Roman"/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F953CE"/>
    <w:pPr>
      <w:ind w:left="720" w:right="720"/>
    </w:pPr>
    <w:rPr>
      <w:b/>
      <w:i/>
      <w:szCs w:val="20"/>
    </w:rPr>
  </w:style>
  <w:style w:type="character" w:customStyle="1" w:styleId="af6">
    <w:name w:val="Выделенная цитата Знак"/>
    <w:basedOn w:val="a0"/>
    <w:link w:val="af5"/>
    <w:uiPriority w:val="30"/>
    <w:rsid w:val="00F953CE"/>
    <w:rPr>
      <w:rFonts w:ascii="Calibri" w:eastAsia="Times New Roman" w:hAnsi="Calibri" w:cs="Times New Roman"/>
      <w:b/>
      <w:i/>
      <w:sz w:val="24"/>
      <w:szCs w:val="20"/>
    </w:rPr>
  </w:style>
  <w:style w:type="paragraph" w:styleId="af7">
    <w:name w:val="TOC Heading"/>
    <w:basedOn w:val="1"/>
    <w:next w:val="a"/>
    <w:uiPriority w:val="39"/>
    <w:semiHidden/>
    <w:unhideWhenUsed/>
    <w:qFormat/>
    <w:rsid w:val="00F953CE"/>
    <w:pPr>
      <w:outlineLvl w:val="9"/>
    </w:pPr>
  </w:style>
  <w:style w:type="paragraph" w:customStyle="1" w:styleId="ConsPlusNormal">
    <w:name w:val="ConsPlusNormal"/>
    <w:uiPriority w:val="99"/>
    <w:semiHidden/>
    <w:rsid w:val="00F953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semiHidden/>
    <w:rsid w:val="00F953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F953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8">
    <w:name w:val="Основной текст_"/>
    <w:link w:val="11"/>
    <w:semiHidden/>
    <w:qFormat/>
    <w:locked/>
    <w:rsid w:val="00F953C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8"/>
    <w:semiHidden/>
    <w:qFormat/>
    <w:rsid w:val="00F953CE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msonormal0">
    <w:name w:val="msonormal"/>
    <w:basedOn w:val="a"/>
    <w:uiPriority w:val="99"/>
    <w:semiHidden/>
    <w:rsid w:val="00F953CE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5">
    <w:name w:val="xl65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66">
    <w:name w:val="xl66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7">
    <w:name w:val="xl67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69">
    <w:name w:val="xl69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0">
    <w:name w:val="xl70"/>
    <w:basedOn w:val="a"/>
    <w:uiPriority w:val="99"/>
    <w:semiHidden/>
    <w:rsid w:val="00F95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71">
    <w:name w:val="xl71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72">
    <w:name w:val="xl72"/>
    <w:basedOn w:val="a"/>
    <w:uiPriority w:val="99"/>
    <w:semiHidden/>
    <w:rsid w:val="00F953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73">
    <w:name w:val="xl73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4">
    <w:name w:val="xl74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lang w:eastAsia="ru-RU"/>
    </w:rPr>
  </w:style>
  <w:style w:type="paragraph" w:customStyle="1" w:styleId="xl75">
    <w:name w:val="xl75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77">
    <w:name w:val="xl77"/>
    <w:basedOn w:val="a"/>
    <w:uiPriority w:val="99"/>
    <w:semiHidden/>
    <w:rsid w:val="00F953CE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8">
    <w:name w:val="xl78"/>
    <w:basedOn w:val="a"/>
    <w:uiPriority w:val="99"/>
    <w:semiHidden/>
    <w:rsid w:val="00F953C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uiPriority w:val="99"/>
    <w:semiHidden/>
    <w:rsid w:val="00F953CE"/>
    <w:pPr>
      <w:spacing w:before="100" w:beforeAutospacing="1" w:after="100" w:afterAutospacing="1"/>
      <w:jc w:val="center"/>
    </w:pPr>
    <w:rPr>
      <w:rFonts w:ascii="Times New Roman" w:hAnsi="Times New Roman"/>
      <w:color w:val="2E2E2E"/>
      <w:sz w:val="28"/>
      <w:szCs w:val="28"/>
      <w:lang w:eastAsia="ru-RU"/>
    </w:rPr>
  </w:style>
  <w:style w:type="paragraph" w:customStyle="1" w:styleId="notes">
    <w:name w:val="notes"/>
    <w:basedOn w:val="a"/>
    <w:uiPriority w:val="99"/>
    <w:semiHidden/>
    <w:rsid w:val="00F953CE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6">
    <w:name w:val="xl76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0">
    <w:name w:val="xl80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1">
    <w:name w:val="xl81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2">
    <w:name w:val="xl82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semiHidden/>
    <w:rsid w:val="00F953C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semiHidden/>
    <w:rsid w:val="00F953CE"/>
    <w:pPr>
      <w:ind w:firstLine="567"/>
    </w:pPr>
    <w:rPr>
      <w:rFonts w:ascii="Arial" w:eastAsia="Calibri" w:hAnsi="Arial" w:cs="Arial"/>
      <w:color w:val="000000"/>
      <w:sz w:val="18"/>
      <w:szCs w:val="18"/>
      <w:lang w:eastAsia="ru-RU"/>
    </w:rPr>
  </w:style>
  <w:style w:type="paragraph" w:customStyle="1" w:styleId="ConsPlusTitle">
    <w:name w:val="ConsPlusTitle"/>
    <w:uiPriority w:val="99"/>
    <w:semiHidden/>
    <w:rsid w:val="00F953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9">
    <w:name w:val="Subtle Emphasis"/>
    <w:uiPriority w:val="19"/>
    <w:qFormat/>
    <w:rsid w:val="00F953CE"/>
    <w:rPr>
      <w:i/>
      <w:iCs w:val="0"/>
      <w:color w:val="5A5A5A"/>
    </w:rPr>
  </w:style>
  <w:style w:type="character" w:styleId="afa">
    <w:name w:val="Intense Emphasis"/>
    <w:uiPriority w:val="21"/>
    <w:qFormat/>
    <w:rsid w:val="00F953CE"/>
    <w:rPr>
      <w:b/>
      <w:bCs w:val="0"/>
      <w:i/>
      <w:iCs w:val="0"/>
      <w:sz w:val="24"/>
      <w:szCs w:val="24"/>
      <w:u w:val="single"/>
    </w:rPr>
  </w:style>
  <w:style w:type="character" w:styleId="afb">
    <w:name w:val="Subtle Reference"/>
    <w:uiPriority w:val="31"/>
    <w:qFormat/>
    <w:rsid w:val="00F953CE"/>
    <w:rPr>
      <w:sz w:val="24"/>
      <w:szCs w:val="24"/>
      <w:u w:val="single"/>
    </w:rPr>
  </w:style>
  <w:style w:type="character" w:styleId="afc">
    <w:name w:val="Intense Reference"/>
    <w:uiPriority w:val="32"/>
    <w:qFormat/>
    <w:rsid w:val="00F953CE"/>
    <w:rPr>
      <w:b/>
      <w:bCs w:val="0"/>
      <w:sz w:val="24"/>
      <w:u w:val="single"/>
    </w:rPr>
  </w:style>
  <w:style w:type="character" w:styleId="afd">
    <w:name w:val="Book Title"/>
    <w:uiPriority w:val="33"/>
    <w:qFormat/>
    <w:rsid w:val="00F953CE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2">
    <w:name w:val="Текст выноски Знак1"/>
    <w:basedOn w:val="a0"/>
    <w:uiPriority w:val="99"/>
    <w:semiHidden/>
    <w:rsid w:val="00F953CE"/>
    <w:rPr>
      <w:rFonts w:ascii="Tahoma" w:eastAsia="Times New Roman" w:hAnsi="Tahoma" w:cs="Tahoma" w:hint="default"/>
      <w:sz w:val="16"/>
      <w:szCs w:val="16"/>
    </w:rPr>
  </w:style>
  <w:style w:type="character" w:customStyle="1" w:styleId="A50">
    <w:name w:val="A5"/>
    <w:rsid w:val="00F953CE"/>
    <w:rPr>
      <w:rFonts w:ascii="PT Sans" w:hAnsi="PT Sans" w:cs="PT Sans" w:hint="default"/>
      <w:color w:val="000000"/>
      <w:sz w:val="32"/>
      <w:szCs w:val="32"/>
    </w:rPr>
  </w:style>
  <w:style w:type="character" w:customStyle="1" w:styleId="afe">
    <w:name w:val="Заголовок Знак"/>
    <w:uiPriority w:val="10"/>
    <w:rsid w:val="00F953CE"/>
    <w:rPr>
      <w:rFonts w:ascii="Cambria" w:eastAsia="Times New Roman" w:hAnsi="Cambria" w:cs="Times New Roman" w:hint="default"/>
      <w:b/>
      <w:bCs/>
      <w:kern w:val="28"/>
      <w:sz w:val="32"/>
      <w:szCs w:val="32"/>
    </w:rPr>
  </w:style>
  <w:style w:type="table" w:styleId="aff">
    <w:name w:val="Table Grid"/>
    <w:basedOn w:val="a1"/>
    <w:uiPriority w:val="59"/>
    <w:rsid w:val="00F953C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3CE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953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3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3C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3C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3C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3CE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3C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3C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3CE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53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953C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953C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953C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953C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953CE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F953C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953C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953CE"/>
    <w:rPr>
      <w:rFonts w:ascii="Cambria" w:eastAsia="Times New Roman" w:hAnsi="Cambria" w:cs="Times New Roman"/>
      <w:sz w:val="20"/>
      <w:szCs w:val="20"/>
    </w:rPr>
  </w:style>
  <w:style w:type="character" w:styleId="a3">
    <w:name w:val="Hyperlink"/>
    <w:uiPriority w:val="99"/>
    <w:semiHidden/>
    <w:unhideWhenUsed/>
    <w:rsid w:val="00F953CE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F953CE"/>
    <w:rPr>
      <w:color w:val="800080"/>
      <w:u w:val="single"/>
    </w:rPr>
  </w:style>
  <w:style w:type="character" w:styleId="a5">
    <w:name w:val="Emphasis"/>
    <w:uiPriority w:val="20"/>
    <w:qFormat/>
    <w:rsid w:val="00F953CE"/>
    <w:rPr>
      <w:rFonts w:ascii="Calibri" w:hAnsi="Calibri" w:cs="Calibri" w:hint="default"/>
      <w:b/>
      <w:bCs w:val="0"/>
      <w:i/>
      <w:iCs/>
    </w:rPr>
  </w:style>
  <w:style w:type="paragraph" w:styleId="a6">
    <w:name w:val="Normal (Web)"/>
    <w:basedOn w:val="a"/>
    <w:uiPriority w:val="99"/>
    <w:semiHidden/>
    <w:unhideWhenUsed/>
    <w:rsid w:val="00F953CE"/>
    <w:rPr>
      <w:rFonts w:ascii="Times New Roman" w:hAnsi="Times New Roman"/>
    </w:rPr>
  </w:style>
  <w:style w:type="paragraph" w:styleId="a7">
    <w:name w:val="header"/>
    <w:basedOn w:val="a"/>
    <w:link w:val="a8"/>
    <w:uiPriority w:val="99"/>
    <w:semiHidden/>
    <w:unhideWhenUsed/>
    <w:rsid w:val="00F953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953CE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F953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953CE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F953C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F953C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Body Text Indent"/>
    <w:basedOn w:val="a"/>
    <w:link w:val="ae"/>
    <w:uiPriority w:val="99"/>
    <w:semiHidden/>
    <w:unhideWhenUsed/>
    <w:rsid w:val="00F953CE"/>
    <w:pPr>
      <w:spacing w:after="120"/>
      <w:ind w:left="283"/>
    </w:pPr>
    <w:rPr>
      <w:rFonts w:ascii="Times New Roman" w:hAnsi="Times New Roman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953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F953CE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basedOn w:val="a0"/>
    <w:link w:val="af"/>
    <w:uiPriority w:val="11"/>
    <w:rsid w:val="00F953CE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F953CE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F953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F953C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53CE"/>
    <w:rPr>
      <w:rFonts w:ascii="Tahoma" w:eastAsia="Times New Roman" w:hAnsi="Tahoma" w:cs="Tahoma"/>
      <w:sz w:val="16"/>
      <w:szCs w:val="16"/>
    </w:rPr>
  </w:style>
  <w:style w:type="paragraph" w:styleId="af3">
    <w:name w:val="No Spacing"/>
    <w:basedOn w:val="a"/>
    <w:uiPriority w:val="1"/>
    <w:qFormat/>
    <w:rsid w:val="00F953CE"/>
    <w:rPr>
      <w:szCs w:val="32"/>
    </w:rPr>
  </w:style>
  <w:style w:type="paragraph" w:styleId="af4">
    <w:name w:val="List Paragraph"/>
    <w:basedOn w:val="a"/>
    <w:uiPriority w:val="99"/>
    <w:qFormat/>
    <w:rsid w:val="00F953CE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F953CE"/>
    <w:rPr>
      <w:i/>
    </w:rPr>
  </w:style>
  <w:style w:type="character" w:customStyle="1" w:styleId="24">
    <w:name w:val="Цитата 2 Знак"/>
    <w:basedOn w:val="a0"/>
    <w:link w:val="23"/>
    <w:uiPriority w:val="29"/>
    <w:rsid w:val="00F953CE"/>
    <w:rPr>
      <w:rFonts w:ascii="Calibri" w:eastAsia="Times New Roman" w:hAnsi="Calibri" w:cs="Times New Roman"/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F953CE"/>
    <w:pPr>
      <w:ind w:left="720" w:right="720"/>
    </w:pPr>
    <w:rPr>
      <w:b/>
      <w:i/>
      <w:szCs w:val="20"/>
    </w:rPr>
  </w:style>
  <w:style w:type="character" w:customStyle="1" w:styleId="af6">
    <w:name w:val="Выделенная цитата Знак"/>
    <w:basedOn w:val="a0"/>
    <w:link w:val="af5"/>
    <w:uiPriority w:val="30"/>
    <w:rsid w:val="00F953CE"/>
    <w:rPr>
      <w:rFonts w:ascii="Calibri" w:eastAsia="Times New Roman" w:hAnsi="Calibri" w:cs="Times New Roman"/>
      <w:b/>
      <w:i/>
      <w:sz w:val="24"/>
      <w:szCs w:val="20"/>
    </w:rPr>
  </w:style>
  <w:style w:type="paragraph" w:styleId="af7">
    <w:name w:val="TOC Heading"/>
    <w:basedOn w:val="1"/>
    <w:next w:val="a"/>
    <w:uiPriority w:val="39"/>
    <w:semiHidden/>
    <w:unhideWhenUsed/>
    <w:qFormat/>
    <w:rsid w:val="00F953CE"/>
    <w:pPr>
      <w:outlineLvl w:val="9"/>
    </w:pPr>
  </w:style>
  <w:style w:type="paragraph" w:customStyle="1" w:styleId="ConsPlusNormal">
    <w:name w:val="ConsPlusNormal"/>
    <w:uiPriority w:val="99"/>
    <w:semiHidden/>
    <w:rsid w:val="00F953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semiHidden/>
    <w:rsid w:val="00F953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F953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8">
    <w:name w:val="Основной текст_"/>
    <w:link w:val="11"/>
    <w:semiHidden/>
    <w:qFormat/>
    <w:locked/>
    <w:rsid w:val="00F953C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8"/>
    <w:semiHidden/>
    <w:qFormat/>
    <w:rsid w:val="00F953CE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msonormal0">
    <w:name w:val="msonormal"/>
    <w:basedOn w:val="a"/>
    <w:uiPriority w:val="99"/>
    <w:semiHidden/>
    <w:rsid w:val="00F953CE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5">
    <w:name w:val="xl65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66">
    <w:name w:val="xl66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7">
    <w:name w:val="xl67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69">
    <w:name w:val="xl69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0">
    <w:name w:val="xl70"/>
    <w:basedOn w:val="a"/>
    <w:uiPriority w:val="99"/>
    <w:semiHidden/>
    <w:rsid w:val="00F953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71">
    <w:name w:val="xl71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72">
    <w:name w:val="xl72"/>
    <w:basedOn w:val="a"/>
    <w:uiPriority w:val="99"/>
    <w:semiHidden/>
    <w:rsid w:val="00F953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73">
    <w:name w:val="xl73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4">
    <w:name w:val="xl74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lang w:eastAsia="ru-RU"/>
    </w:rPr>
  </w:style>
  <w:style w:type="paragraph" w:customStyle="1" w:styleId="xl75">
    <w:name w:val="xl75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77">
    <w:name w:val="xl77"/>
    <w:basedOn w:val="a"/>
    <w:uiPriority w:val="99"/>
    <w:semiHidden/>
    <w:rsid w:val="00F953CE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8">
    <w:name w:val="xl78"/>
    <w:basedOn w:val="a"/>
    <w:uiPriority w:val="99"/>
    <w:semiHidden/>
    <w:rsid w:val="00F953C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uiPriority w:val="99"/>
    <w:semiHidden/>
    <w:rsid w:val="00F953CE"/>
    <w:pPr>
      <w:spacing w:before="100" w:beforeAutospacing="1" w:after="100" w:afterAutospacing="1"/>
      <w:jc w:val="center"/>
    </w:pPr>
    <w:rPr>
      <w:rFonts w:ascii="Times New Roman" w:hAnsi="Times New Roman"/>
      <w:color w:val="2E2E2E"/>
      <w:sz w:val="28"/>
      <w:szCs w:val="28"/>
      <w:lang w:eastAsia="ru-RU"/>
    </w:rPr>
  </w:style>
  <w:style w:type="paragraph" w:customStyle="1" w:styleId="notes">
    <w:name w:val="notes"/>
    <w:basedOn w:val="a"/>
    <w:uiPriority w:val="99"/>
    <w:semiHidden/>
    <w:rsid w:val="00F953CE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6">
    <w:name w:val="xl76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0">
    <w:name w:val="xl80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1">
    <w:name w:val="xl81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2">
    <w:name w:val="xl82"/>
    <w:basedOn w:val="a"/>
    <w:uiPriority w:val="99"/>
    <w:semiHidden/>
    <w:rsid w:val="00F953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semiHidden/>
    <w:rsid w:val="00F953C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semiHidden/>
    <w:rsid w:val="00F953CE"/>
    <w:pPr>
      <w:ind w:firstLine="567"/>
    </w:pPr>
    <w:rPr>
      <w:rFonts w:ascii="Arial" w:eastAsia="Calibri" w:hAnsi="Arial" w:cs="Arial"/>
      <w:color w:val="000000"/>
      <w:sz w:val="18"/>
      <w:szCs w:val="18"/>
      <w:lang w:eastAsia="ru-RU"/>
    </w:rPr>
  </w:style>
  <w:style w:type="paragraph" w:customStyle="1" w:styleId="ConsPlusTitle">
    <w:name w:val="ConsPlusTitle"/>
    <w:uiPriority w:val="99"/>
    <w:semiHidden/>
    <w:rsid w:val="00F953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9">
    <w:name w:val="Subtle Emphasis"/>
    <w:uiPriority w:val="19"/>
    <w:qFormat/>
    <w:rsid w:val="00F953CE"/>
    <w:rPr>
      <w:i/>
      <w:iCs w:val="0"/>
      <w:color w:val="5A5A5A"/>
    </w:rPr>
  </w:style>
  <w:style w:type="character" w:styleId="afa">
    <w:name w:val="Intense Emphasis"/>
    <w:uiPriority w:val="21"/>
    <w:qFormat/>
    <w:rsid w:val="00F953CE"/>
    <w:rPr>
      <w:b/>
      <w:bCs w:val="0"/>
      <w:i/>
      <w:iCs w:val="0"/>
      <w:sz w:val="24"/>
      <w:szCs w:val="24"/>
      <w:u w:val="single"/>
    </w:rPr>
  </w:style>
  <w:style w:type="character" w:styleId="afb">
    <w:name w:val="Subtle Reference"/>
    <w:uiPriority w:val="31"/>
    <w:qFormat/>
    <w:rsid w:val="00F953CE"/>
    <w:rPr>
      <w:sz w:val="24"/>
      <w:szCs w:val="24"/>
      <w:u w:val="single"/>
    </w:rPr>
  </w:style>
  <w:style w:type="character" w:styleId="afc">
    <w:name w:val="Intense Reference"/>
    <w:uiPriority w:val="32"/>
    <w:qFormat/>
    <w:rsid w:val="00F953CE"/>
    <w:rPr>
      <w:b/>
      <w:bCs w:val="0"/>
      <w:sz w:val="24"/>
      <w:u w:val="single"/>
    </w:rPr>
  </w:style>
  <w:style w:type="character" w:styleId="afd">
    <w:name w:val="Book Title"/>
    <w:uiPriority w:val="33"/>
    <w:qFormat/>
    <w:rsid w:val="00F953CE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2">
    <w:name w:val="Текст выноски Знак1"/>
    <w:basedOn w:val="a0"/>
    <w:uiPriority w:val="99"/>
    <w:semiHidden/>
    <w:rsid w:val="00F953CE"/>
    <w:rPr>
      <w:rFonts w:ascii="Tahoma" w:eastAsia="Times New Roman" w:hAnsi="Tahoma" w:cs="Tahoma" w:hint="default"/>
      <w:sz w:val="16"/>
      <w:szCs w:val="16"/>
    </w:rPr>
  </w:style>
  <w:style w:type="character" w:customStyle="1" w:styleId="A50">
    <w:name w:val="A5"/>
    <w:rsid w:val="00F953CE"/>
    <w:rPr>
      <w:rFonts w:ascii="PT Sans" w:hAnsi="PT Sans" w:cs="PT Sans" w:hint="default"/>
      <w:color w:val="000000"/>
      <w:sz w:val="32"/>
      <w:szCs w:val="32"/>
    </w:rPr>
  </w:style>
  <w:style w:type="character" w:customStyle="1" w:styleId="afe">
    <w:name w:val="Заголовок Знак"/>
    <w:uiPriority w:val="10"/>
    <w:rsid w:val="00F953CE"/>
    <w:rPr>
      <w:rFonts w:ascii="Cambria" w:eastAsia="Times New Roman" w:hAnsi="Cambria" w:cs="Times New Roman" w:hint="default"/>
      <w:b/>
      <w:bCs/>
      <w:kern w:val="28"/>
      <w:sz w:val="32"/>
      <w:szCs w:val="32"/>
    </w:rPr>
  </w:style>
  <w:style w:type="table" w:styleId="aff">
    <w:name w:val="Table Grid"/>
    <w:basedOn w:val="a1"/>
    <w:uiPriority w:val="59"/>
    <w:rsid w:val="00F953C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19659</Words>
  <Characters>112057</Characters>
  <Application>Microsoft Office Word</Application>
  <DocSecurity>0</DocSecurity>
  <Lines>933</Lines>
  <Paragraphs>262</Paragraphs>
  <ScaleCrop>false</ScaleCrop>
  <Company/>
  <LinksUpToDate>false</LinksUpToDate>
  <CharactersWithSpaces>131454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2020-02-26T08:34:00Z</dcterms:created>
  <dcterms:modified xsi:type="dcterms:W3CDTF">2020-02-26T08:43:00Z</dcterms:modified>
</cp:coreProperties>
</file>