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5DE" w:rsidRDefault="002F55DE" w:rsidP="002F55DE">
      <w:pPr>
        <w:rPr>
          <w:rFonts w:ascii="Arial" w:hAnsi="Arial" w:cs="Arial"/>
        </w:rPr>
      </w:pPr>
    </w:p>
    <w:tbl>
      <w:tblPr>
        <w:tblW w:w="138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2092"/>
        <w:gridCol w:w="1984"/>
        <w:gridCol w:w="1985"/>
        <w:gridCol w:w="1735"/>
        <w:gridCol w:w="1842"/>
        <w:gridCol w:w="1560"/>
      </w:tblGrid>
      <w:tr w:rsidR="002F55DE" w:rsidTr="002F55DE">
        <w:trPr>
          <w:trHeight w:val="20"/>
        </w:trPr>
        <w:tc>
          <w:tcPr>
            <w:tcW w:w="138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8964" w:right="26"/>
              <w:jc w:val="right"/>
              <w:rPr>
                <w:rFonts w:ascii="Arial" w:hAnsi="Arial" w:cs="Arial"/>
                <w:bCs/>
                <w:caps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bCs/>
                <w:caps/>
                <w:color w:val="000000"/>
                <w:lang w:eastAsia="ru-RU"/>
              </w:rPr>
              <w:t xml:space="preserve">Утверждена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8964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Постановлением администрации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8964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муниципального образования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8964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городской округ Люберцы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8964" w:right="26"/>
              <w:jc w:val="right"/>
              <w:rPr>
                <w:rFonts w:ascii="Arial" w:hAnsi="Arial" w:cs="Arial"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 xml:space="preserve">Московской области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8964" w:right="26"/>
              <w:jc w:val="right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lang w:eastAsia="ru-RU"/>
              </w:rPr>
              <w:t>от 21.02.2020 № 548-ПА</w:t>
            </w:r>
          </w:p>
          <w:p w:rsidR="002F55DE" w:rsidRDefault="002F55DE">
            <w:pPr>
              <w:spacing w:before="120" w:after="120" w:line="276" w:lineRule="auto"/>
              <w:ind w:left="-108" w:right="-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Муниципальная программа «Культура»</w:t>
            </w:r>
          </w:p>
          <w:p w:rsidR="002F55DE" w:rsidRDefault="002F55DE">
            <w:pPr>
              <w:spacing w:before="120" w:after="120" w:line="276" w:lineRule="auto"/>
              <w:ind w:left="-108" w:right="-5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</w:rPr>
              <w:t>Паспорт муниципальной программы «Культура»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 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1.Развитие инфраструктуры, кадрового потенциала и интеграции деятельности учреждений культуры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2.Формирование книжных фондов.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3.Приобретение оборудования для идентификации читателей.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4.Создание комфортных условий в учреждениях, относящихся к сфере культуры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5.Соответствие нормативу обеспеченности парками культуры и отдыха.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6.Создание благоприятной культурной среды для культурного отдыха жителей городского округа Люберцы.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after="120" w:line="276" w:lineRule="auto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Координатор муниципальной </w:t>
            </w:r>
            <w:r>
              <w:rPr>
                <w:rFonts w:ascii="Arial" w:hAnsi="Arial" w:cs="Arial"/>
                <w:bCs/>
              </w:rPr>
              <w:lastRenderedPageBreak/>
              <w:t>программы</w:t>
            </w:r>
          </w:p>
        </w:tc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Заместитель Главы администрации городского округа Люберцы Московской области М.В. Криворучко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Муниципальный заказчик программы</w:t>
            </w:r>
          </w:p>
        </w:tc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2020-2024 год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2.Развитие музейного дела и народных художественных промыслов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3.Развитие библиотечного дела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4.Развитие профессионального искусства, гастрольно-концертной и культурно-досуговой деятельности, кинематографии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7.Развитие архивного дела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8.Обеспечивающая подпрограмма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9.Развитие парков культуры и отдыха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Источники финансирования муниципальной программы в том числе по годам:</w:t>
            </w:r>
          </w:p>
        </w:tc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Расходы (тыс. руб.)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2020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2021 год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2022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2024 год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5 430,00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1 810,00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25 568,86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5 746,86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5 748,00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5 640,00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4 217,00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4 217,00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Средства бюджета 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1 831 812,72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385 514,94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362 450,69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362 483,93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360 681,58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360 681,58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0,00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1 862 811,58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 393 071,80</w:t>
            </w:r>
            <w:r>
              <w:rPr>
                <w:rFonts w:ascii="Arial" w:hAnsi="Arial" w:cs="Arial"/>
                <w:color w:val="000000"/>
                <w:lang w:eastAsia="ru-RU"/>
              </w:rPr>
              <w:tab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  370 008,69</w:t>
            </w:r>
            <w:r>
              <w:rPr>
                <w:rFonts w:ascii="Arial" w:hAnsi="Arial" w:cs="Arial"/>
                <w:color w:val="000000"/>
                <w:lang w:eastAsia="ru-RU"/>
              </w:rPr>
              <w:tab/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369 933,93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364 898,58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364 898,58</w:t>
            </w:r>
          </w:p>
        </w:tc>
      </w:tr>
      <w:tr w:rsidR="002F55DE" w:rsidTr="002F55DE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Целевые показатели </w:t>
            </w:r>
          </w:p>
          <w:p w:rsidR="002F55DE" w:rsidRDefault="002F55DE">
            <w:pPr>
              <w:spacing w:line="276" w:lineRule="auto"/>
              <w:ind w:right="-1017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муниципальной программы</w:t>
            </w:r>
          </w:p>
        </w:tc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  <w:color w:val="000000"/>
              </w:rPr>
              <w:t>Увеличение общего количества посещений муниципальных музеев к 2024 году 112%.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2.Перевод в электронный вид музейных фондов к 2024 году 50% от всех фондов.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>
              <w:rPr>
                <w:rFonts w:ascii="Arial" w:hAnsi="Arial" w:cs="Arial"/>
              </w:rPr>
              <w:t>Обеспечение роста числа пользователей муниципальных библиотек городского округа Люберцы в 2024 году 332,5 тыс. человек.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>
              <w:rPr>
                <w:rFonts w:ascii="Arial" w:hAnsi="Arial" w:cs="Arial"/>
              </w:rPr>
              <w:t>Увеличение количества библиотек, внедривших стандарты деятельности библиотеки нового формата</w:t>
            </w:r>
            <w:r>
              <w:rPr>
                <w:rFonts w:ascii="Arial" w:hAnsi="Arial" w:cs="Arial"/>
                <w:color w:val="000000"/>
              </w:rPr>
              <w:t xml:space="preserve"> к 2024 году до 16 единиц.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>
              <w:rPr>
                <w:rFonts w:ascii="Arial" w:hAnsi="Arial" w:cs="Arial"/>
              </w:rPr>
              <w:t>Доля муниципальных библиотек, соответствующих требованиям к условиям деятельности библиотек Московской области (стандарту) в 2024 году 100%.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6.Увеличение посещаемости общедоступных (публичных) библиотек, а также культурно-массовых мероприятий, проводимых в библиотеках городского округа Люберцы Московской области к уровню 2017 года в 2024 году -115%.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7.</w:t>
            </w:r>
            <w:r>
              <w:rPr>
                <w:rFonts w:ascii="Arial" w:hAnsi="Arial" w:cs="Arial"/>
              </w:rPr>
              <w:t>Увеличение количества посетителей театрально-концертных и киномероприятий к 2024 году 6200 человек.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8.</w:t>
            </w:r>
            <w:r>
              <w:rPr>
                <w:rFonts w:ascii="Arial" w:hAnsi="Arial" w:cs="Arial"/>
              </w:rPr>
              <w:t>Количество посещений детских и кукольных театров по отношению к уровню 2010 года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в 2024 году 101,3%</w:t>
            </w:r>
            <w:r>
              <w:rPr>
                <w:rFonts w:ascii="Arial" w:hAnsi="Arial" w:cs="Arial"/>
              </w:rPr>
              <w:t>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9.Увеличение количества посещений театров к 2024 году 115%.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10.Увеличение числа посещений организаций культуры к уровню 2017 года в 2024 году-115,9%.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11.</w:t>
            </w:r>
            <w:r>
              <w:rPr>
                <w:rFonts w:ascii="Arial" w:hAnsi="Arial" w:cs="Arial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  <w:r>
              <w:rPr>
                <w:rFonts w:ascii="Arial" w:hAnsi="Arial" w:cs="Arial"/>
                <w:color w:val="000000"/>
                <w:lang w:eastAsia="ru-RU"/>
              </w:rPr>
              <w:t>в 2022 году 1 единица.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</w:t>
            </w:r>
            <w:r>
              <w:rPr>
                <w:rFonts w:ascii="Arial" w:hAnsi="Arial" w:cs="Arial"/>
              </w:rPr>
              <w:t xml:space="preserve">Количество организаций культуры, получивших современное оборудование </w:t>
            </w:r>
            <w:r>
              <w:rPr>
                <w:rFonts w:ascii="Arial" w:hAnsi="Arial" w:cs="Arial"/>
                <w:color w:val="000000"/>
              </w:rPr>
              <w:t>в 2024 году-4 единицы.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13.</w:t>
            </w:r>
            <w:r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 к 2024 году 100%.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14.Увеличение числа посещений платных культурно-массовых мероприятий клубов и домов культуры к уровню 2017 года в 2024 году 130,0%.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  <w:r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</w:rPr>
              <w:t>Увеличение числа участников клубных формирований к уровню 2017 года в 2024 году 106,0%.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16.</w:t>
            </w:r>
            <w:r>
              <w:rPr>
                <w:rFonts w:ascii="Arial" w:hAnsi="Arial" w:cs="Arial"/>
              </w:rPr>
      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в 2022 году 1 единица</w:t>
            </w:r>
            <w:r>
              <w:rPr>
                <w:rFonts w:ascii="Arial" w:hAnsi="Arial" w:cs="Arial"/>
              </w:rPr>
              <w:t>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17.</w:t>
            </w:r>
            <w:r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</w:t>
            </w:r>
            <w:r>
              <w:rPr>
                <w:rFonts w:ascii="Arial" w:hAnsi="Arial" w:cs="Arial"/>
                <w:color w:val="000000"/>
              </w:rPr>
              <w:t xml:space="preserve">Люберцы </w:t>
            </w:r>
            <w:r>
              <w:rPr>
                <w:rFonts w:ascii="Arial" w:hAnsi="Arial" w:cs="Arial"/>
              </w:rPr>
              <w:t xml:space="preserve">Московской </w:t>
            </w:r>
            <w:r>
              <w:rPr>
                <w:rFonts w:ascii="Arial" w:hAnsi="Arial" w:cs="Arial"/>
              </w:rPr>
              <w:lastRenderedPageBreak/>
              <w:t>области, оснащенных кинооборудованием в 2024 году 1 единица.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18.</w:t>
            </w: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 к 2024 году 6 единиц.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19.</w:t>
            </w:r>
            <w:r>
              <w:rPr>
                <w:rFonts w:ascii="Arial" w:hAnsi="Arial" w:cs="Arial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  <w:r>
              <w:rPr>
                <w:rFonts w:ascii="Arial" w:hAnsi="Arial" w:cs="Arial"/>
                <w:color w:val="000000"/>
              </w:rPr>
              <w:t>в 2024 году 100%.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20.Уровень обеспеченности новыми документами библиотек до 50% в 2024 году.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21.Доля населения, участвующего в коллективах народного творчества и школах искусств в 2024 году до 6,24%.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22.Доля архивных документов, хранящихся в муниципальном архиве в нормативных условиях, обеспечивающих их постоянное (вечное) и долговременное хранение, в общем количестве документов в муниципальном архиве на уровне 100%.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 w:hanging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23.Доля архивных фондов муниципального архива, внесенных в общеотраслевую базу данных «Архивный фонд», от общего количества архивных фондов, хранящихся в муниципальном архиве в 2024 году 100 %.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 w:hanging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24.Доля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к 2024 году 7,23.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25.Рост доходов от предпринимательской и иной приносящей доход деятельности по сравнению с предыдущим годом каждый год по 15 %.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26.Увеличение количества архивных документов муниципального архива Московской области, находящихся в условиях, обеспечивающих их постоянное (вечное) и долговременное хранение в 2024 году до 51 450 единиц.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27.Рост числа участников мероприятий Праздника труда в Московской области 940 человек в 2024 году.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28.Количество созданных парков культуры и отдыха на территории городского округа Люберцы увеличить к 2024 году на 4 ед.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 w:hanging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29.Количество благоустроенных парков культуры и отдыха на территории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к 2024 году 2 единицы.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30.Соответствие нормативу обеспеченности парками культуры и отдыха к 2024 году 30%.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31.Увеличение числа посетителей парков культуры и отдыха в 2024 году до 109%.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32.Увеличение доли учреждений, соответствующих требованиям безопасности -100%.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33.Увеличение численности участников культурно-досуговых мероприятий в 2024 году 7,7%.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34. Доля детей, привлекаемых к участию в творческих мероприятиях сферы культуры к 2024 году-10%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2F55DE" w:rsidRDefault="002F55DE" w:rsidP="002F55D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2F55DE" w:rsidRDefault="002F55DE" w:rsidP="002F55D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Общая характеристика сферы реализации муниципальной программы,</w:t>
      </w:r>
    </w:p>
    <w:p w:rsidR="002F55DE" w:rsidRDefault="002F55DE" w:rsidP="002F55D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в том числе формулировка основных проблем в указанной сфере и прогноз ее развития</w:t>
      </w:r>
    </w:p>
    <w:p w:rsidR="002F55DE" w:rsidRDefault="002F55DE" w:rsidP="002F55D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</w:p>
    <w:p w:rsidR="002F55DE" w:rsidRDefault="002F55DE" w:rsidP="002F55DE">
      <w:pPr>
        <w:widowControl w:val="0"/>
        <w:autoSpaceDE w:val="0"/>
        <w:autoSpaceDN w:val="0"/>
        <w:adjustRightInd w:val="0"/>
        <w:spacing w:before="100" w:beforeAutospacing="1"/>
        <w:ind w:firstLine="85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 гармоничного развития всех его членов и наиболее полного раскрытия их творческих возможностей.</w:t>
      </w:r>
    </w:p>
    <w:p w:rsidR="002F55DE" w:rsidRDefault="002F55DE" w:rsidP="002F55DE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городском округе Люберцы расположены 13 учреждений культуры и 10 школ искусств для развития творческого потенциала жителей городского округа, охватывая все категории населения. 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 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 Люберцы, как и в среднем по России превышает 40 лет. 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девиантного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 Досуг жителей обеспечивают Люберецкий дворец культуры, структурное подразделение ЛДК-Центр культуры и отдыха города Люберцы, структурное подразделение ЛДК - Культурно-просветительский центр, Красковский культурный центр, структурное подразделение ККЦ – </w:t>
      </w:r>
      <w:r>
        <w:rPr>
          <w:rFonts w:ascii="Arial" w:hAnsi="Arial" w:cs="Arial"/>
        </w:rPr>
        <w:t>Культурно-досуговый центр</w:t>
      </w:r>
      <w:r>
        <w:rPr>
          <w:rFonts w:ascii="Arial" w:hAnsi="Arial" w:cs="Arial"/>
          <w:color w:val="000000"/>
        </w:rPr>
        <w:t xml:space="preserve"> «Союз» Малаховка, Центр культуры и семейного досуга Томилино, структурное подразделение </w:t>
      </w:r>
      <w:r>
        <w:rPr>
          <w:rFonts w:ascii="Arial" w:hAnsi="Arial" w:cs="Arial"/>
        </w:rPr>
        <w:t>Культурно-досуговый центр Октябрьский,</w:t>
      </w:r>
      <w:r>
        <w:rPr>
          <w:rFonts w:ascii="Arial" w:hAnsi="Arial" w:cs="Arial"/>
          <w:color w:val="000000"/>
        </w:rPr>
        <w:t xml:space="preserve"> и парки культуры и отдыха. В культурно - досуговых учреждениях 35 творческих коллективов и 219 клубных формирований различной направленности, в том числе 68 для детей и молодежи, в кружках занимается более девяти тысяч человек, половина – это дети и подростки. Творческие коллективы выступают на центральных площадках Москвы и Московской области, за </w:t>
      </w:r>
      <w:r>
        <w:rPr>
          <w:rFonts w:ascii="Arial" w:hAnsi="Arial" w:cs="Arial"/>
          <w:color w:val="000000"/>
        </w:rPr>
        <w:lastRenderedPageBreak/>
        <w:t>рубежом, принимают активное участие в окружных мероприятиях. Большую работу проводят 16 библиотек. Они являются центрами образования, информации и досуга. Услугами библиотек пользуется 22 тысячи жителей округа. Книжный фонд составляет 235.5 тысяч экземпляров.</w:t>
      </w:r>
    </w:p>
    <w:p w:rsidR="002F55DE" w:rsidRDefault="002F55DE" w:rsidP="002F55DE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Центром сохранения истории городского округа является Музейно-выставочный комплекс. Музейный фонд 16.5 тысяч экспонатов. Развитие информационных технологий требует от музеев интерактивно представлять экспозиции и экспонаты. рекламировать себя в сети СМИ. К сожалению, музейно – выставочный комплекс не имеет для этого необходимого технического уровня, поэтому выделение средств на создание и развитие современных инновационных экспозиций является обязательным условием дальнейшего продвижения музейно – выставочного комплекса на туристическом рынке. Для выполнения требований законодательства о предоставлении части услуг в электронном виде, а также для работы по составлению перечня предметов фонда и включению его в Каталог коллекций Московской области необходимо приобретение информационных систем учета музейных предметов.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Однако, Музейно – выставочный комплекс не может быть включен в их число, так как в полной мере не соответствует ряду основных показателей. 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 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не решенными следующие вопросы:</w:t>
      </w:r>
    </w:p>
    <w:p w:rsidR="002F55DE" w:rsidRDefault="002F55DE" w:rsidP="002F55DE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культурно-досуговых учреждениях, в учреждениях школ дополнительного образования подлежит замене автоматическая пожарная сигнализация на современную с речевым оповещением, требуется установка радиооповещения; в дополнительно выделенных помещениях требуется монтаж и пуско-наладка тревожной сигнализации; есть насущная потребность в замене кресел зрительных залов;</w:t>
      </w:r>
    </w:p>
    <w:p w:rsidR="002F55DE" w:rsidRDefault="002F55DE" w:rsidP="002F55DE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 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</w:t>
      </w:r>
      <w:r>
        <w:rPr>
          <w:rFonts w:ascii="Arial" w:hAnsi="Arial" w:cs="Arial"/>
          <w:color w:val="000000"/>
        </w:rPr>
        <w:lastRenderedPageBreak/>
        <w:t>библиотечной работы; недостаточное оснащение детских образовательных учреждений культуры музыкальными инструментами, особенно дорогостоящими, требуется кондиционирование большого зала Люберецкого дворца культуры. Осуществляется поэтапное оснащение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 Проведена активная работа по обеспечению противопожарной безопасности и антитеррористической защищенности, которая велась по двум направлениям: организационному и техническому. 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</w:t>
      </w:r>
    </w:p>
    <w:p w:rsidR="002F55DE" w:rsidRDefault="002F55DE" w:rsidP="002F55DE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проблемы в сфере культуры городского округа обусловлены недостаточным финансированием учреждений культуры. 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2F55DE" w:rsidRDefault="002F55DE" w:rsidP="002F55DE">
      <w:pPr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 области. Дополнительным Соглашением от   20.07.2017 № 8к Договору об отношениях и сотрудничестве Главного архивного управления Московской области с Администрацией от 06.06.2007 № 78 к собственности Московской области отнесены 33 613 единиц хранения, образовавшиеся на территории Люберецкого (Ухтомского) района до 01.01.1994 года, временно хранящихся в архивном отделе, что составляет 75% от общего количества дел.</w:t>
      </w:r>
    </w:p>
    <w:p w:rsidR="002F55DE" w:rsidRDefault="002F55DE" w:rsidP="002F55DE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Описание цели муниципальной программы </w:t>
      </w:r>
    </w:p>
    <w:p w:rsidR="002F55DE" w:rsidRDefault="002F55DE" w:rsidP="002F55DE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Цели муниципальной программы: </w:t>
      </w:r>
    </w:p>
    <w:p w:rsidR="002F55DE" w:rsidRDefault="002F55DE" w:rsidP="002F55DE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1. </w:t>
      </w:r>
      <w:r>
        <w:rPr>
          <w:rFonts w:ascii="Arial" w:hAnsi="Arial" w:cs="Arial"/>
        </w:rPr>
        <w:t>Модернизация культурной сферы городского округа Люберцы, её творческое, и технологическое совершенствование, повышение роли культуры в воспитании, просвещении, обеспечении досуга жителей городского округа Люберцы;</w:t>
      </w:r>
    </w:p>
    <w:p w:rsidR="002F55DE" w:rsidRDefault="002F55DE" w:rsidP="002F55DE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2.Создание нормативных условий для хранения, комплектования, учета и использования документов Архивного фонда Московской области и других документов архивного отдела.</w:t>
      </w:r>
    </w:p>
    <w:p w:rsidR="002F55DE" w:rsidRDefault="002F55DE" w:rsidP="002F55DE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Достижение целей программы позволит сохранить и развить единое культурное пространство округа, модернизацию культурной сферы Люберецкого округа, ее творческое и технологическое совершенствование, повышение роли культуры в воспитании, просвещении и в обеспечении досуга жителей округа, развить системы услуг в сфере культуры и отдыха на территории округа.</w:t>
      </w:r>
    </w:p>
    <w:p w:rsidR="002F55DE" w:rsidRDefault="002F55DE" w:rsidP="002F55DE">
      <w:pPr>
        <w:autoSpaceDE w:val="0"/>
        <w:autoSpaceDN w:val="0"/>
        <w:adjustRightInd w:val="0"/>
        <w:ind w:left="426"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Достижению указанных целей будет способствовать выполнение следующих задач:</w:t>
      </w:r>
    </w:p>
    <w:p w:rsidR="002F55DE" w:rsidRDefault="002F55DE" w:rsidP="002F55D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Развитие инфраструктуры, кадрового потенциала и интеграции деятельности учреждений культуры</w:t>
      </w:r>
    </w:p>
    <w:p w:rsidR="002F55DE" w:rsidRDefault="002F55DE" w:rsidP="002F55D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2. Формирование книжных фондов.</w:t>
      </w:r>
    </w:p>
    <w:p w:rsidR="002F55DE" w:rsidRDefault="002F55DE" w:rsidP="002F55D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Приобретение оборудования для идентификации читателей.</w:t>
      </w:r>
    </w:p>
    <w:p w:rsidR="002F55DE" w:rsidRDefault="002F55DE" w:rsidP="002F55D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Создание комфортных условий в учреждениях, относящихся к сфере культуры</w:t>
      </w:r>
    </w:p>
    <w:p w:rsidR="002F55DE" w:rsidRDefault="002F55DE" w:rsidP="002F55D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Соответствие нормативу обеспеченности парками культуры и отдыха.</w:t>
      </w:r>
    </w:p>
    <w:p w:rsidR="002F55DE" w:rsidRDefault="002F55DE" w:rsidP="002F55D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Создание благоприятной культурной среды для культурного отдыха жителей городского округа Люберцы.</w:t>
      </w:r>
    </w:p>
    <w:p w:rsidR="002F55DE" w:rsidRDefault="002F55DE" w:rsidP="002F55DE">
      <w:pPr>
        <w:ind w:left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7.Увеличение количества архивных документов муниципального архива Московской области, находящихся в условиях, обеспечивающих их постоянное (вечное) и долговременное хранение.</w:t>
      </w:r>
    </w:p>
    <w:p w:rsidR="002F55DE" w:rsidRDefault="002F55DE" w:rsidP="002F55DE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Прогноз развития сферы культуры с учетом реализации муниципальной программы 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программы к 2024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 творческие технологии в культурную деятельность, создать систему широкой информированности населения о культурной жизни  городского округа Люберцы Московской области и установить устойчивую обратную связь, что приведет к созданию единого культурного и информационного пространства городского округа Люберцы; повышению многообразия и богатства творческих процессов в пространстве культуры; сохранению и популяризации культурно-исторического наследия; модернизации культурного обслуживания жителей сельской местности.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2F55DE" w:rsidRDefault="002F55DE" w:rsidP="002F55DE">
      <w:pPr>
        <w:autoSpaceDE w:val="0"/>
        <w:autoSpaceDN w:val="0"/>
        <w:adjustRightInd w:val="0"/>
        <w:spacing w:before="120" w:after="120"/>
        <w:ind w:left="930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и краткое описание подпрограмм муниципальной программы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142" w:firstLine="992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программу «Культура городского округа Люберцы Московской области» включены следующие подпрограммы: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2.</w:t>
      </w:r>
      <w:r>
        <w:rPr>
          <w:rFonts w:ascii="Arial" w:hAnsi="Arial" w:cs="Arial"/>
        </w:rPr>
        <w:t xml:space="preserve"> «Развитие музейного дела и народных художественных промыслов» направлена на модернизацию культурной сферы городского округа Люберцы, ее творческое и технологическое совершенствование.</w:t>
      </w:r>
      <w:r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образовательную, воспитательную, просветительную, досуговую. Неоценима роль музея в современной жизни общества. Музей призван не только собирать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работе: создание новых экспозиций, совершенствование учетно - хранительской деятельности музея, внедрение новых информационных технологий, активной работы с различными организациями, учреждениями, своевременной рекламной </w:t>
      </w:r>
      <w:r>
        <w:rPr>
          <w:rFonts w:ascii="Arial" w:eastAsia="Calibri" w:hAnsi="Arial" w:cs="Arial"/>
          <w:lang w:eastAsia="ru-RU"/>
        </w:rPr>
        <w:lastRenderedPageBreak/>
        <w:t>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  <w:r>
        <w:rPr>
          <w:rFonts w:ascii="Arial" w:eastAsia="Calibri" w:hAnsi="Arial" w:cs="Arial"/>
          <w:lang w:eastAsia="ru-RU"/>
        </w:rPr>
        <w:tab/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3.</w:t>
      </w:r>
      <w:r>
        <w:rPr>
          <w:rFonts w:ascii="Arial" w:hAnsi="Arial" w:cs="Arial"/>
        </w:rPr>
        <w:t xml:space="preserve"> «Развитие библиотечного дела» направлена повышение роли культуры в воспитании, просвещении.</w:t>
      </w:r>
      <w:r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  <w:b/>
        </w:rPr>
        <w:t>Подпрограмма 4.</w:t>
      </w:r>
      <w:r>
        <w:rPr>
          <w:rFonts w:ascii="Arial" w:hAnsi="Arial" w:cs="Arial"/>
        </w:rPr>
        <w:t xml:space="preserve"> «Развитие профессионального искусства, гастрольно-концертной деятельности и кинематографии» направлена на обеспечение досуга жителей, на сохранение и улучшение материально-технической базы муниципальных учреждений культуры городского округа Люберцы </w:t>
      </w:r>
      <w:r>
        <w:rPr>
          <w:rFonts w:ascii="Arial" w:eastAsia="Calibri" w:hAnsi="Arial" w:cs="Arial"/>
          <w:lang w:eastAsia="ru-RU"/>
        </w:rPr>
        <w:t>Для выхода на новый уровень развития необходимо достижение новых горизонтов культуры, расширение условий доступа к услугам культуры еще большего количества людей и, в особенности, молодежи.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Организацией досуга населения, обеспечением творческой самореализации граждан через деятельность кружков, любительских объединений, клубных формирований, иных творческих коллективов.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  <w:r>
        <w:rPr>
          <w:rFonts w:ascii="Arial" w:eastAsia="Calibri" w:hAnsi="Arial" w:cs="Arial"/>
          <w:lang w:eastAsia="ru-RU"/>
        </w:rPr>
        <w:tab/>
      </w:r>
    </w:p>
    <w:p w:rsidR="002F55DE" w:rsidRDefault="002F55DE" w:rsidP="002F55D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7.</w:t>
      </w:r>
      <w:r>
        <w:rPr>
          <w:rFonts w:ascii="Arial" w:hAnsi="Arial" w:cs="Arial"/>
        </w:rPr>
        <w:t xml:space="preserve"> «Развитие архивного дела» направлена на достижение показателей, предусмотренных в Указе Президента РФ от 07.05.2012 №601, в частности п.1 в – «Доля граждан, использующих механизм получения государственных и муниципальных услуг в электронной форме.</w:t>
      </w:r>
    </w:p>
    <w:p w:rsidR="002F55DE" w:rsidRDefault="002F55DE" w:rsidP="002F55D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8.</w:t>
      </w:r>
      <w:r>
        <w:rPr>
          <w:rFonts w:ascii="Arial" w:hAnsi="Arial" w:cs="Arial"/>
        </w:rPr>
        <w:t xml:space="preserve"> «Обеспечивающая подпрограмма» направлена на повышения эффективности организационного, нормативно-правового и 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Подпрограмма 9.</w:t>
      </w:r>
      <w:r>
        <w:rPr>
          <w:rFonts w:ascii="Arial" w:hAnsi="Arial" w:cs="Arial"/>
        </w:rPr>
        <w:t xml:space="preserve"> «Развитие парков культуры и отдыха» направлена на развитие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</w:t>
      </w:r>
      <w:r>
        <w:rPr>
          <w:rFonts w:ascii="Arial" w:eastAsia="Calibri" w:hAnsi="Arial" w:cs="Arial"/>
          <w:lang w:eastAsia="ru-RU"/>
        </w:rPr>
        <w:t>Повышение качества жизни населения самым непосредственным образом связано и с повышением запросов на расширение культурного пространства и повышение качества досуга, что, в свою очередь, влечет и изменение взгляда на организацию культурно-досугового пространства. И, прежде всего, на те организации культуры, которые формируют городское пространство и имидж территории. Одними из наиболее востребованных со стороны населения, и гибких к новым формам экономического развития, являются городские парковые пространства, совмещающие в себе экологическую среду и рекреационную составляющую.</w:t>
      </w:r>
    </w:p>
    <w:p w:rsidR="002F55DE" w:rsidRDefault="002F55DE" w:rsidP="002F55DE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</w:p>
    <w:p w:rsidR="002F55DE" w:rsidRDefault="002F55DE" w:rsidP="002F55DE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Обобщенная характеристика основных мероприятий муниципальной программы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Мероприятия муниципальной программы представляют собой совокупность мероприятий, входящих в состав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 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музейного дела и народных художественных промыслов» планируется реализация следующих основных мероприятий: обеспечение выполнения функций муниципальных музеев; сохранение и развитие народных художественных промыслов.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МУК «Музейно-выставочного комплекса», работы его хозяйственной деятельности, оплаты труда, коммунальных услуг, содержания помещений.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библиотечного дела» планируется реализация следующих основных мероприятий: организация библиотечного обслуживания населения муниципальными библиотеками Московской области.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библиотек, работы их хозяйственной деятельности, оплаты труда, коммунальных услуг, содержания помещений.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профессионального искусства, гастрольно-концертной деятельности и кинематографии» планируется реализация следующих основных мероприятий: обеспечение функций театрально-концертных учреждений, муниципальных учреждений культуры; государственная поддержка лучших сельских учреждений культуры и их лучших работников; реализация отдельных функций органа местного самоуправления в сфере культуры.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культурно-досуговых учреждений, работы их хозяйственной деятельности, оплаты труда, коммунальных услуг, содержания помещений, финансирование текущих ремонтов, приобретение оборудования.</w:t>
      </w:r>
    </w:p>
    <w:p w:rsidR="002F55DE" w:rsidRDefault="002F55DE" w:rsidP="002F55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архивного дела» планируется реализация следующих основных мероприятий: хранение, комплектование, учет и использование архивных документов в муниципальных архивах;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муниципальных архивов.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«Обеспечивающая подпрограмма в сфере культуры и искусства городского округа Люберцы» планируется реализация следующих основных мероприятий: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Создание условий для реализации полномочий органов местного самоуправления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расходов на проведение праздничных мероприятий.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«Развитие парков культуры и отдыха» планируется реализация следующих основных мероприятий: соответствие нормативу обеспеченности парками культуры и отдыха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Реализацией данных основных мероприятий предусмотрено: финансирование расходов на обеспечение деятельности (оказание услуг) парков городского округа Люберцы.</w:t>
      </w:r>
    </w:p>
    <w:p w:rsidR="002F55DE" w:rsidRDefault="002F55DE" w:rsidP="002F55DE">
      <w:pPr>
        <w:widowControl w:val="0"/>
        <w:autoSpaceDE w:val="0"/>
        <w:autoSpaceDN w:val="0"/>
        <w:ind w:firstLine="540"/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lastRenderedPageBreak/>
        <w:t>Порядок взаимодействия ответственного за выполнение мероприятий с заказчиком Программы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реализацией муниципальной программы осуществляет координатор муниципальной программы.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Заказчик подпрограммы: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разрабатывает подпрограмму;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анализирует прогноз расходов на реализацию мероприятий подпрограммы и готовит финансовое экономическое обоснование;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осуществляет взаимодействие с заказчиком программы и ответственными за выполнение мероприятий; 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осуществляет координацию деятельности ответственных за выполнение мероприятий при реализации подпрограммы;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 участвует в обсуждении вопросов, связанных с реализацией и финансированием подпрограммы;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готовит и представляет заказчику программы предложения по формированию перечней, предусмотренных Порядком принятия решений о разработке муниципальных программ городского округа Люберцы, утверждённым постановлением Администрации г.о.Люберцы № 3715 – ПА от 20.09.2019, (далее - Порядок), и внесению в них изменений;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готовит и представляет заказчику муниципальной программы отчет о реализации мероприятий.</w:t>
      </w:r>
    </w:p>
    <w:p w:rsidR="002F55DE" w:rsidRDefault="002F55DE" w:rsidP="002F55DE">
      <w:pPr>
        <w:widowControl w:val="0"/>
        <w:autoSpaceDE w:val="0"/>
        <w:autoSpaceDN w:val="0"/>
        <w:adjustRightInd w:val="0"/>
        <w:spacing w:before="240" w:after="240"/>
        <w:ind w:left="360"/>
        <w:jc w:val="center"/>
        <w:outlineLvl w:val="1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Контроль и отчетность при реализации муниципальной программы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1.Контроль за реализацией муниципальной программы осуществляется администрацией городского округа Люберцы.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2.С целью контроля за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Ежеквартально до 15 числа месяца, следующего за отчетным кварталом: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оперативный отчет о реализации мероприятий, по форме согласно приложению № 6 к Порядку;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аналитическую записку, в которой указываются: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- Ежегодно в срок до 1 марта года, следующего за отчетным: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годовой отчет о реализации муниципальной программы, по форме согласно приложению № 7 к Порядку; 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аналитическую записку, в которой указываются: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2F55DE" w:rsidRDefault="002F55DE" w:rsidP="002F55DE">
      <w:pPr>
        <w:jc w:val="both"/>
        <w:rPr>
          <w:rFonts w:ascii="Arial" w:hAnsi="Arial" w:cs="Arial"/>
        </w:rPr>
      </w:pPr>
    </w:p>
    <w:p w:rsidR="002F55DE" w:rsidRDefault="002F55DE" w:rsidP="002F55DE">
      <w:pPr>
        <w:jc w:val="both"/>
        <w:rPr>
          <w:rFonts w:ascii="Arial" w:hAnsi="Arial" w:cs="Arial"/>
        </w:rPr>
      </w:pPr>
    </w:p>
    <w:p w:rsidR="002F55DE" w:rsidRDefault="002F55DE" w:rsidP="002F55DE">
      <w:pPr>
        <w:jc w:val="both"/>
        <w:rPr>
          <w:rFonts w:ascii="Arial" w:hAnsi="Arial" w:cs="Arial"/>
        </w:rPr>
      </w:pPr>
    </w:p>
    <w:p w:rsidR="002F55DE" w:rsidRDefault="002F55DE" w:rsidP="002F55DE">
      <w:pPr>
        <w:spacing w:after="240"/>
        <w:ind w:right="136"/>
        <w:jc w:val="center"/>
        <w:rPr>
          <w:rFonts w:ascii="Arial" w:hAnsi="Arial" w:cs="Arial"/>
          <w:b/>
          <w:color w:val="000000"/>
          <w:lang w:eastAsia="ru-RU"/>
        </w:rPr>
      </w:pPr>
      <w:r>
        <w:rPr>
          <w:rFonts w:ascii="Arial" w:hAnsi="Arial" w:cs="Arial"/>
          <w:b/>
          <w:color w:val="000000"/>
          <w:lang w:eastAsia="ru-RU"/>
        </w:rPr>
        <w:t>Методика расчета значений показателей реализации муниципальной программы «Культура»</w:t>
      </w:r>
    </w:p>
    <w:tbl>
      <w:tblPr>
        <w:tblW w:w="15105" w:type="dxa"/>
        <w:tblInd w:w="178" w:type="dxa"/>
        <w:tblLayout w:type="fixed"/>
        <w:tblLook w:val="04A0" w:firstRow="1" w:lastRow="0" w:firstColumn="1" w:lastColumn="0" w:noHBand="0" w:noVBand="1"/>
      </w:tblPr>
      <w:tblGrid>
        <w:gridCol w:w="467"/>
        <w:gridCol w:w="2813"/>
        <w:gridCol w:w="3740"/>
        <w:gridCol w:w="1009"/>
        <w:gridCol w:w="1112"/>
        <w:gridCol w:w="3266"/>
        <w:gridCol w:w="2698"/>
      </w:tblGrid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№ п/п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Порядок расчета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Значения базовых показателей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Источник данных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Периодичность предоставления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8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lang w:eastAsia="ru-RU"/>
              </w:rPr>
              <w:t>Подпрограмма 2 «Развитие музейного дела и народных художественных промыслов»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общего количества посещений муниципальных музеев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У% = Ко / Кп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Ко – количество посетителей в отчетном году,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Кп -  количество посетителей в предыдущем году, тыс. чел. 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Перевод в электронный вид музейных фондов 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МФ% = Мфо/Мфп х 100% 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МФ¾ - количество переведенных в электронный вид музейных фондов по </w:t>
            </w:r>
            <w:r>
              <w:rPr>
                <w:rFonts w:ascii="Arial" w:hAnsi="Arial" w:cs="Arial"/>
              </w:rPr>
              <w:lastRenderedPageBreak/>
              <w:t>отношению к предыдущему году;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Мфо - количество переведенных в электронный вид музейных фондов в отчетном году;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Мфп - количество переведенных в электронный вид музейных фондов в предыдущем году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Данные из Госкаталога. План-график регистрации предметов в Государственном каталоге </w:t>
            </w:r>
            <w:r>
              <w:rPr>
                <w:rFonts w:ascii="Arial" w:hAnsi="Arial" w:cs="Arial"/>
              </w:rPr>
              <w:lastRenderedPageBreak/>
              <w:t>Музейного фонда Российской Федерации  (от26.06.2017 №179-01.1-39-ВА)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8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Подпрограмма 3 «Развитие библиотечного дела»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Обеспечение роста числа пользователей муниципальных библиотек  городского округа Люберцы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Значение показателя определяется как число зарегистрированных приходов физических лиц в помещение библиотеки с целью получения библиотечно-информационных услуг за отчетный период.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296360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количества библиотек, внедривших стандарты деятельности библиотеки нового формата 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С=В - Вс, где:</w:t>
            </w:r>
            <w:r>
              <w:rPr>
                <w:rFonts w:ascii="Arial" w:hAnsi="Arial" w:cs="Arial"/>
                <w:lang w:eastAsia="ru-RU"/>
              </w:rPr>
              <w:br/>
              <w:t xml:space="preserve">С - количество библиотек,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внедривших стандарты деятельности библиотеки нового формата  </w:t>
            </w:r>
            <w:r>
              <w:rPr>
                <w:rFonts w:ascii="Arial" w:hAnsi="Arial" w:cs="Arial"/>
                <w:lang w:eastAsia="ru-RU"/>
              </w:rPr>
              <w:t>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В – количество библиотек городского округа Люберцы</w:t>
            </w:r>
            <w:r>
              <w:rPr>
                <w:rFonts w:ascii="Arial" w:hAnsi="Arial" w:cs="Arial"/>
                <w:lang w:eastAsia="ru-RU"/>
              </w:rPr>
              <w:br/>
              <w:t xml:space="preserve">Вс - количество библиотек муниципального образования, не 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внедривших стандарты деятельности библиотеки нового формата  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мониторинг доступности и качества услуг библиотечного обслуживания. Распоряжение Министерства культуры Московской области «Стандарты деятельности библиотек»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С=Вс/В,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где: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С - доля муниципальных библиотек городского округа Люберцы Московской области, соответствующих стандарту;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Вс - количество муниципальных библиотек городского округа Люберцы Московской области, соответствующих стандарту;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В - количество муниципальных библиотек городского округа Люберцы Московской области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Отчет о результатах оценки муниципальных библиотек Московской области на соответствие требованиям к условиям деятельности библиотек Московской области (стандарту)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 посещаемости общедоступных (публичных) библиотек, </w:t>
            </w:r>
            <w:r>
              <w:rPr>
                <w:rFonts w:ascii="Arial" w:hAnsi="Arial" w:cs="Arial"/>
              </w:rPr>
              <w:t>а также культурно-массовых мероприятий, проводимых в библиотеках городского округа Люберцы Московской области к уровню 2017 года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 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п = </w:t>
            </w:r>
            <w:r>
              <w:rPr>
                <w:rFonts w:ascii="Arial" w:hAnsi="Arial" w:cs="Arial"/>
                <w:color w:val="000000"/>
                <w:lang w:eastAsia="ru-RU"/>
              </w:rPr>
              <w:t>Б/Б2017*100- количество посещений общедоступных (публичных) библиотек, а также культурно-массовых мероприятий, проводимых в библиотеках, в отчетном году/ в предыдущем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</w:t>
            </w:r>
            <w:r>
              <w:rPr>
                <w:rFonts w:ascii="Arial" w:hAnsi="Arial" w:cs="Arial"/>
                <w:lang w:eastAsia="ru-RU"/>
              </w:rPr>
              <w:lastRenderedPageBreak/>
              <w:t>деятельностью организаций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Годовая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об.н.к</w:t>
            </w:r>
            <w:r>
              <w:rPr>
                <w:rFonts w:ascii="Arial" w:hAnsi="Arial" w:cs="Arial"/>
                <w:color w:val="000000"/>
                <w:u w:val="single"/>
                <w:vertAlign w:val="subscript"/>
                <w:lang w:eastAsia="ru-RU"/>
              </w:rPr>
              <w:t>.=</w:t>
            </w:r>
            <w:r>
              <w:rPr>
                <w:rFonts w:ascii="Arial" w:hAnsi="Arial" w:cs="Arial"/>
                <w:color w:val="000000"/>
                <w:u w:val="single"/>
                <w:vertAlign w:val="superscript"/>
                <w:lang w:eastAsia="ru-RU"/>
              </w:rPr>
              <w:t xml:space="preserve"> (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Ко.о.к/Кт.к.н.)х 100%, где 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Ко.о.к общий объем книг библиотек;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Кт.к.н. требуемый норматив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8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  <w:bCs/>
              </w:rPr>
              <w:t>Подпрограмма 4 «Развитие профессионального искусства, гастрольно-концертной деятельности и кинематографии»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количества посетителей театрально-концертных и киномероприятий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зрителей рассчитывается по формуле:</w:t>
            </w:r>
            <w:r>
              <w:rPr>
                <w:rFonts w:ascii="Arial" w:hAnsi="Arial" w:cs="Arial"/>
                <w:color w:val="000000"/>
              </w:rPr>
              <w:br/>
              <w:t>N_2017=Eбаз+1,28% Eбаз</w:t>
            </w:r>
            <w:r>
              <w:rPr>
                <w:rFonts w:ascii="Arial" w:hAnsi="Arial" w:cs="Arial"/>
                <w:color w:val="000000"/>
              </w:rPr>
              <w:br/>
              <w:t xml:space="preserve">Где: </w:t>
            </w:r>
            <w:r>
              <w:rPr>
                <w:rFonts w:ascii="Arial" w:hAnsi="Arial" w:cs="Arial"/>
                <w:color w:val="000000"/>
              </w:rPr>
              <w:br/>
              <w:t>N_2017 – количество зрителей соответствующего года,</w:t>
            </w:r>
            <w:r>
              <w:rPr>
                <w:rFonts w:ascii="Arial" w:hAnsi="Arial" w:cs="Arial"/>
                <w:color w:val="000000"/>
              </w:rPr>
              <w:br/>
              <w:t>Eбаз – сумма статистических значений государственных театров (по форме 9-НК), показателей Московской областной филармонии (12-НК), количество зрителей Мособлкино, КЦ им. Л.Орловой, ЦКИ (внутриведомственные отчеты).</w:t>
            </w:r>
            <w:r>
              <w:rPr>
                <w:rFonts w:ascii="Arial" w:hAnsi="Arial" w:cs="Arial"/>
                <w:color w:val="000000"/>
              </w:rPr>
              <w:br/>
              <w:t>С 2018 года по 2021 расчёт ведется по формуле: N=N_п.г+1%N_п.г.</w:t>
            </w:r>
            <w:r>
              <w:rPr>
                <w:rFonts w:ascii="Arial" w:hAnsi="Arial" w:cs="Arial"/>
                <w:color w:val="000000"/>
              </w:rPr>
              <w:br/>
              <w:t>Где:</w:t>
            </w:r>
            <w:r>
              <w:rPr>
                <w:rFonts w:ascii="Arial" w:hAnsi="Arial" w:cs="Arial"/>
                <w:color w:val="000000"/>
              </w:rPr>
              <w:br/>
            </w:r>
            <w:r>
              <w:rPr>
                <w:rFonts w:ascii="Arial" w:hAnsi="Arial" w:cs="Arial"/>
                <w:color w:val="000000"/>
              </w:rPr>
              <w:lastRenderedPageBreak/>
              <w:t>N_п.г. – значение прошлого года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человек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Формы 9-НК и 12-НК организаций подведомственных Министерству культуры Московской области, внутриведомственная отчетность учреждений культуры Министерству культуры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Пк=Пкт.г./БЗх100, где: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Пк — количество посещений  детских и кукольных театров по отношению к уровню 2010 года;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П кт.г.  — число посещений муниципальных  детских и кукольных театров Московской области в текущем году;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Квартальная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Увеличение количества посещений театров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Т </w:t>
            </w:r>
            <w:r>
              <w:rPr>
                <w:rFonts w:ascii="Arial" w:hAnsi="Arial" w:cs="Arial"/>
                <w:vertAlign w:val="subscript"/>
              </w:rPr>
              <w:t xml:space="preserve">пр  = </w:t>
            </w:r>
            <w:r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  <w:vertAlign w:val="subscript"/>
              </w:rPr>
              <w:t>о</w:t>
            </w:r>
            <w:r>
              <w:rPr>
                <w:rFonts w:ascii="Arial" w:hAnsi="Arial" w:cs="Arial"/>
              </w:rPr>
              <w:t xml:space="preserve"> / Т</w:t>
            </w:r>
            <w:r>
              <w:rPr>
                <w:rFonts w:ascii="Arial" w:hAnsi="Arial" w:cs="Arial"/>
                <w:vertAlign w:val="subscript"/>
              </w:rPr>
              <w:t xml:space="preserve">пр Х </w:t>
            </w:r>
            <w:r>
              <w:rPr>
                <w:rFonts w:ascii="Arial" w:hAnsi="Arial" w:cs="Arial"/>
              </w:rPr>
              <w:t xml:space="preserve"> 100– количество посещений муниципального театра, негосударственных организаций, осуществляющих театральную деятельность (мероприятий в России) в отчетном году / в предыдущем году, тыс. человек;                              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</w:t>
            </w:r>
            <w:r>
              <w:rPr>
                <w:rFonts w:ascii="Arial" w:hAnsi="Arial" w:cs="Arial"/>
                <w:lang w:eastAsia="ru-RU"/>
              </w:rPr>
              <w:lastRenderedPageBreak/>
              <w:t>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Дн=(Н+Ш)/Чср×100% Дн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Ш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Чср – численность населения в муниципальном образовании на 1 января текущего года (данные Мособлстата).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6,19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Приказ министра культуры Московской области от 11.06.2015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hd w:val="clear" w:color="auto" w:fill="FFFFFF"/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noProof/>
                <w:lang w:val="en-US" w:eastAsia="ru-RU"/>
              </w:rPr>
              <w:t>I</w:t>
            </w:r>
            <w:r>
              <w:rPr>
                <w:rFonts w:ascii="Arial" w:hAnsi="Arial" w:cs="Arial"/>
                <w:noProof/>
                <w:lang w:eastAsia="ru-RU"/>
              </w:rPr>
              <w:t xml:space="preserve"> =</w:t>
            </w:r>
            <w:r>
              <w:rPr>
                <w:rFonts w:ascii="Arial" w:hAnsi="Arial" w:cs="Arial"/>
                <w:shd w:val="clear" w:color="auto" w:fill="FFFFFF"/>
                <w:lang w:eastAsia="ru-RU"/>
              </w:rPr>
              <w:t>Nтг/ Nпрг*100, где:</w:t>
            </w:r>
            <w:r>
              <w:rPr>
                <w:rFonts w:ascii="Arial" w:hAnsi="Arial" w:cs="Arial"/>
                <w:lang w:eastAsia="ru-RU"/>
              </w:rPr>
              <w:br/>
            </w:r>
            <w:r>
              <w:rPr>
                <w:rFonts w:ascii="Arial" w:hAnsi="Arial" w:cs="Arial"/>
                <w:shd w:val="clear" w:color="auto" w:fill="FFFFFF"/>
                <w:lang w:eastAsia="ru-RU"/>
              </w:rPr>
              <w:t>Nтг- количество участников культурно-досуговых мероприятий в текущем году;</w:t>
            </w:r>
            <w:r>
              <w:rPr>
                <w:rFonts w:ascii="Arial" w:hAnsi="Arial" w:cs="Arial"/>
                <w:lang w:eastAsia="ru-RU"/>
              </w:rPr>
              <w:br/>
            </w:r>
            <w:r>
              <w:rPr>
                <w:rFonts w:ascii="Arial" w:hAnsi="Arial" w:cs="Arial"/>
                <w:shd w:val="clear" w:color="auto" w:fill="FFFFFF"/>
                <w:lang w:eastAsia="ru-RU"/>
              </w:rPr>
              <w:t>Nпрг- количество участников культурно-досуговых мероприятий в предыдущем году.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  <w:r>
              <w:rPr>
                <w:rFonts w:ascii="Arial" w:hAnsi="Arial" w:cs="Arial"/>
                <w:color w:val="2D2D2D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13.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Увеличение числа посещений организаций культуры к уровню 2017 года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(Т + М + Б + КДУ + КДФ+ ДШИ + АК+КО) / (Т2017 + М2017 + Б2017 + КДУ2017 +КДФ2017 + ДШИ2017  + АК2017+КО2017) х 100 , где:                                                                  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М / М2017– количество </w:t>
            </w:r>
            <w:r>
              <w:rPr>
                <w:rFonts w:ascii="Arial" w:eastAsiaTheme="minorEastAsia" w:hAnsi="Arial" w:cs="Arial"/>
                <w:lang w:eastAsia="ru-RU"/>
              </w:rPr>
              <w:lastRenderedPageBreak/>
              <w:t xml:space="preserve">посещений государственных, муниципальных и негосударственных организаций музейного типа в отчетном году / в 2017 году, тыс. человек;                                                                                                                                              Б / Б2017– количество посещений общедоступных (публичных) библиотек, а также культурно-массовых мероприятий, проводимых в библиотеках, в отчетном году / в 2017 году, тыс. человек;                                                                                                                  КДУ / КДУ2017 – количество посещений платных культурно-массовых мероприятий клубов и домов культуры в отчетном году / в 2017 году, тыс. человек;                             КДФ / КДФ2017 – количество участников клубных формирований в отчетном году / в 2017 году, тыс. человек;                                                                                                              ДШИ / ДШИ2017 – количество учащихся детских школ искусств по видам искусств и училищ в отчетном году / в 2017 году, тыс. человек;                                                              АК/АК2017– численность </w:t>
            </w:r>
            <w:r>
              <w:rPr>
                <w:rFonts w:ascii="Arial" w:eastAsiaTheme="minorEastAsia" w:hAnsi="Arial" w:cs="Arial"/>
                <w:lang w:eastAsia="ru-RU"/>
              </w:rPr>
              <w:lastRenderedPageBreak/>
              <w:t xml:space="preserve">населения, получившего услуги автоклубов в отчетном году, тыс. человек 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КО/КО 2017- количество посещений концертных организаций в отчетном году/в 2017 году, тыс. человек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102,7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      № 7-НК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Квартальная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14.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созданных (реконструированных) и капитально отремонтированных объектов организаций культуры (ед.)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lang w:eastAsia="ru-RU"/>
              </w:rPr>
              <w:t>расчет базового показателя за 2019 год ,где: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музеев реконструированных, отремонтированных и построенных  в 2019 году;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2019 году;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2019 – 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2019 году.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(М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от)+ (</w:t>
            </w:r>
            <w:r>
              <w:rPr>
                <w:rFonts w:ascii="Arial" w:hAnsi="Arial" w:cs="Arial"/>
                <w:color w:val="000000"/>
                <w:lang w:eastAsia="ru-RU"/>
              </w:rPr>
              <w:t>Д 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 +</w:t>
            </w:r>
            <w:r>
              <w:rPr>
                <w:rFonts w:ascii="Arial" w:hAnsi="Arial" w:cs="Arial"/>
                <w:color w:val="000000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ДДШИ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от+</w:t>
            </w:r>
            <w:r>
              <w:rPr>
                <w:rFonts w:ascii="Arial" w:hAnsi="Arial" w:cs="Arial"/>
                <w:color w:val="000000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от)=</w:t>
            </w:r>
            <w:r>
              <w:rPr>
                <w:rFonts w:ascii="Arial" w:hAnsi="Arial" w:cs="Arial"/>
                <w:color w:val="000000"/>
                <w:lang w:eastAsia="ru-RU"/>
              </w:rPr>
              <w:t>расч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ет показателя за отчетный год год ,где: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от–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музеев реконструированных, отремонтированных и построенных  в отчетном году;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от –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отчетном году;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от9 – </w:t>
            </w:r>
            <w:r>
              <w:rPr>
                <w:rFonts w:ascii="Arial" w:hAnsi="Arial" w:cs="Arial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отчетном  году.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организаций культуры, получивших современное оборудование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 +</w:t>
            </w:r>
            <w:r>
              <w:rPr>
                <w:rFonts w:ascii="Arial" w:hAnsi="Arial" w:cs="Arial"/>
                <w:color w:val="000000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пр+ </w:t>
            </w:r>
            <w:r>
              <w:rPr>
                <w:rFonts w:ascii="Arial" w:hAnsi="Arial" w:cs="Arial"/>
                <w:color w:val="000000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  +</w:t>
            </w:r>
            <w:r>
              <w:rPr>
                <w:rFonts w:ascii="Arial" w:hAnsi="Arial" w:cs="Arial"/>
                <w:color w:val="000000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r>
              <w:rPr>
                <w:rFonts w:ascii="Arial" w:hAnsi="Arial" w:cs="Arial"/>
                <w:color w:val="000000"/>
                <w:lang w:eastAsia="ru-RU"/>
              </w:rPr>
              <w:t>, 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r>
              <w:rPr>
                <w:rFonts w:ascii="Arial" w:hAnsi="Arial" w:cs="Arial"/>
                <w:color w:val="000000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lang w:eastAsia="ru-RU"/>
              </w:rPr>
              <w:t>оборудование и материалы;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культуры, получивших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специализированный автотранспорт;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оборудование.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(ДШИиУ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 +</w:t>
            </w:r>
            <w:r>
              <w:rPr>
                <w:rFonts w:ascii="Arial" w:hAnsi="Arial" w:cs="Arial"/>
                <w:color w:val="000000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пр + </w:t>
            </w:r>
            <w:r>
              <w:rPr>
                <w:rFonts w:ascii="Arial" w:hAnsi="Arial" w:cs="Arial"/>
                <w:color w:val="000000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  +</w:t>
            </w:r>
            <w:r>
              <w:rPr>
                <w:rFonts w:ascii="Arial" w:hAnsi="Arial" w:cs="Arial"/>
                <w:color w:val="000000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пр</w:t>
            </w:r>
            <w:r>
              <w:rPr>
                <w:rFonts w:ascii="Arial" w:hAnsi="Arial" w:cs="Arial"/>
                <w:color w:val="000000"/>
                <w:lang w:eastAsia="ru-RU"/>
              </w:rPr>
              <w:t>) + (ЛДШИиУ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 +</w:t>
            </w:r>
            <w:r>
              <w:rPr>
                <w:rFonts w:ascii="Arial" w:hAnsi="Arial" w:cs="Arial"/>
                <w:color w:val="000000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о+ </w:t>
            </w:r>
            <w:r>
              <w:rPr>
                <w:rFonts w:ascii="Arial" w:hAnsi="Arial" w:cs="Arial"/>
                <w:color w:val="000000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  +</w:t>
            </w:r>
            <w:r>
              <w:rPr>
                <w:rFonts w:ascii="Arial" w:hAnsi="Arial" w:cs="Arial"/>
                <w:color w:val="000000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о) – </w:t>
            </w:r>
            <w:r>
              <w:rPr>
                <w:rFonts w:ascii="Arial" w:hAnsi="Arial" w:cs="Arial"/>
                <w:color w:val="000000"/>
                <w:lang w:eastAsia="ru-RU"/>
              </w:rPr>
              <w:t>расчет показателя за отчетный год, 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ЛДШИиУ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r>
              <w:rPr>
                <w:rFonts w:ascii="Arial" w:hAnsi="Arial" w:cs="Arial"/>
                <w:color w:val="000000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lang w:eastAsia="ru-RU"/>
              </w:rPr>
              <w:t>оборудование и материалы в текущем году;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– количество кинозалов, получивших современное оборудование в текущем году;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организаций культуры, получивших специализированный автотранспорт в текущем году;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vertAlign w:val="subscript"/>
                <w:lang w:eastAsia="ru-RU"/>
              </w:rPr>
              <w:t>о –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 в текущем году.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: 1-дши; 7-нк; 8-нк; 9-нк; 6-нк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 xml:space="preserve">Увеличение доли учреждений клубного типа, соответствующих </w:t>
            </w:r>
            <w:r>
              <w:rPr>
                <w:rFonts w:ascii="Arial" w:hAnsi="Arial" w:cs="Arial"/>
              </w:rPr>
              <w:lastRenderedPageBreak/>
              <w:t>Требованиям к условиям деятельности культурно-досуговых учреждений Московской области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lastRenderedPageBreak/>
              <w:t>С=Вс/В*100,где: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С - доля культурно-досуговых учреждений Московской области, соответствующих </w:t>
            </w:r>
            <w:r>
              <w:rPr>
                <w:rFonts w:ascii="Arial" w:eastAsiaTheme="minorEastAsia" w:hAnsi="Arial" w:cs="Arial"/>
                <w:lang w:eastAsia="ru-RU"/>
              </w:rPr>
              <w:lastRenderedPageBreak/>
              <w:t>стандарту;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Вс - количество муниципальных культурно-досуговых учреждений Московской области, соответствующих стандарту;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33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Отчет о результатах оценки культурно-досуговых учреждений Московской области на </w:t>
            </w:r>
            <w:r>
              <w:rPr>
                <w:rFonts w:ascii="Arial" w:eastAsiaTheme="minorEastAsia" w:hAnsi="Arial" w:cs="Arial"/>
                <w:lang w:eastAsia="ru-RU"/>
              </w:rPr>
              <w:lastRenderedPageBreak/>
              <w:t>соответствие требованиям к условиям культурно-досуговых учреждений Московской области (стандарту)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17.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числа посещений платных культурно-массовых мероприятий клубов и домов культуры к уровню 2017 года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КДУ%=КДУ от./КДУ2017*100, где КДУ% - число посещений платных культурно-массовых мероприятий клубов и домов культуры к уровню 2017 года;   КДУот. - число посещений платных культурно-массовых мероприятий клубов и домов культуры в отчетном периоде;  КДУ2017 - число посещений платных культурно-массовых мероприятий клубов и домов культуры в 2017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105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Форма федерального статистического наблюдения 7-НК «Сведения об организации культурно-досугового типа»,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Годовая 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8.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числа </w:t>
            </w:r>
            <w:r>
              <w:rPr>
                <w:rFonts w:ascii="Arial" w:hAnsi="Arial" w:cs="Arial"/>
              </w:rPr>
              <w:lastRenderedPageBreak/>
              <w:t>участников клубных формирований к уровню 2017 года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lastRenderedPageBreak/>
              <w:t xml:space="preserve">КДФ%=КДФ./КДФ2017*100, где </w:t>
            </w:r>
            <w:r>
              <w:rPr>
                <w:rFonts w:ascii="Arial" w:eastAsiaTheme="minorEastAsia" w:hAnsi="Arial" w:cs="Arial"/>
                <w:lang w:eastAsia="ru-RU"/>
              </w:rPr>
              <w:lastRenderedPageBreak/>
              <w:t>КДФ% - число участников клубных формирований к уровню 2017 года; КДФ - число участников клубных формирований, в отчетном периоде;  КДФ2017 - число участников клубных формирований в 2017 году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lastRenderedPageBreak/>
              <w:t>101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 xml:space="preserve">Форма федерального </w:t>
            </w:r>
            <w:r>
              <w:rPr>
                <w:rFonts w:ascii="Arial" w:eastAsiaTheme="minorEastAsia" w:hAnsi="Arial" w:cs="Arial"/>
                <w:lang w:eastAsia="ru-RU"/>
              </w:rPr>
              <w:lastRenderedPageBreak/>
              <w:t>статистического наблюдения 7-НК «Сведения об организации культурно-досугового типа»,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lastRenderedPageBreak/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19.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</w:t>
            </w:r>
            <w:r>
              <w:rPr>
                <w:rFonts w:ascii="Arial" w:hAnsi="Arial" w:cs="Arial"/>
              </w:rPr>
              <w:lastRenderedPageBreak/>
              <w:t>благоустройство территории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lastRenderedPageBreak/>
              <w:t>Количество отремонтированных объектов культуры, объектов культуры по которым проведены работы техническому переоснащению современным непроизводственным оборудованием и благоустройству территории  государственных учреждений культуры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20.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оснащенных кинооборудованием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Количество организаций культуры Московской области, получивших современное оборудование, в т.ч. кинооборудование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Счет, товарная накладная, акт приема-передачи товара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21.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Количество муниципальных учреждений культуры Московской области, по которым осуществлено развитие материально-технической базы (в части увеличения стоимости основных средств)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Счет, товарная накладная, акт приема-передачи товара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Годовая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22.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У% = Ко / Кп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 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Ко – количество доходов от предпринимательской и иной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Кп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115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Формы федерального статистического наблюдения : 1-дши; 7-нк; 8-нк; 9-нк; 6-нк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23.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Кпп% = Ко / Кп x 100%, где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Кпп% - доля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  <w:r>
              <w:rPr>
                <w:rFonts w:ascii="Arial" w:hAnsi="Arial" w:cs="Arial"/>
                <w:color w:val="000000"/>
                <w:lang w:eastAsia="ru-RU"/>
              </w:rPr>
              <w:t xml:space="preserve"> 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Ко- Базовый показатель,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Кп - Общее количество </w:t>
            </w:r>
            <w:r>
              <w:rPr>
                <w:rFonts w:ascii="Arial" w:hAnsi="Arial" w:cs="Arial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: 1-дши; 7-нк; 8-нк; 9-нк; 6-нк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Ежегодно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24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деятельности) в Московской области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Ск = Зк / Дмо x 100%,  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Ск - соотношение средней заработной платы работников муниципальных учреждений культуры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Зк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Дмо - среднемесячный доход от трудовой деятельности.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</w:t>
            </w:r>
            <w:r>
              <w:rPr>
                <w:rFonts w:ascii="Arial" w:hAnsi="Arial" w:cs="Arial"/>
                <w:lang w:eastAsia="ru-RU"/>
              </w:rPr>
              <w:lastRenderedPageBreak/>
              <w:t>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07.05.2012 № 597»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Ежеквартально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Рост числа участников мероприятий Праздника труда в Московской области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Чi = Чуч. + Чп., 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Чi  - число участников мероприятий Праздника труда текущего года;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Чуч. -  число участников мероприятий Праздника труда предыдущего года;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Чп. -   прирост числа участников мероприятий Праздника труда в текущем году.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Человек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840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ru-RU"/>
              </w:rPr>
              <w:t>Отчет Управления</w:t>
            </w:r>
            <w:r>
              <w:rPr>
                <w:rFonts w:ascii="Arial" w:hAnsi="Arial" w:cs="Arial"/>
              </w:rPr>
              <w:t xml:space="preserve"> предпринимательства и инвестиций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«Информация о проведенных мероприятиях, посвященных празднику труда, в отчетном году»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26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У% = Ко / Кп  х 100%,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У% - доля детей,</w:t>
            </w:r>
            <w:r>
              <w:rPr>
                <w:rFonts w:ascii="Arial" w:hAnsi="Arial" w:cs="Arial"/>
                <w:lang w:eastAsia="ru-RU"/>
              </w:rPr>
              <w:t xml:space="preserve"> привлекаемых к участию в </w:t>
            </w:r>
            <w:r>
              <w:rPr>
                <w:rFonts w:ascii="Arial" w:hAnsi="Arial" w:cs="Arial"/>
                <w:lang w:eastAsia="ru-RU"/>
              </w:rPr>
              <w:lastRenderedPageBreak/>
              <w:t>творческих мероприятия</w:t>
            </w:r>
            <w:r>
              <w:rPr>
                <w:rFonts w:ascii="Arial" w:hAnsi="Arial" w:cs="Arial"/>
                <w:color w:val="000000"/>
                <w:lang w:eastAsia="ru-RU"/>
              </w:rPr>
              <w:t>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>Ко – количество детей привлекаемых к участию в творческих коллективах, тыс. чел.;</w:t>
            </w:r>
            <w:r>
              <w:rPr>
                <w:rFonts w:ascii="Arial" w:hAnsi="Arial" w:cs="Arial"/>
                <w:color w:val="000000"/>
                <w:lang w:eastAsia="ru-RU"/>
              </w:rPr>
              <w:br/>
              <w:t xml:space="preserve">Кп -  общая численность детей от 5 до 17 лет 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процент по отношению к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базовому году 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5,1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статистического отчета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 раз в год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8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</w:rPr>
              <w:t>Подпрограмма 7 «Развитие архивного дела»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27.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количества архивных документов  Люберецкого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Показатель определяется по данным ежегодной паспортизации муниципального архива  Московской области, проведенной в соответствии с Регламентом государственного учета документов Архивного фонда Российской Федерации, утвержденным приказом Государственной архивной службы России от 11.03.1997 № 11 «Об утверждении Регламента государственного учета документов Архивного фонда Российской Федерации»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50 278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«Об утверждении Регламента государственного учета документов Архивного фонда Российской Федерации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28.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архивных документов, хранящихся в </w:t>
            </w:r>
            <w:r>
              <w:rPr>
                <w:rFonts w:ascii="Arial" w:hAnsi="Arial" w:cs="Arial"/>
              </w:rPr>
              <w:lastRenderedPageBreak/>
              <w:t xml:space="preserve">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Ану = </w:t>
            </w:r>
            <w:r>
              <w:rPr>
                <w:rFonts w:ascii="Arial" w:hAnsi="Arial" w:cs="Arial"/>
                <w:lang w:val="en-US"/>
              </w:rPr>
              <w:t>V</w:t>
            </w:r>
            <w:r>
              <w:rPr>
                <w:rFonts w:ascii="Arial" w:hAnsi="Arial" w:cs="Arial"/>
              </w:rPr>
              <w:t xml:space="preserve">дну / </w:t>
            </w:r>
            <w:r>
              <w:rPr>
                <w:rFonts w:ascii="Arial" w:hAnsi="Arial" w:cs="Arial"/>
                <w:lang w:val="en-US"/>
              </w:rPr>
              <w:t>V</w:t>
            </w:r>
            <w:r>
              <w:rPr>
                <w:rFonts w:ascii="Arial" w:hAnsi="Arial" w:cs="Arial"/>
              </w:rPr>
              <w:t>аф х 100%, 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Ану – доля архивных документов, хранящихся в </w:t>
            </w:r>
            <w:r>
              <w:rPr>
                <w:rFonts w:ascii="Arial" w:hAnsi="Arial" w:cs="Arial"/>
              </w:rPr>
              <w:lastRenderedPageBreak/>
              <w:t>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r>
              <w:rPr>
                <w:rFonts w:ascii="Arial" w:hAnsi="Arial" w:cs="Arial"/>
              </w:rPr>
              <w:t>дну- количество архивных документов, хранящихся в муниципальном архиве в нормативных условиях, обеспечивающих их постоянное ( вечное) и долговременное ранение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r>
              <w:rPr>
                <w:rFonts w:ascii="Arial" w:hAnsi="Arial" w:cs="Arial"/>
              </w:rPr>
              <w:t>аф – количество архивных документов, находящихся на хранении в муниципальном архиве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Паспорт муниципального архива Московской области по состоянию на 1 </w:t>
            </w:r>
            <w:r>
              <w:rPr>
                <w:rFonts w:ascii="Arial" w:hAnsi="Arial" w:cs="Arial"/>
              </w:rPr>
              <w:lastRenderedPageBreak/>
              <w:t>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Регламента государственного учета документов Архивного фонда Российской Федерации)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ind w:right="3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Ежегодно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 xml:space="preserve"> = </w:t>
            </w: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>а/Аоб х 100%, 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 xml:space="preserve"> - доля архивных фондов муниципального архива, внесенных в систему автоматизированного государственного учета документов Архивного фонда Российской Федерации («Архивный фонд»), в общем количестве архивных фондов муниципального архива Московской области;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A</w:t>
            </w:r>
            <w:r>
              <w:rPr>
                <w:rFonts w:ascii="Arial" w:hAnsi="Arial" w:cs="Arial"/>
              </w:rPr>
              <w:t>а -  количество архивных фондов, включенных в систему автоматизированного государственного учета документов Архивного фонда Российской Федерации («Архивный фонд»);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Аоб – общее количество архивных фондов муниципального архива Московской области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Статистическая форма № 1 «Показатели основных направлений и результатов  деятельности государственных/ муниципальных  архивов», утвержденная приказом Росархива от 12.10.2006 № 59 «Об утверждении и введении в действие статистической формы </w:t>
            </w:r>
            <w:r>
              <w:rPr>
                <w:rFonts w:ascii="Arial" w:hAnsi="Arial" w:cs="Arial"/>
              </w:rPr>
              <w:lastRenderedPageBreak/>
              <w:t>планово-отчетной  документации архивных учреждений «Показатели  основных направлений и результатов деятельности на/за 20_ год; приложение № 8 к информационному письму Главного архивного управления  Московской области от 24.10.2016 № 30Исх-1906/30-02 о планировании работы муниципальных архивов Московской области на 2017 год и их отчетности за 2016 год»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Ежеквартально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раз в полугодие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30.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Дэц = Дпэц  / Доб х 100 %, 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Дэц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 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Дпэц - количество документов, переведенных в электронно-цифровую форму, от общего объема архивных документов, находящихся на хранении в </w:t>
            </w:r>
            <w:r>
              <w:rPr>
                <w:rFonts w:ascii="Arial" w:hAnsi="Arial" w:cs="Arial"/>
              </w:rPr>
              <w:lastRenderedPageBreak/>
              <w:t>муниципальном архиве Московской области;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Доб - общее количество архивных документов, находящихся  на хранении в муниципальном архиве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7,14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 муниципального архива о выполнении основных направлений развития архивного дела в Московской области на очередной год;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 9 к информационному письму Главного архивного управления Московской области от 24.10.2016 № 30 Исх-1906/ 30-02 о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планировании  работы </w:t>
            </w:r>
            <w:r>
              <w:rPr>
                <w:rFonts w:ascii="Arial" w:hAnsi="Arial" w:cs="Arial"/>
              </w:rPr>
              <w:lastRenderedPageBreak/>
              <w:t>муниципальных архивов Московской области на 2017 год  и  их отчетности  за 2016 год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Ежеквартально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раз в полугодие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</w:p>
        </w:tc>
        <w:tc>
          <w:tcPr>
            <w:tcW w:w="484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Подпрограмма 9. «Развитие парков культуры и отдыха»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31.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Ежегодно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32.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благоустроенных парков культуры и отдыха на территории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Количество благоустроенных парков культуры и отдыха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Единица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Постановление Правительства Московской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области от 23.12.2013 № </w:t>
            </w:r>
            <w:r>
              <w:rPr>
                <w:rFonts w:ascii="Arial" w:hAnsi="Arial" w:cs="Arial"/>
                <w:lang w:eastAsia="ru-RU"/>
              </w:rPr>
              <w:lastRenderedPageBreak/>
              <w:t>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33.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Кпп% = Ко / Кп x 100%,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Кпп - количество посетителей по отношению к базовому году;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Ко - количество посетителей в отчетном году, тыс. чел.;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Кп - количество посетителей в базовом году, тыс. чел.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105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№ 11-НК «Сведения о работе парка культуры и отдыха (городского сада)», утвержденная приказом </w:t>
            </w:r>
            <w:r>
              <w:rPr>
                <w:rFonts w:ascii="Arial" w:hAnsi="Arial" w:cs="Arial"/>
                <w:lang w:eastAsia="ru-RU"/>
              </w:rPr>
              <w:lastRenderedPageBreak/>
              <w:t>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Ежегодно</w:t>
            </w:r>
          </w:p>
        </w:tc>
      </w:tr>
      <w:tr w:rsidR="002F55DE" w:rsidTr="002F55DE">
        <w:trPr>
          <w:trHeight w:val="20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34.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Но = Фо / Нп x 100,где: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Нп - нормативная потребность;</w:t>
            </w:r>
          </w:p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Фо - фактическая обеспеченность парками культуры и отдыха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30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№ 671 «Об утверждении статистического инструментария для организации Министерством культуры Российской Федерации федерального статистического </w:t>
            </w:r>
            <w:r>
              <w:rPr>
                <w:rFonts w:ascii="Arial" w:hAnsi="Arial" w:cs="Arial"/>
                <w:lang w:eastAsia="ru-RU"/>
              </w:rPr>
              <w:lastRenderedPageBreak/>
              <w:t>наблюдения за деятельностью учреждений культуры»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Годовая</w:t>
            </w:r>
          </w:p>
        </w:tc>
      </w:tr>
    </w:tbl>
    <w:p w:rsidR="002F55DE" w:rsidRDefault="002F55DE" w:rsidP="002F55DE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11624" w:right="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</w:t>
      </w:r>
    </w:p>
    <w:p w:rsidR="002F55DE" w:rsidRDefault="002F55DE" w:rsidP="002F55DE">
      <w:pPr>
        <w:autoSpaceDE w:val="0"/>
        <w:autoSpaceDN w:val="0"/>
        <w:adjustRightInd w:val="0"/>
        <w:ind w:left="11624" w:right="2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2F55DE" w:rsidRDefault="002F55DE" w:rsidP="002F55DE">
      <w:pPr>
        <w:autoSpaceDE w:val="0"/>
        <w:autoSpaceDN w:val="0"/>
        <w:adjustRightInd w:val="0"/>
        <w:spacing w:before="120" w:after="120"/>
        <w:ind w:left="28" w:right="28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Планируемые результаты реализации муниципальной программы «Культура»</w:t>
      </w:r>
    </w:p>
    <w:tbl>
      <w:tblPr>
        <w:tblW w:w="151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267"/>
        <w:gridCol w:w="1700"/>
        <w:gridCol w:w="2126"/>
        <w:gridCol w:w="1128"/>
        <w:gridCol w:w="1008"/>
        <w:gridCol w:w="993"/>
        <w:gridCol w:w="820"/>
        <w:gridCol w:w="851"/>
        <w:gridCol w:w="850"/>
        <w:gridCol w:w="853"/>
        <w:gridCol w:w="990"/>
        <w:gridCol w:w="1154"/>
      </w:tblGrid>
      <w:tr w:rsidR="002F55DE" w:rsidTr="002F55DE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№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Планируемое значение по годам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Номер основного мероприятия в перечне мероприятий подпрограммы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2F55DE" w:rsidTr="002F55DE">
        <w:trPr>
          <w:trHeight w:val="20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2. Развитие музейного дела и народных художественных промыслов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</w:t>
            </w:r>
            <w:r>
              <w:rPr>
                <w:rFonts w:ascii="Arial" w:hAnsi="Arial" w:cs="Arial"/>
              </w:rPr>
              <w:lastRenderedPageBreak/>
              <w:t>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общего количества посещений муниципальных музеев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Перевод в электронный вид </w:t>
            </w:r>
            <w:r>
              <w:rPr>
                <w:rFonts w:ascii="Arial" w:hAnsi="Arial" w:cs="Arial"/>
                <w:color w:val="000000"/>
              </w:rPr>
              <w:lastRenderedPageBreak/>
              <w:t>музейных фондов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color w:val="000000"/>
              </w:rPr>
              <w:lastRenderedPageBreak/>
              <w:t>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2F55DE" w:rsidTr="002F55DE">
        <w:trPr>
          <w:trHeight w:val="20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Подпрограмма 3. Развитие библиотечного дела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идентификации читателей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Формирование книжных фондов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Уровень обеспеченности новыми документами библиотек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роста числа пользователей муниципальных библиотек городского округа Люберцы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Тысяча 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296,36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303,59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310,82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318,05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325,27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332,50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посещаемости </w:t>
            </w:r>
            <w:r>
              <w:rPr>
                <w:rFonts w:ascii="Arial" w:hAnsi="Arial" w:cs="Arial"/>
                <w:color w:val="000000"/>
              </w:rPr>
              <w:lastRenderedPageBreak/>
              <w:t>общедоступных (публичных) библиотек,</w:t>
            </w:r>
            <w:r>
              <w:rPr>
                <w:rFonts w:ascii="Arial" w:hAnsi="Arial" w:cs="Arial"/>
              </w:rPr>
              <w:t xml:space="preserve"> а также культурно-массовых мероприятий, проводимых в библиотеках городского округа Люберцы Московской области к уровню 2017 года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4. Развитие профессионального искусства, гастрольно-концертной деятельности и кинематографии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</w:t>
            </w:r>
            <w:r>
              <w:rPr>
                <w:rFonts w:ascii="Arial" w:hAnsi="Arial" w:cs="Arial"/>
              </w:rPr>
              <w:lastRenderedPageBreak/>
              <w:t>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Модернизация культурной сферы городского округа Люберцы, её </w:t>
            </w:r>
            <w:r>
              <w:rPr>
                <w:rFonts w:ascii="Arial" w:hAnsi="Arial" w:cs="Arial"/>
                <w:color w:val="000000"/>
              </w:rPr>
              <w:lastRenderedPageBreak/>
              <w:t>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Развитие инфраструктур</w:t>
            </w:r>
            <w:r>
              <w:rPr>
                <w:rFonts w:ascii="Arial" w:hAnsi="Arial" w:cs="Arial"/>
                <w:color w:val="000000"/>
              </w:rPr>
              <w:lastRenderedPageBreak/>
              <w:t>ы, кадрового потенциала и интеграции деятельности учреждений культуры.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комфортных условий в учреждениях, относящихся к сфере культуры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Создание комфортных условий в учреждениях, относящихся к сфере культуры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 xml:space="preserve">Увеличение количества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посетителей театрально-концертных и киномероприятий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Целевой показатель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населения, участвующего в коллективах народного творчества и школах искусств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6,19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Процент по отношению к базовому году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Увеличение количества посещений театров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учреждений, соответствующих требованиям безопасности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</w:t>
            </w:r>
            <w:r>
              <w:rPr>
                <w:rFonts w:ascii="Arial" w:hAnsi="Arial" w:cs="Arial"/>
                <w:color w:val="000000"/>
              </w:rPr>
              <w:lastRenderedPageBreak/>
              <w:t>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Увеличение доли учреждений клубного типа, соответствующих Требованиям к условиям деятельности культурно-досуговых учреждений Московской области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lang w:eastAsia="ru-RU"/>
              </w:rPr>
            </w:pPr>
            <w:r>
              <w:rPr>
                <w:rFonts w:ascii="Arial" w:eastAsiaTheme="minorEastAsia" w:hAnsi="Arial" w:cs="Arial"/>
                <w:lang w:eastAsia="ru-RU"/>
              </w:rPr>
              <w:t>Процент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Увеличение числа посещений организаций культуры к уровню 2017 года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Показатель целевой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 xml:space="preserve">Количество созданных </w:t>
            </w:r>
            <w:r>
              <w:rPr>
                <w:rFonts w:ascii="Arial" w:hAnsi="Arial" w:cs="Arial"/>
                <w:color w:val="000000"/>
                <w:lang w:eastAsia="ru-RU"/>
              </w:rPr>
              <w:lastRenderedPageBreak/>
              <w:t>(реконструированных) и капитально отремонтированных объектов организаций культуры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color w:val="000000"/>
              </w:rPr>
              <w:lastRenderedPageBreak/>
              <w:t>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</w:rPr>
              <w:t>Увеличение числа посещений платных культурно-массовых мероприятий клубов и домов культуры к уровню 2017 года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</w:t>
            </w:r>
            <w:r>
              <w:rPr>
                <w:rFonts w:ascii="Arial" w:hAnsi="Arial" w:cs="Arial"/>
                <w:color w:val="000000"/>
              </w:rPr>
              <w:lastRenderedPageBreak/>
              <w:t>лиц (среднемесячному доходу от трудовой деятельности) в Московской области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числа участников клубных формирований к уровню 2017 года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</w:t>
            </w:r>
            <w:r>
              <w:rPr>
                <w:rFonts w:ascii="Arial" w:hAnsi="Arial" w:cs="Arial"/>
              </w:rPr>
              <w:lastRenderedPageBreak/>
              <w:t>благоустройство территории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оснащенных кинооборудованием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Рост числа участников мероприятий Праздника труда в Московской области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численности участников культурно-досуговых мероприятий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2F55DE" w:rsidTr="002F55DE">
        <w:trPr>
          <w:trHeight w:val="20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7. Развитие архивного дела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Создание нормативных условий для хранения, комплектования, учета и использования документов </w:t>
            </w:r>
            <w:r>
              <w:rPr>
                <w:rFonts w:ascii="Arial" w:hAnsi="Arial" w:cs="Arial"/>
              </w:rPr>
              <w:lastRenderedPageBreak/>
              <w:t>Архивного фонда Московской области  и других документов архивного отдела.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Создание нормативных условий для хранения, комплектования, учета и использования документов Архивного фонда Московской области  и других документов архивного отдела.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количества архивных документов муниципального архива Московской области, </w:t>
            </w:r>
            <w:r>
              <w:rPr>
                <w:rFonts w:ascii="Arial" w:hAnsi="Arial" w:cs="Arial"/>
              </w:rPr>
              <w:lastRenderedPageBreak/>
              <w:t>находящихся в условиях, обеспечивающих их постоянное (вечное) и долговременное хранение</w:t>
            </w: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</w:t>
            </w:r>
            <w:r>
              <w:rPr>
                <w:rFonts w:ascii="Arial" w:hAnsi="Arial" w:cs="Arial"/>
              </w:rPr>
              <w:lastRenderedPageBreak/>
              <w:t>ое хранение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Доля архивных фондов муниципального архива, внесенных в общеотраслевую базу данных «Архивный </w:t>
            </w:r>
            <w:r>
              <w:rPr>
                <w:rFonts w:ascii="Arial" w:hAnsi="Arial" w:cs="Arial"/>
                <w:color w:val="000000"/>
              </w:rPr>
              <w:lastRenderedPageBreak/>
              <w:t>фонд», от общего количества архивных фондов, хранящихся в муниципальном архиве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28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 архивных документов, переведенных в электронно-цифровую форму, от общего количества документов, </w:t>
            </w:r>
            <w:r>
              <w:rPr>
                <w:rFonts w:ascii="Arial" w:hAnsi="Arial" w:cs="Arial"/>
                <w:color w:val="000000"/>
              </w:rPr>
              <w:lastRenderedPageBreak/>
              <w:t>находящихся на хранении в муниципальном архиве  муниципального образования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Показатель целевой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7,23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архивных документов 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50 278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51 250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51 450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</w:tr>
      <w:tr w:rsidR="002F55DE" w:rsidTr="002F55DE">
        <w:trPr>
          <w:trHeight w:val="20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Подпрограмма 9. Развитие парков культуры и отдыха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</w:t>
            </w:r>
            <w:r>
              <w:rPr>
                <w:rFonts w:ascii="Arial" w:hAnsi="Arial" w:cs="Arial"/>
              </w:rPr>
              <w:lastRenderedPageBreak/>
              <w:t>культуры в воспитании, просвещении, обеспечении досуга жителей городского округа Люберцы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Соответствие нормативу обеспеченности парками  культуры и отдыха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созданных парков </w:t>
            </w:r>
            <w:r>
              <w:rPr>
                <w:rFonts w:ascii="Arial" w:hAnsi="Arial" w:cs="Arial"/>
                <w:color w:val="000000"/>
              </w:rPr>
              <w:lastRenderedPageBreak/>
              <w:t>культуры и отдыха на территории городского округа Люберцы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33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числа посетителей парков культуры и отдыха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F55DE" w:rsidTr="002F55DE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благоустроенных парков культуры и отдыха на территории городского округа  Люберцы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2F55DE" w:rsidRDefault="002F55DE" w:rsidP="002F55DE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13183" w:right="28"/>
        <w:rPr>
          <w:rFonts w:ascii="Arial" w:hAnsi="Arial" w:cs="Arial"/>
          <w:color w:val="000000"/>
        </w:rPr>
      </w:pPr>
    </w:p>
    <w:tbl>
      <w:tblPr>
        <w:tblW w:w="14925" w:type="dxa"/>
        <w:tblInd w:w="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1842"/>
        <w:gridCol w:w="2550"/>
        <w:gridCol w:w="1288"/>
        <w:gridCol w:w="1257"/>
        <w:gridCol w:w="1182"/>
        <w:gridCol w:w="1167"/>
        <w:gridCol w:w="1193"/>
        <w:gridCol w:w="1709"/>
      </w:tblGrid>
      <w:tr w:rsidR="002F55DE" w:rsidTr="002F55DE">
        <w:trPr>
          <w:trHeight w:val="20"/>
        </w:trPr>
        <w:tc>
          <w:tcPr>
            <w:tcW w:w="14930" w:type="dxa"/>
            <w:gridSpan w:val="9"/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№2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программе «Культура»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  <w:tr w:rsidR="002F55DE" w:rsidTr="002F55DE">
        <w:trPr>
          <w:trHeight w:val="20"/>
        </w:trPr>
        <w:tc>
          <w:tcPr>
            <w:tcW w:w="149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before="120" w:after="12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2 «Развитие музейного дела и народных художественных промыслов» муниципальной программы «Культура»</w:t>
            </w:r>
          </w:p>
          <w:p w:rsidR="002F55DE" w:rsidRDefault="002F55DE">
            <w:pPr>
              <w:autoSpaceDE w:val="0"/>
              <w:autoSpaceDN w:val="0"/>
              <w:adjustRightInd w:val="0"/>
              <w:spacing w:before="120" w:after="12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2F55DE" w:rsidTr="002F55DE">
        <w:trPr>
          <w:trHeight w:val="20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Муниципальный заказчик подпрограммы 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2F55DE" w:rsidTr="002F55DE">
        <w:trPr>
          <w:trHeight w:val="317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79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2F55DE" w:rsidTr="002F55DE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60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175144,42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37775,22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34 342,30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175144,42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2F55DE" w:rsidRDefault="002F55DE" w:rsidP="002F55DE">
      <w:pPr>
        <w:widowControl w:val="0"/>
        <w:autoSpaceDE w:val="0"/>
        <w:autoSpaceDN w:val="0"/>
        <w:adjustRightInd w:val="0"/>
        <w:spacing w:before="120" w:after="120"/>
        <w:ind w:left="425" w:right="425" w:firstLine="425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2, описание основных проблем решаемых посредством мероприятий</w:t>
      </w:r>
    </w:p>
    <w:p w:rsidR="002F55DE" w:rsidRDefault="002F55DE" w:rsidP="002F55DE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</w:rPr>
        <w:t>Подпрограмма 2. «Развитие музейного дела и народных художественных промыслов»</w:t>
      </w:r>
      <w:r>
        <w:rPr>
          <w:rFonts w:ascii="Arial" w:hAnsi="Arial" w:cs="Arial"/>
        </w:rPr>
        <w:tab/>
        <w:t>направлена на модернизацию культурной сферы городского округа Люберцы, ее творческое и технологическое совершенствование.</w:t>
      </w:r>
      <w:r>
        <w:rPr>
          <w:rFonts w:ascii="Arial" w:eastAsia="Calibri" w:hAnsi="Arial" w:cs="Arial"/>
          <w:lang w:eastAsia="ru-RU"/>
        </w:rPr>
        <w:t xml:space="preserve"> Необходимость разработки подпрограммы продиктована новыми социально-экономическими и духовными реалиями. Музей является надежным и эффективным социально-культурным институтом, где сохраняются памятники истории, культуры и искусства, играющие важную роль в духовном развитии человека. Кроме того, музей осуществляет широкий спектр социальных функций: образовательную, воспитательную, просветительную, досуговую. Неоценима роль музея в современной жизни общества. Музей призван не только собирать свидетельства прошлого, но и утверждать свою эпоху, осуществляя связь времен. Основа музея - это, прежде всего, тщательно отобранная, научно и профессионально освоенная музейная коллекция, полностью поставленная на службу посетителю в понятных комфортных для него формах музейной коммуникации. Сегодняшний день требует от музея формирование нового подхода к своей </w:t>
      </w:r>
      <w:r>
        <w:rPr>
          <w:rFonts w:ascii="Arial" w:eastAsia="Calibri" w:hAnsi="Arial" w:cs="Arial"/>
          <w:lang w:eastAsia="ru-RU"/>
        </w:rPr>
        <w:lastRenderedPageBreak/>
        <w:t>работе: создание новых экспозиций, совершенствование учетно - хранительской деятельности музея, внедрение новых информационных технологий, активной работы с различными организациями, учреждениями, своевременной рекламной деятельности. Накопившиеся за годы экономического спада проблемы требуют для решения задач культурного развития музея внедрение программного подхода к определению стратегии и тактики развития музейной деятельности, концентрации бюджетных средств на наиболее важных направлениях сохранности музейного фонда, создания и развития инфраструктуры (материальной и информационной) музея.</w:t>
      </w:r>
    </w:p>
    <w:p w:rsidR="002F55DE" w:rsidRDefault="002F55DE" w:rsidP="002F55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Центром сохранения истории городского округа Люберцы является Музейно-выставочный комплекс. Музейный фонд 21.5 тысяч экспонатов. 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iCs/>
        </w:rPr>
        <w:t xml:space="preserve">В </w:t>
      </w:r>
      <w:r>
        <w:rPr>
          <w:rFonts w:ascii="Arial" w:hAnsi="Arial" w:cs="Arial"/>
        </w:rPr>
        <w:t>Музейно-выставочном комплексе</w:t>
      </w:r>
      <w:r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мебель, оргтехника, проведен текущий ремонт здания. </w:t>
      </w:r>
      <w:r>
        <w:rPr>
          <w:rFonts w:ascii="Arial" w:hAnsi="Arial" w:cs="Arial"/>
          <w:color w:val="000000"/>
        </w:rPr>
        <w:t xml:space="preserve">В настоящее время в Московской области проводится активная работа по включению в туристические маршруты региональных, общероссийских, зарубежных туристических фирм государственных и отдельных муниципальных музеев. На базе </w:t>
      </w:r>
      <w:r>
        <w:rPr>
          <w:rFonts w:ascii="Arial" w:hAnsi="Arial" w:cs="Arial"/>
        </w:rPr>
        <w:t xml:space="preserve">Музейно-выставочного комплекса </w:t>
      </w:r>
      <w:r>
        <w:rPr>
          <w:rFonts w:ascii="Arial" w:hAnsi="Arial" w:cs="Arial"/>
          <w:color w:val="000000"/>
        </w:rPr>
        <w:t>организован ТИЦ. П</w:t>
      </w:r>
      <w:r>
        <w:rPr>
          <w:rFonts w:ascii="Arial" w:hAnsi="Arial" w:cs="Arial"/>
        </w:rPr>
        <w:t xml:space="preserve">одпрограмма направленна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округа. 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  <w:bCs/>
          <w:iCs/>
        </w:rPr>
        <w:t>Задачи</w:t>
      </w:r>
      <w:r>
        <w:rPr>
          <w:rFonts w:ascii="Arial" w:eastAsia="Calibri" w:hAnsi="Arial" w:cs="Arial"/>
          <w:lang w:eastAsia="ru-RU"/>
        </w:rPr>
        <w:t>: Развитие инфраструктуры, кадрового потенциала и интеграции деятельности учреждений культуры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Увеличение общего количества посещений муниципальных музеев.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Перевод в электронный музейных фондов.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tbl>
      <w:tblPr>
        <w:tblW w:w="15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303"/>
        <w:gridCol w:w="1275"/>
        <w:gridCol w:w="838"/>
        <w:gridCol w:w="1288"/>
        <w:gridCol w:w="1417"/>
        <w:gridCol w:w="1276"/>
        <w:gridCol w:w="1276"/>
        <w:gridCol w:w="1136"/>
        <w:gridCol w:w="1136"/>
        <w:gridCol w:w="1134"/>
        <w:gridCol w:w="1257"/>
        <w:gridCol w:w="1134"/>
        <w:gridCol w:w="142"/>
      </w:tblGrid>
      <w:tr w:rsidR="002F55DE" w:rsidTr="002F55DE">
        <w:trPr>
          <w:gridAfter w:val="1"/>
          <w:wAfter w:w="142" w:type="dxa"/>
          <w:trHeight w:val="20"/>
        </w:trPr>
        <w:tc>
          <w:tcPr>
            <w:tcW w:w="15011" w:type="dxa"/>
            <w:gridSpan w:val="13"/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 w:firstLine="208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Приложение №3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 w:firstLine="208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 муниципальной программе «Культура»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412" w:firstLine="28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14" w:type="dxa"/>
            <w:gridSpan w:val="13"/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Перечень мероприятий подпрограммы 2 «Развитие музейного дела и народных художественных промыслов»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2019году (тыс. руб)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(тыс.руб)</w:t>
            </w:r>
          </w:p>
        </w:tc>
        <w:tc>
          <w:tcPr>
            <w:tcW w:w="5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(тыс.руб)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 за выполнение мероприятия 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Обеспечение выполнения функций муниципальных музеев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к 2024 году 112%. Перевод в электронный вид музейных фондов к 2024 году 50% от всех фондов.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37 428,21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175144,42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37775,22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37 428,21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175144,42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37775,22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1.1 Расходы на обеспечение деятельности (оказание услуг) муниципальных учреждений - музеи,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галереи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 2024 году 112%. Перевод в электронный вид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музейных фондов к 2024 году 50% от всех фондов.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171 711,50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36 428,21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171 711,50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34 342,30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Укрепление материально-технической базы и проведение текущего ремонта учреждений музеев, галерей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к 2024 году 112%.Перевод в электронный вид музейных фондов к 2024 году 50% от всех фондов.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1.2.1 Проведение текущего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>Увеличение общего количества посещений муниципал</w:t>
            </w: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 xml:space="preserve">ьных музеев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к 2024 году 112%. Перевод в электронный вид музейных фондов к 2024 году 50% от всех фондов.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1.2.2 Приобретение оборудования, мебели и материальных запасов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к 2024 году 112%. Перевод в электронный вид музейных фондов к 2024 году 50% от всех фондов.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1 000, 00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932,92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1.2.3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1.2.3 Мероприятия по комплексной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к 2024 году 112%. Перевод в электронный вид музейных фондов к 2024 году 50% от всех фондов.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 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 2024 году 112%. Перевод в электронный вид музейных фондов к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 году 50% от всех фондов.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1.4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1.4 Создание музеев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к 2024 году 112%. Перевод в электронный вид музейных фондов к 2024 году 50% от всех фондов.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2 Сохранение и развитие народных художестве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нных промыслов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 xml:space="preserve">Увеличение общего количества посещений муниципальных музеев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 2024 году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112%. Перевод в электронный вид музейных фондов к 2024 году 50% от всех фондов.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2.1 Мероприятия по обеспечению сохранения, возрождения и развития народных художественных промыслов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общего количества посещений муниципальных музеев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к 2024 году 112%. Перевод в электронный вид музейных фондов к 2024 году 50% от всех фондов.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37 428,21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175144,42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37 775,22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Люберцы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37 428,21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175144,42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37 775,22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34342,30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F55DE" w:rsidRDefault="002F55DE" w:rsidP="002F55DE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tabs>
          <w:tab w:val="left" w:pos="14601"/>
        </w:tabs>
        <w:autoSpaceDE w:val="0"/>
        <w:autoSpaceDN w:val="0"/>
        <w:rPr>
          <w:rFonts w:ascii="Arial" w:hAnsi="Arial" w:cs="Arial"/>
        </w:rPr>
      </w:pPr>
    </w:p>
    <w:tbl>
      <w:tblPr>
        <w:tblW w:w="151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1842"/>
        <w:gridCol w:w="2410"/>
        <w:gridCol w:w="1417"/>
        <w:gridCol w:w="1418"/>
        <w:gridCol w:w="1417"/>
        <w:gridCol w:w="1418"/>
        <w:gridCol w:w="1417"/>
        <w:gridCol w:w="1357"/>
      </w:tblGrid>
      <w:tr w:rsidR="002F55DE" w:rsidTr="002F55DE">
        <w:trPr>
          <w:trHeight w:val="20"/>
        </w:trPr>
        <w:tc>
          <w:tcPr>
            <w:tcW w:w="15107" w:type="dxa"/>
            <w:gridSpan w:val="9"/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№4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2F55DE" w:rsidTr="002F55DE">
        <w:trPr>
          <w:trHeight w:val="20"/>
        </w:trPr>
        <w:tc>
          <w:tcPr>
            <w:tcW w:w="151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3 «Развитие библиотечного дела» муниципальной программы «Культура»</w:t>
            </w:r>
          </w:p>
        </w:tc>
      </w:tr>
      <w:tr w:rsidR="002F55DE" w:rsidTr="002F55DE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2F55DE" w:rsidTr="002F55DE">
        <w:trPr>
          <w:trHeight w:val="317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44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2F55DE" w:rsidTr="002F55DE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77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83 250,52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81 761,52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410 296,60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2F55DE" w:rsidRDefault="002F55DE" w:rsidP="002F55DE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3, описание основных проблем, решаемых посредством мероприятий</w:t>
      </w:r>
    </w:p>
    <w:p w:rsidR="002F55DE" w:rsidRDefault="002F55DE" w:rsidP="002F55D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3. «Развитие библиотечного дела» направлена повышение роли культуры в воспитании, просвещении.</w:t>
      </w:r>
      <w:r>
        <w:rPr>
          <w:rFonts w:ascii="Arial" w:eastAsia="Calibri" w:hAnsi="Arial" w:cs="Arial"/>
          <w:lang w:eastAsia="ru-RU"/>
        </w:rPr>
        <w:t xml:space="preserve"> В рамках идеологии современного информационного общества библиотеки являются одним из ключевых звеньев 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2F55DE" w:rsidRDefault="002F55DE" w:rsidP="002F55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Большую работу проводят муниципальные библиотеки. Они являются центрами образования, информации и досуга. Услугами библиотек пользуется 47,8 тысячи жителей района. Книжный фонд составляет 524,84 тысяч экземпляров.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В библиотеках осуществлялись мероприятия по укреплению материально-технической базы: приобретена мебель, оргтехника, проведены ремонты.</w:t>
      </w:r>
    </w:p>
    <w:p w:rsidR="002F55DE" w:rsidRDefault="002F55DE" w:rsidP="002F55D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городского округа Люберцы.</w:t>
      </w:r>
    </w:p>
    <w:p w:rsidR="002F55DE" w:rsidRDefault="002F55DE" w:rsidP="002F55D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Подпрограмма направлена на обеспечение роста числа пользователей библиотек в городском округе Люберцы Московской области.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ab/>
        <w:t>Уровень обеспеченности новыми документами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ab/>
        <w:t>Увеличение количества библиотек, внедривших стандарты деятельности библиотеки нового формата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ab/>
        <w:t>Обеспечение роста числа пользователей муниципальных библиотек городского округа Люберцы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ab/>
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ab/>
        <w:t>Доля муниципальных библиотек, соответствующих требованиям к условиям деятельности библиотек Московской области (стандарту)</w:t>
      </w:r>
    </w:p>
    <w:p w:rsidR="002F55DE" w:rsidRDefault="002F55DE" w:rsidP="002F55DE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ru-RU"/>
        </w:rPr>
      </w:pPr>
    </w:p>
    <w:p w:rsidR="002F55DE" w:rsidRDefault="002F55DE" w:rsidP="002F55DE">
      <w:pPr>
        <w:ind w:right="425"/>
        <w:jc w:val="both"/>
        <w:rPr>
          <w:rFonts w:ascii="Arial" w:hAnsi="Arial" w:cs="Arial"/>
          <w:color w:val="000000"/>
        </w:rPr>
      </w:pPr>
    </w:p>
    <w:p w:rsidR="002F55DE" w:rsidRDefault="002F55DE" w:rsidP="002F55DE">
      <w:pPr>
        <w:ind w:right="425"/>
        <w:jc w:val="both"/>
        <w:rPr>
          <w:rFonts w:ascii="Arial" w:hAnsi="Arial" w:cs="Arial"/>
        </w:rPr>
      </w:pPr>
    </w:p>
    <w:tbl>
      <w:tblPr>
        <w:tblW w:w="17715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"/>
        <w:gridCol w:w="392"/>
        <w:gridCol w:w="1301"/>
        <w:gridCol w:w="1536"/>
        <w:gridCol w:w="828"/>
        <w:gridCol w:w="1134"/>
        <w:gridCol w:w="1275"/>
        <w:gridCol w:w="1274"/>
        <w:gridCol w:w="1134"/>
        <w:gridCol w:w="1168"/>
        <w:gridCol w:w="1134"/>
        <w:gridCol w:w="1132"/>
        <w:gridCol w:w="1244"/>
        <w:gridCol w:w="1730"/>
        <w:gridCol w:w="2404"/>
      </w:tblGrid>
      <w:tr w:rsidR="002F55DE" w:rsidTr="002F55DE">
        <w:trPr>
          <w:gridAfter w:val="1"/>
          <w:wAfter w:w="2405" w:type="dxa"/>
          <w:trHeight w:val="20"/>
        </w:trPr>
        <w:tc>
          <w:tcPr>
            <w:tcW w:w="15317" w:type="dxa"/>
            <w:gridSpan w:val="14"/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right="412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Приложение №5</w:t>
            </w:r>
          </w:p>
          <w:p w:rsidR="002F55DE" w:rsidRDefault="002F55DE">
            <w:pPr>
              <w:tabs>
                <w:tab w:val="left" w:pos="5105"/>
              </w:tabs>
              <w:autoSpaceDE w:val="0"/>
              <w:autoSpaceDN w:val="0"/>
              <w:adjustRightInd w:val="0"/>
              <w:spacing w:line="276" w:lineRule="auto"/>
              <w:ind w:left="19" w:right="19" w:firstLine="2393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 муниципальной программе «Культура»</w:t>
            </w:r>
          </w:p>
        </w:tc>
      </w:tr>
      <w:tr w:rsidR="002F55DE" w:rsidTr="002F55DE">
        <w:trPr>
          <w:trHeight w:val="20"/>
        </w:trPr>
        <w:tc>
          <w:tcPr>
            <w:tcW w:w="17722" w:type="dxa"/>
            <w:gridSpan w:val="15"/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Перечень мероприятий подпрограммы 3 «Развитие библиотечного дела»</w:t>
            </w: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 году (тыс. руб)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(тыс.руб)</w:t>
            </w:r>
          </w:p>
        </w:tc>
        <w:tc>
          <w:tcPr>
            <w:tcW w:w="5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(тыс.руб)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 за выполнение мероприятия подпрограммы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42" w:right="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>Уровень обеспеченности новыми документами к 2024 году 50%.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количества библиотек, внедривших стандарты деятельности библиотеки нового формата к 2024 году 16 единиц.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Обеспечение роста числа пользователей муниципальных библиотек городского округа Люберцы к 2024 году </w:t>
            </w: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>332,50 тысяч человек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 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 100%.</w:t>
            </w: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Государственная поддержка отрасли культуры (в части подключения общедоступных муниципальных библиотек к сети Интернет)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Федерального бюджета 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>Уровень обеспеченности новыми документами к 2024 году 50%.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в 2024 году 100%.</w:t>
            </w: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</w:t>
            </w: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>уровню 2017 года в 2024 году 115%.</w:t>
            </w: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82 109,32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408 807,60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82 109,32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408 807,60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 Проведение капитального ремонта, технического переоснащения и благоустройства территорий библиотек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 100%.</w:t>
            </w: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 Укрепление материально-технической базы и проведение текущего ремонта библиотек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в 2024 году 100%.</w:t>
            </w: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1.4.1 Проведение текущего ремонта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1.4.2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1.4.2 Приобретение оборудования, мебели и материальных запасов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 xml:space="preserve">Увеличение посещаемости общедоступных (публичных) библиотек, а также культурно-досуговых массовых мероприятий, проводимых в </w:t>
            </w: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>библиотеках городского округа Люберцы Московской области к уровню 2017 года в 2024 году 115%.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1.4.3 Мероприятия по комплексной безопасности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федераль-ного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t>Увеличение посещаемости общедоступных (публичных) библиотек, а также культурно-досуговых массовых мероприятий, проводимых в библиотеках городского округа Люберцы Московской области к уровню 2017 года в 2024 году 115%.</w:t>
            </w: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1.5 Комплектование книжных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фондов библиотек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ru-RU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 xml:space="preserve">Уровень обеспеченности новыми документами к </w:t>
            </w:r>
            <w:r>
              <w:rPr>
                <w:rFonts w:ascii="Arial" w:eastAsia="Calibri" w:hAnsi="Arial" w:cs="Arial"/>
                <w:sz w:val="22"/>
                <w:szCs w:val="22"/>
                <w:lang w:eastAsia="ru-RU"/>
              </w:rPr>
              <w:lastRenderedPageBreak/>
              <w:t>2024 году 50%.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-96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84 534,32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410 296,60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83 250,52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81 761,52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2405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1702"/>
        <w:gridCol w:w="2269"/>
        <w:gridCol w:w="1701"/>
        <w:gridCol w:w="1559"/>
        <w:gridCol w:w="1418"/>
        <w:gridCol w:w="1559"/>
        <w:gridCol w:w="1417"/>
        <w:gridCol w:w="1276"/>
      </w:tblGrid>
      <w:tr w:rsidR="002F55DE" w:rsidTr="002F55DE">
        <w:trPr>
          <w:cantSplit/>
          <w:trHeight w:val="986"/>
        </w:trPr>
        <w:tc>
          <w:tcPr>
            <w:tcW w:w="15026" w:type="dxa"/>
            <w:gridSpan w:val="9"/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№6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2F55DE" w:rsidTr="002F55DE">
        <w:trPr>
          <w:cantSplit/>
          <w:trHeight w:val="86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4 «Развитие профессионального искусства, гастрольно-концертной и культурно-досуговой деятельности, кинематографии» муниципальной программы «Культура»</w:t>
            </w:r>
          </w:p>
        </w:tc>
      </w:tr>
      <w:tr w:rsidR="002F55DE" w:rsidTr="002F55DE">
        <w:trPr>
          <w:cantSplit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Муниципальный заказчик подпрограммы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2F55DE" w:rsidTr="002F55DE">
        <w:trPr>
          <w:cantSplit/>
          <w:trHeight w:val="31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93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2F55DE" w:rsidTr="002F55DE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45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202 987,96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191 213,88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191 028,12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957 215,50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5 430,00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1 541,86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4 506,86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199 636,10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187 861,88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187 795,12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185 992,77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947 278,64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2F55DE" w:rsidRDefault="002F55DE" w:rsidP="002F55DE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4, описание основных проблем, решаемых посредством мероприятий</w:t>
      </w:r>
    </w:p>
    <w:p w:rsidR="002F55DE" w:rsidRDefault="002F55DE" w:rsidP="002F55D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В рамках подпрограммы </w:t>
      </w:r>
      <w:r>
        <w:rPr>
          <w:rFonts w:ascii="Arial" w:hAnsi="Arial" w:cs="Arial"/>
        </w:rPr>
        <w:t xml:space="preserve">«Развитие профессионального искусства, гастрольно-концертной </w:t>
      </w:r>
      <w:r>
        <w:rPr>
          <w:rFonts w:ascii="Arial" w:hAnsi="Arial" w:cs="Arial"/>
          <w:bCs/>
          <w:color w:val="000000"/>
        </w:rPr>
        <w:t xml:space="preserve">и культурно-досуговой </w:t>
      </w:r>
      <w:r>
        <w:rPr>
          <w:rFonts w:ascii="Arial" w:hAnsi="Arial" w:cs="Arial"/>
        </w:rPr>
        <w:t>деятельности, кинематографии» планируется реализация следующих основных мероприятий:</w:t>
      </w:r>
    </w:p>
    <w:p w:rsidR="002F55DE" w:rsidRDefault="002F55DE" w:rsidP="002F55D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Повышение доступности театра для населения;</w:t>
      </w:r>
    </w:p>
    <w:p w:rsidR="002F55DE" w:rsidRDefault="002F55DE" w:rsidP="002F55D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Сохранение и развитие театрального искусства;</w:t>
      </w:r>
    </w:p>
    <w:p w:rsidR="002F55DE" w:rsidRDefault="002F55DE" w:rsidP="002F55D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Сохранение и развитие творческого потенциала;</w:t>
      </w:r>
    </w:p>
    <w:p w:rsidR="002F55DE" w:rsidRDefault="002F55DE" w:rsidP="002F55D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Популяризация лучших образцов профессионального искусства;</w:t>
      </w:r>
    </w:p>
    <w:p w:rsidR="002F55DE" w:rsidRDefault="002F55DE" w:rsidP="002F55D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Повышению социального статуса и профессионализма деятелей искусств, созданию условий для их творческой деятельности;</w:t>
      </w:r>
    </w:p>
    <w:p w:rsidR="002F55DE" w:rsidRDefault="002F55DE" w:rsidP="002F55DE">
      <w:pPr>
        <w:pStyle w:val="notes"/>
        <w:spacing w:before="0" w:beforeAutospacing="0" w:after="0" w:after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Созданию возможности приобщения к профессиональному искусству широких слоев населения;</w:t>
      </w:r>
    </w:p>
    <w:p w:rsidR="002F55DE" w:rsidRDefault="002F55DE" w:rsidP="002F55DE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Досуг жителей обеспечивает Люберецкий дворец культуры, структурное подразделение Люберецкого дворца культуры – Центр культуры и отдыха, Культурно-просветительский центр, Красковский культурный центр, структурное подразделение Красковского культурного центра – Культурный цент «Союз» Малаховка, Центр культуры и семейного досуга «Томилино», структурное подразделение Центра культуры и семейного досуга «Томилино» - Культурный центр Октябрьский. Творческие коллективы выступают на центральных площадках Москвы и Московской области, за рубежом, принимают активное участие в окружных мероприятиях.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</w:rPr>
        <w:t xml:space="preserve">В </w:t>
      </w:r>
      <w:r>
        <w:rPr>
          <w:rFonts w:ascii="Arial" w:hAnsi="Arial" w:cs="Arial"/>
        </w:rPr>
        <w:t>учреждениях культуры</w:t>
      </w:r>
      <w:r>
        <w:rPr>
          <w:rFonts w:ascii="Arial" w:hAnsi="Arial" w:cs="Arial"/>
          <w:bCs/>
          <w:iCs/>
        </w:rPr>
        <w:t xml:space="preserve"> осуществлялись мероприятия по укреплению материально-технической базы: приобретена звуковая аппаратура, люстры. Остаются не решенными следующие вопросы: </w:t>
      </w:r>
      <w:r>
        <w:rPr>
          <w:rFonts w:ascii="Arial" w:hAnsi="Arial" w:cs="Arial"/>
        </w:rPr>
        <w:t>требуется кондиционирование большого зала Люберецкого Дворца культуры; требуются сценические костюмы для развития народного творчества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Выявленные за отчетный период проблемы существенным образом оказывали влияние на формирование системы подпрограммных мероприятий.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направлена на сохранение и развитие сети муниципальных учреждений культуры, на реализацию их богатого творческого потенциала, что должно вовлечь в культурный процесс самые разные слои и группы населения городского округа Люберцы.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hAnsi="Arial" w:cs="Arial"/>
        </w:rPr>
        <w:t>Приоритетной задачей является</w:t>
      </w:r>
      <w:r>
        <w:rPr>
          <w:rFonts w:ascii="Arial" w:eastAsia="Calibri" w:hAnsi="Arial" w:cs="Arial"/>
          <w:lang w:eastAsia="ru-RU"/>
        </w:rPr>
        <w:t xml:space="preserve"> развитие инфраструктуры кардного потенциала и интеграции деятельности учреждений культуры</w:t>
      </w:r>
    </w:p>
    <w:p w:rsidR="002F55DE" w:rsidRDefault="002F55DE" w:rsidP="002F55D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 xml:space="preserve">Основные результаты реализации: 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>Увеличение количества посетителей театрально-концертных и киномероприятий.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>Количество посещений детских и кукольных театров по отношению к уровню 2010 года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>Увеличение количества посещений театров к 2024 году 115%.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числа посещений организаций культуры к уровню 2017 года  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</w:rPr>
        <w:t>Количество созданных (реконструированных) и капитально отремонтированных объектов организаций культуры</w:t>
      </w:r>
      <w:r>
        <w:rPr>
          <w:rFonts w:ascii="Arial" w:hAnsi="Arial" w:cs="Arial"/>
          <w:color w:val="000000"/>
          <w:lang w:eastAsia="ru-RU"/>
        </w:rPr>
        <w:t>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Количество организаций культуры, получивших современное оборудование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доли учреждений клубного типа, соответствующих Требованиям к условиям деятельности культурно-досуговых учреждений Московской области 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Увеличение числа посещений платных культурно-массовых мероприятий клубов и домов культуры к уровню 2017 года 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числа участников клубных формирований к уровню 2017 года 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</w:rPr>
      </w:pPr>
      <w:r>
        <w:rPr>
          <w:rFonts w:ascii="Arial" w:hAnsi="Arial" w:cs="Arial"/>
        </w:rPr>
        <w:t xml:space="preserve"> 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708" w:firstLine="30"/>
        <w:rPr>
          <w:rFonts w:ascii="Arial" w:hAnsi="Arial" w:cs="Arial"/>
        </w:rPr>
      </w:pPr>
      <w:r>
        <w:rPr>
          <w:rFonts w:ascii="Arial" w:hAnsi="Arial" w:cs="Arial"/>
        </w:rPr>
        <w:t xml:space="preserve">Количество муниципальных учреждений культуры городского округа </w:t>
      </w:r>
      <w:r>
        <w:rPr>
          <w:rFonts w:ascii="Arial" w:hAnsi="Arial" w:cs="Arial"/>
          <w:color w:val="000000"/>
        </w:rPr>
        <w:t xml:space="preserve">Люберцы </w:t>
      </w:r>
      <w:r>
        <w:rPr>
          <w:rFonts w:ascii="Arial" w:hAnsi="Arial" w:cs="Arial"/>
        </w:rPr>
        <w:t>Московской области, оснащенных кинооборудованием 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средств).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left="2" w:firstLine="70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Рост доходов от предпринимательской и иной приносящей доход деятельности по сравнению с предыдущим годом каждый </w:t>
      </w:r>
      <w:r>
        <w:rPr>
          <w:rFonts w:ascii="Arial" w:hAnsi="Arial" w:cs="Arial"/>
          <w:color w:val="000000"/>
        </w:rPr>
        <w:lastRenderedPageBreak/>
        <w:t>год.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Увеличение доли учреждений, соответствующих требованиям безопасности 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ru-RU"/>
        </w:rPr>
        <w:t xml:space="preserve">Доля детей, привлекаемых к участию в творческих мероприятиях сферы культуры 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поставленной задачи решаются следующие вопросы:</w:t>
      </w:r>
    </w:p>
    <w:p w:rsidR="002F55DE" w:rsidRDefault="002F55DE" w:rsidP="002F55DE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Сохранение единого культурного пространства городского округа Люберцы</w:t>
      </w:r>
    </w:p>
    <w:p w:rsidR="002F55DE" w:rsidRDefault="002F55DE" w:rsidP="002F55DE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Развитие</w:t>
      </w:r>
      <w:r>
        <w:rPr>
          <w:rFonts w:ascii="Arial" w:hAnsi="Arial" w:cs="Arial"/>
          <w:bCs/>
          <w:iCs/>
        </w:rPr>
        <w:t xml:space="preserve"> социально-культурной инфраструктуры  и культурно - досугового потенциала учреждений культуры: </w:t>
      </w:r>
      <w:r>
        <w:rPr>
          <w:rFonts w:ascii="Arial" w:hAnsi="Arial" w:cs="Arial"/>
        </w:rPr>
        <w:t>расширение доступности культурных благ, различных видов и форм культурного досуга для как можно большего числа жителей округа, с одновременным развитием системы платных услуг по дополнительным видам деятельности учреждений культуры; повышение уровня взаимодействия учреждений и организаций культуры в создании и реализации совместных творческих проектов, а также эффективное использование для проведения культурной политики городского округа Люберцы возможностей современной информационно-коммуникативной среды.</w:t>
      </w:r>
    </w:p>
    <w:p w:rsidR="002F55DE" w:rsidRDefault="002F55DE" w:rsidP="002F55DE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Воспитание</w:t>
      </w:r>
      <w:r>
        <w:rPr>
          <w:rFonts w:ascii="Arial" w:hAnsi="Arial" w:cs="Arial"/>
          <w:bCs/>
          <w:iCs/>
        </w:rPr>
        <w:t xml:space="preserve"> гражданственности, патриотизма, национального взаимоуважения: </w:t>
      </w:r>
      <w:r>
        <w:rPr>
          <w:rFonts w:ascii="Arial" w:hAnsi="Arial" w:cs="Arial"/>
        </w:rPr>
        <w:t>поддержка инициатив и проектов в области культуры и искусства, формирующих образ мышления, отвечающий понятиям патриотизма, заботы об общем благе, социальной солидарности, национальной и религиозной толерантности; организация и поддержка различных форм межнационального культурного обмена и сотрудничества, обеспечивающих рост взаимопонимания и взаимоуважения представителей всех наций и народностей, проживающих в районе – создание целостной системы по формированию культуры межличностных отношений средствами искусства и просветительского досуга; развитие межрегиональных и международных культурных связей округа с целью интеграции культуры округа в европейское и мировое культурное пространство.</w:t>
      </w:r>
    </w:p>
    <w:p w:rsidR="002F55DE" w:rsidRDefault="002F55DE" w:rsidP="002F55DE">
      <w:pPr>
        <w:pStyle w:val="af4"/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Информационное, кадровое и научно-методическое обеспечение сферы культуры: </w:t>
      </w:r>
      <w:r>
        <w:rPr>
          <w:rFonts w:ascii="Arial" w:hAnsi="Arial" w:cs="Arial"/>
        </w:rPr>
        <w:t>формирование системы подготовки и переподготовки кадров учреждений культуры; внедрение современных информационных и коммуникативных технологий в сферу практической деятельности управленческих структур, учреждений и организаций культуры путем повышения технической оснащенности и кадрового обеспечения.</w:t>
      </w: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>Подпрограмма направленна на обеспечение государственных гарантий доступных и качественных услуг, улучшение состояния зданий учреждений культуры, совершенствование материально-технической базы муниципальных учреждений культуры, создание комфортных условий для оказания муниципальной услуги учреждениями культуры, повышение безопасности в учреждениях культуры.</w:t>
      </w: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adjustRightInd w:val="0"/>
        <w:ind w:left="12333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№7</w:t>
      </w:r>
    </w:p>
    <w:p w:rsidR="002F55DE" w:rsidRDefault="002F55DE" w:rsidP="002F55DE">
      <w:pPr>
        <w:autoSpaceDE w:val="0"/>
        <w:autoSpaceDN w:val="0"/>
        <w:adjustRightInd w:val="0"/>
        <w:ind w:left="12333" w:right="1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2F55DE" w:rsidRDefault="002F55DE" w:rsidP="002F55D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4 «Развитие профессионального искусства, гастрольно-концертной и культурно-досуговой деятельности, кинематографии»</w:t>
      </w:r>
    </w:p>
    <w:p w:rsidR="002F55DE" w:rsidRDefault="002F55DE" w:rsidP="002F55D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423"/>
        <w:gridCol w:w="1419"/>
        <w:gridCol w:w="851"/>
        <w:gridCol w:w="1275"/>
        <w:gridCol w:w="1561"/>
        <w:gridCol w:w="1275"/>
        <w:gridCol w:w="1277"/>
        <w:gridCol w:w="1134"/>
        <w:gridCol w:w="1134"/>
        <w:gridCol w:w="1133"/>
        <w:gridCol w:w="1140"/>
        <w:gridCol w:w="6"/>
        <w:gridCol w:w="1264"/>
      </w:tblGrid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 году (тыс. руб)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(тыс.руб)</w:t>
            </w:r>
          </w:p>
        </w:tc>
        <w:tc>
          <w:tcPr>
            <w:tcW w:w="5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(тыс.руб)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 за выполнение мероприятия подпрограммы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Обеспечение функций театрально-концертных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1 057,00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5 430,00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Увеличение количества посетителей театрально-концертных и киномероприятий к 2024 году 6200 человек, количество посещений детских и кукольных театров по отношению к уровню 2010 года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в 2024 году 101,3%</w:t>
            </w:r>
            <w:r>
              <w:rPr>
                <w:rFonts w:ascii="Arial" w:hAnsi="Arial" w:cs="Arial"/>
                <w:sz w:val="22"/>
                <w:szCs w:val="22"/>
              </w:rPr>
              <w:t xml:space="preserve">. Увеличение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количества посещений театров к 2024 году 115%.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Рост доходов от предпринимательской и иной приносящей доход деятельности по сравнению с предыдущим годом каждый год по 15 %.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4 506,86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1 541,86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1 423,00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13 825,39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70 034,42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14 427,28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14 853,03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14 786,27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15 792,80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79 971,28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17779,14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18205,03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18019,27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1.1 Поддержка творческой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Создание новых постановок,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укрепление материально-технической базы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соответствующих требованиям безопасности -100%.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Увеличение численности участников культурно-досуговых мероприятий в 2024 году 7,7%.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Доля детей, привлекаемых к участию в творческих мероприятиях сферы культуры к 2024 году-10%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1.2 Поддержка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творческой деятельности и техническое оснащение детских и кукольных театров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1 057,00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5 430,00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Создание новых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постановок, укрепление материально-технической базы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4 506,86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1 541,86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1 423,00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842,89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5 114,82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1 443,36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1 869,11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1 802,35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2 800,30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15 051,68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4 795,22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5 221,11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5 035,35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 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(оказание услуг) МУК Театр кукол «Радуга»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12 564,00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12 564,00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64 919,60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12 983,92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1.4 Укрепление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материально-технической базы и проведение текущего ремонта театрально-концертных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Укрепление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материально-технической базы и проведение ремонтных работ в МУК Театр кукол «Радуга»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1.4.1 Проведение текущего ремонта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Проведение текущего ремонта МУК Театр кукол «Радуга»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1.4.2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Приобретение оборудования, мебели и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Укреплени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 материально-технической базы МУК Театр кукол «Радуга»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1.4.3 Мероприятия по комплексной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комплексной безопасности МУК Театр кукол «Радуга»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5 Обеспечение функций культурно-досуговых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созданных (реконструированных) и капитально отремонтированных объектов организаций культуры к 2022 году 1 единица. Увеличение доли учреждений, соответствующих требованиям безопасности к 2024 году 100%.</w:t>
            </w:r>
          </w:p>
          <w:p w:rsidR="002F55DE" w:rsidRDefault="002F55DE">
            <w:pPr>
              <w:widowControl w:val="0"/>
              <w:autoSpaceDE w:val="0"/>
              <w:autoSpaceDN w:val="0"/>
              <w:adjustRightInd w:val="0"/>
              <w:spacing w:line="276" w:lineRule="auto"/>
              <w:ind w:left="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оличество организаций культуры, получивших современное оборудование в 2024 году 4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единицы. </w:t>
            </w:r>
            <w:r>
              <w:rPr>
                <w:rFonts w:ascii="Arial" w:hAnsi="Arial" w:cs="Arial"/>
                <w:sz w:val="22"/>
                <w:szCs w:val="22"/>
              </w:rPr>
              <w:t>У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величение числа посещений организаций культуры к уровню 2017 года в 2024 году 115%, </w:t>
            </w:r>
            <w:r>
              <w:rPr>
                <w:rFonts w:ascii="Arial" w:hAnsi="Arial" w:cs="Arial"/>
                <w:sz w:val="22"/>
                <w:szCs w:val="22"/>
              </w:rPr>
              <w:t>Увеличение числа посещений платных культурно-массовых мероприятий клубов и домов культуры к уровню 2017 года в 2024 году 130%. Увеличение числа участников клубных формирований к уровню 2017 года 106%.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Количество муниципальных учреждений культуры городского округа Люберцы Московской области, по которым проведен капитальный ремонт, техническое переоснащение современным непроизводственным оборудованием и благоустройство территории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в 2022 году 1 единица.</w:t>
            </w:r>
            <w:r>
              <w:rPr>
                <w:rFonts w:ascii="Arial" w:hAnsi="Arial" w:cs="Arial"/>
                <w:sz w:val="22"/>
                <w:szCs w:val="22"/>
              </w:rPr>
              <w:t xml:space="preserve"> Количество муниципальных учреждений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культуры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Люберцы </w:t>
            </w:r>
            <w:r>
              <w:rPr>
                <w:rFonts w:ascii="Arial" w:hAnsi="Arial" w:cs="Arial"/>
                <w:sz w:val="22"/>
                <w:szCs w:val="22"/>
              </w:rPr>
              <w:t xml:space="preserve">Московской области, оснащенных кинооборудованием в 2024 году 1 единица. Количество муниципальных учреждений культуры городского округа Люберцы Московской области, по которым осуществлено развитие материально-технической базы (в части увеличения стоимости основных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средств) к 2024 году 6 единиц.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Рост доходов от предпринимательской и иной приносящей доход деятельности по сравнению с предыдущим годом каждый год по 15 %.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 Доля детей, привлекаемых к участию в творческих мероприятиях сферы культуры к 2024 году-10%</w:t>
            </w:r>
            <w:r>
              <w:rPr>
                <w:rFonts w:ascii="Arial" w:hAnsi="Arial" w:cs="Arial"/>
                <w:sz w:val="22"/>
                <w:szCs w:val="22"/>
              </w:rPr>
              <w:t>Увеличение доли учреждений клубного типа, соответству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ющих Требованиям к условиям деятельности культурно-досуговых учреждений Московской области к 2024 году 100%. Рост числа участников мероприятий Праздника труда в Московской области к 2024 году до 940 человек Увеличение численности участников культурно-досуговых мероприятий к 2024 году 7,7%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203480,07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877 244,22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185 208,82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203480,07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877 244,22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185 208,82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5.1 Расходы на обеспечение деятельности (оказание услуг) муниципальных учреждений-культурно-досуговые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посещаемости культурно-досуговых учреждений к 2024 году 350439 человек, увеличение числа посещений организаций культуры тыс.чел. в 2024 году 420,25,прирост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участников клубных формирований к 2024 году 103,04%.</w:t>
            </w:r>
            <w:r>
              <w:rPr>
                <w:rFonts w:ascii="Arial" w:hAnsi="Arial" w:cs="Arial"/>
                <w:sz w:val="22"/>
                <w:szCs w:val="22"/>
              </w:rPr>
              <w:t xml:space="preserve"> к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оличество участников клубных формирований к 2024 году 11,89 тыс.челове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175 832,14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865 044,25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175 832,14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865 044,25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173 008,85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5.2 Укрепление материально-технической базы и проведение текущего ремонта культурно-досуговых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учреждений, соответствующих требованиям безопасности к 2024 году 100%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посещений организаций культуры тыс.чел. в 2024 году 420,25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27 647,93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12 199,97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12 199,97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27 647,93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12 199,97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12 199,97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2.2.1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5.2.1 Проведение текущего ремонта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учреждений, соответствующих требованиям безопасности  к 2024 году 100%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20182,60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20182,60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2.2.2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5.2.2Приобретение оборудования, мебели и материальных запасов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посещений организаций культуры тыс.чел. в 2024 году 420,25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2 550,00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2.2.3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5.2.3 Мероприятия по комплексной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доли учреждений, соответствующих требованиям безопасности  к 2024 году 100%</w:t>
            </w: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865,33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2 149,97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2 149,97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865,33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2 149,97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2 149,97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219 272,87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957 215,50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202 987,96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191 213,88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191 028,12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185 992,77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185 992,77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1 057,00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5 430,00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1 810,00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900,41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4 506,86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1 541,86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1 423,00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217 305,46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947 278,64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199 636,10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187 861,88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187 795,12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185 992,77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185 992,77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F55DE" w:rsidRDefault="002F55DE" w:rsidP="002F55DE">
      <w:pPr>
        <w:rPr>
          <w:rFonts w:ascii="Arial" w:hAnsi="Arial" w:cs="Arial"/>
        </w:rPr>
        <w:sectPr w:rsidR="002F55DE">
          <w:pgSz w:w="16838" w:h="11906" w:orient="landscape"/>
          <w:pgMar w:top="1134" w:right="567" w:bottom="1134" w:left="1134" w:header="0" w:footer="0" w:gutter="0"/>
          <w:cols w:space="720"/>
        </w:sectPr>
      </w:pP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842"/>
        <w:gridCol w:w="2125"/>
        <w:gridCol w:w="1417"/>
        <w:gridCol w:w="1418"/>
        <w:gridCol w:w="1417"/>
        <w:gridCol w:w="1418"/>
        <w:gridCol w:w="1440"/>
        <w:gridCol w:w="2104"/>
      </w:tblGrid>
      <w:tr w:rsidR="002F55DE" w:rsidTr="002F55DE">
        <w:trPr>
          <w:trHeight w:val="20"/>
        </w:trPr>
        <w:tc>
          <w:tcPr>
            <w:tcW w:w="15168" w:type="dxa"/>
            <w:gridSpan w:val="9"/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 w:firstLine="39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Приложение №8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28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2F55DE" w:rsidTr="002F55DE">
        <w:trPr>
          <w:trHeight w:val="20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7 «Развитие архивного дела» муниципальной программы «Культура»</w:t>
            </w:r>
          </w:p>
        </w:tc>
      </w:tr>
      <w:tr w:rsidR="002F55DE" w:rsidTr="002F55DE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2F55DE" w:rsidTr="002F55DE">
        <w:trPr>
          <w:trHeight w:val="31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2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2F55DE" w:rsidTr="002F55DE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31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21 062,00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4 206,00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4 217,00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21 062,00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F55DE" w:rsidTr="002F55DE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2F55DE" w:rsidRDefault="002F55DE" w:rsidP="002F55DE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7, описание основных проблем, решаемых посредством мероприятий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 области. Дополнительным Соглашением от   20.07.2017 № 8к Договору об отношениях и сотрудничестве Главного архивного управления Московской области с Администрацией Люберецкого муниципального района от 06.06.2007 № 78 к собственности Московской области отнесены 33 613 единиц хранения, образовавшиеся на территории Люберецкого (Ухтомского) района до 01.01.1994 года, временно хранящихся в архивном отделе, что составляет 75% от общего количества дел.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«Развитие архивного дела» приведены в приложении № 1 к Программе, обоснование финансовых ресурсов, необходимых для реализации мероприятий Программы - в приложении № 2, планируемые результаты реализации Программы - в приложении № 3, методика расчета значений показателей эффективности реализации Программы- в приложении № 4.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осуществляется государственная поддержка кадрового состава архивного отдела, финансируется заработная плата 5 сотрудников муниципального архива, осуществляющих государственные полномочия по временному хранению, комплектованию, учету и использованию документов, отнесенных к собственности Московской области (далее - документы).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подпрограммы в целом позволит:</w:t>
      </w:r>
    </w:p>
    <w:p w:rsidR="002F55DE" w:rsidRDefault="002F55DE" w:rsidP="002F5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сократить сроки и повысить качество оказания государственных и муниципальных услуг в сфере архивного дела;   </w:t>
      </w:r>
    </w:p>
    <w:p w:rsidR="002F55DE" w:rsidRDefault="002F55DE" w:rsidP="002F5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улучшить информирование граждан и организаций о составе и содержании документов;</w:t>
      </w:r>
    </w:p>
    <w:p w:rsidR="002F55DE" w:rsidRDefault="002F55DE" w:rsidP="002F5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перевести архивные документы на бумажном носителе в электронную форму.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подпрограммы до 2024 года предполагается проведение следующей работы:</w:t>
      </w:r>
    </w:p>
    <w:p w:rsidR="002F55DE" w:rsidRDefault="002F55DE" w:rsidP="002F5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обеспечение нормативных условий хранения документов, обеспечивающих их вечное и долговременное хранение;</w:t>
      </w:r>
    </w:p>
    <w:p w:rsidR="002F55DE" w:rsidRDefault="002F55DE" w:rsidP="002F5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своевременное внесение информации о вновь поступающих на хранение фондах в отраслевую базу данных «Архивный фонд»;</w:t>
      </w:r>
    </w:p>
    <w:p w:rsidR="002F55DE" w:rsidRDefault="002F55DE" w:rsidP="002F5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перевод документов в электронно-цифровую форму.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направленна на создание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:rsidR="002F55DE" w:rsidRDefault="002F55DE" w:rsidP="002F55DE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Задачи: 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хранение.</w:t>
      </w:r>
    </w:p>
    <w:p w:rsidR="002F55DE" w:rsidRDefault="002F55DE" w:rsidP="002F55DE">
      <w:pPr>
        <w:ind w:right="425"/>
        <w:jc w:val="both"/>
        <w:rPr>
          <w:rFonts w:ascii="Arial" w:eastAsia="Calibri" w:hAnsi="Arial" w:cs="Arial"/>
          <w:lang w:eastAsia="ru-RU"/>
        </w:rPr>
      </w:pPr>
      <w:r>
        <w:rPr>
          <w:rFonts w:ascii="Arial" w:eastAsia="Calibri" w:hAnsi="Arial" w:cs="Arial"/>
          <w:lang w:eastAsia="ru-RU"/>
        </w:rPr>
        <w:t>Основные результаты реализации:</w:t>
      </w:r>
    </w:p>
    <w:p w:rsidR="002F55DE" w:rsidRDefault="002F55DE" w:rsidP="002F55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 в 2024 году до 51450,0 единиц.</w:t>
      </w:r>
    </w:p>
    <w:p w:rsidR="002F55DE" w:rsidRDefault="002F55DE" w:rsidP="002F55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на уровне 100%</w:t>
      </w:r>
    </w:p>
    <w:p w:rsidR="002F55DE" w:rsidRDefault="002F55DE" w:rsidP="002F55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в 2024 году 100 %</w:t>
      </w:r>
    </w:p>
    <w:p w:rsidR="002F55DE" w:rsidRDefault="002F55DE" w:rsidP="002F55DE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городской округ Люберцы до 7,23%.</w:t>
      </w:r>
    </w:p>
    <w:p w:rsidR="002F55DE" w:rsidRDefault="002F55DE" w:rsidP="002F55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отсутствии поддержки развития архивного дела продолжится тенденция снижения качества и количества оказываемых услуг, снизится уровень удовлетворенности пользователей архивной информацией.</w:t>
      </w:r>
    </w:p>
    <w:p w:rsidR="002F55DE" w:rsidRDefault="002F55DE" w:rsidP="002F55D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Снижение объемов финансирования архивной отрасли на 5 %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специальным уполномоченным органом Российской Федерации в сфере архивного дела. Будет замедлена работа по переводу поисковых средств к архивным документам в электронный вид, по созданию электронных образов архивных документов. В связи с замедлением развития автоматизированного научно-справочного аппарата к архивным документам увеличится срок рассмотрения запросов граждан. Снизится уровень удовлетворенности населения услугами в сфере архивного дела.</w:t>
      </w: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adjustRightInd w:val="0"/>
        <w:ind w:left="12191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№9</w:t>
      </w:r>
    </w:p>
    <w:p w:rsidR="002F55DE" w:rsidRDefault="002F55DE" w:rsidP="002F55DE">
      <w:pPr>
        <w:autoSpaceDE w:val="0"/>
        <w:autoSpaceDN w:val="0"/>
        <w:adjustRightInd w:val="0"/>
        <w:ind w:left="12191" w:right="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2F55DE" w:rsidRDefault="002F55DE" w:rsidP="002F55DE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7 Развитие архивного дела</w:t>
      </w:r>
    </w:p>
    <w:p w:rsidR="002F55DE" w:rsidRDefault="002F55DE" w:rsidP="002F55DE">
      <w:pPr>
        <w:autoSpaceDE w:val="0"/>
        <w:autoSpaceDN w:val="0"/>
        <w:adjustRightInd w:val="0"/>
        <w:ind w:left="20" w:right="20"/>
        <w:jc w:val="center"/>
        <w:rPr>
          <w:rFonts w:ascii="Arial" w:hAnsi="Arial" w:cs="Arial"/>
          <w:color w:val="000000"/>
        </w:rPr>
      </w:pPr>
    </w:p>
    <w:tbl>
      <w:tblPr>
        <w:tblW w:w="15165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1382"/>
        <w:gridCol w:w="1442"/>
        <w:gridCol w:w="605"/>
        <w:gridCol w:w="1134"/>
        <w:gridCol w:w="992"/>
        <w:gridCol w:w="1134"/>
        <w:gridCol w:w="1134"/>
        <w:gridCol w:w="1008"/>
        <w:gridCol w:w="994"/>
        <w:gridCol w:w="1117"/>
        <w:gridCol w:w="1427"/>
        <w:gridCol w:w="2400"/>
      </w:tblGrid>
      <w:tr w:rsidR="002F55DE" w:rsidTr="002F55D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 году (тыс. руб)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(тыс.руб)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(тыс.руб)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 за выполнение мероприятия подпрограммы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мероприятий подпрограммы</w:t>
            </w: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</w:tr>
      <w:tr w:rsidR="002F55DE" w:rsidTr="002F55D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 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 бюджета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делами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Доля архивных документов,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муниципальном архиве 2024 год 100%.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1.3. Хранение, комплектование, учет и использование документов Архивного фонда Московской области и других архивных документов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количества архивных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количестве документов в муниципальном архиве 2024 год 100%.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2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к 2024 году 7,23 %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архивных фондов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21 062,00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21 062,00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2.1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2.1. Осуществление переданных полномочий по временному хранению,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архивных документов, переведенных в электронно-цифровую форму, от общего количества документов, находящихся на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хранении в муниципальном архиве к 2024 году 7,23 %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количества архивных документов Люберецкого муниципального архива Московской области, находящихся в условиях, обеспечивающих их постоянное (вечное) и долговременное хранение к 2024 году 51450 единиц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2024 год 100%.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Доля архивных документов, хранящихся в муниципальном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архиве в нормативных условиях, обеспечивающих их постоянное (вечное) и долговременное хранение, в общем количестве документов в муниципальном архиве 2024 год 100%.</w:t>
            </w: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21 062,00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21 062,00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4 222,00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4 222,00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21062,00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4 206,00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4 217,00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F55DE" w:rsidTr="002F55DE">
        <w:trPr>
          <w:trHeight w:val="2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tbl>
      <w:tblPr>
        <w:tblW w:w="15165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2125"/>
        <w:gridCol w:w="2409"/>
        <w:gridCol w:w="1417"/>
        <w:gridCol w:w="1418"/>
        <w:gridCol w:w="1417"/>
        <w:gridCol w:w="1418"/>
        <w:gridCol w:w="1417"/>
        <w:gridCol w:w="1560"/>
      </w:tblGrid>
      <w:tr w:rsidR="002F55DE" w:rsidTr="002F55DE">
        <w:trPr>
          <w:cantSplit/>
          <w:trHeight w:val="702"/>
        </w:trPr>
        <w:tc>
          <w:tcPr>
            <w:tcW w:w="15168" w:type="dxa"/>
            <w:gridSpan w:val="9"/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 w:firstLine="35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 №10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388" w:right="29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муниципальной программе «Культура»</w:t>
            </w:r>
          </w:p>
        </w:tc>
      </w:tr>
      <w:tr w:rsidR="002F55DE" w:rsidTr="002F55DE">
        <w:trPr>
          <w:cantSplit/>
          <w:trHeight w:val="427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8  «Обеспечивающая подпрограмма »</w:t>
            </w:r>
          </w:p>
        </w:tc>
      </w:tr>
      <w:tr w:rsidR="002F55DE" w:rsidTr="002F55DE">
        <w:trPr>
          <w:cantSplit/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Муниципальный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заказчик подпрограммы </w:t>
            </w:r>
          </w:p>
        </w:tc>
        <w:tc>
          <w:tcPr>
            <w:tcW w:w="13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2F55DE" w:rsidTr="002F55DE">
        <w:trPr>
          <w:cantSplit/>
          <w:trHeight w:val="31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2F55DE" w:rsidTr="002F55DE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34 774,47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28 406,36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148 699,91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34 774,47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28 406,36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28 506,36</w:t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148 699,91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8, описание основных проблем, решаемых посредством мероприятий</w:t>
      </w:r>
    </w:p>
    <w:p w:rsidR="002F55DE" w:rsidRDefault="002F55DE" w:rsidP="002F55DE">
      <w:pPr>
        <w:pStyle w:val="notes"/>
        <w:spacing w:before="0" w:beforeAutospacing="0" w:after="0" w:afterAutospacing="0"/>
        <w:ind w:firstLine="540"/>
        <w:rPr>
          <w:rFonts w:ascii="Arial" w:hAnsi="Arial" w:cs="Arial"/>
          <w:color w:val="333333"/>
        </w:rPr>
      </w:pPr>
    </w:p>
    <w:p w:rsidR="002F55DE" w:rsidRDefault="002F55DE" w:rsidP="002F55DE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Подпрограмма 8. «Обеспечивающая подпрограмма» направлена на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2F55DE" w:rsidRDefault="002F55DE" w:rsidP="002F55DE">
      <w:pPr>
        <w:ind w:firstLine="85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Обеспечивающая подпрограмма в сфере культуры и искусства городского округа Люберцы сформирована в рамках выполнения задачи по совершенствованию системы муниципального управления муниципальной программы на 2020-2024 годы.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  <w:r>
        <w:rPr>
          <w:rFonts w:ascii="Arial" w:hAnsi="Arial" w:cs="Arial"/>
        </w:rPr>
        <w:t xml:space="preserve">В ходе реализации подпрограммы планируется решение в следующих направлениях: осуществления контроля за </w:t>
      </w:r>
      <w:r>
        <w:rPr>
          <w:rFonts w:ascii="Arial" w:hAnsi="Arial" w:cs="Arial"/>
        </w:rPr>
        <w:lastRenderedPageBreak/>
        <w:t>выполнением структурными подразделениями распоряжений и постановлений администрации; повышение эффективности использования и обеспечения прозрачности расходов средств бюджета городского округа Люберцы, выделяемых для обеспечения деятельности, путем отчетности об исполнении сметы доходов и расходов по средствам бюджета городского округа Люберцы, выделенным на текущую деятельность.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Задачи: </w:t>
      </w:r>
      <w:r>
        <w:rPr>
          <w:rFonts w:ascii="Arial" w:hAnsi="Arial" w:cs="Arial"/>
          <w:color w:val="000000"/>
        </w:rPr>
        <w:t>Создание благоприятной культурной среды для культурного отдыха жителей городского округа Люберцы</w:t>
      </w:r>
      <w:r>
        <w:rPr>
          <w:rFonts w:ascii="Arial" w:hAnsi="Arial" w:cs="Arial"/>
        </w:rPr>
        <w:t>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right="425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Основные результаты реализации: увеличение численности участников культурно-досуговых мероприятий, рост числа участников мероприятий Праздника труда в Московской области.</w:t>
      </w:r>
    </w:p>
    <w:p w:rsidR="002F55DE" w:rsidRDefault="002F55DE" w:rsidP="002F55DE">
      <w:pPr>
        <w:autoSpaceDE w:val="0"/>
        <w:autoSpaceDN w:val="0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adjustRightInd w:val="0"/>
        <w:ind w:left="12049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№11</w:t>
      </w:r>
    </w:p>
    <w:p w:rsidR="002F55DE" w:rsidRDefault="002F55DE" w:rsidP="002F55DE">
      <w:pPr>
        <w:autoSpaceDE w:val="0"/>
        <w:autoSpaceDN w:val="0"/>
        <w:adjustRightInd w:val="0"/>
        <w:ind w:left="12049" w:right="-25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2F55DE" w:rsidRDefault="002F55DE" w:rsidP="002F55DE">
      <w:pPr>
        <w:autoSpaceDE w:val="0"/>
        <w:autoSpaceDN w:val="0"/>
        <w:adjustRightInd w:val="0"/>
        <w:ind w:left="12049" w:right="-254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8 «Обеспечивающая подпрограмма»</w:t>
      </w:r>
    </w:p>
    <w:p w:rsidR="002F55DE" w:rsidRDefault="002F55DE" w:rsidP="002F55DE">
      <w:pPr>
        <w:autoSpaceDE w:val="0"/>
        <w:autoSpaceDN w:val="0"/>
        <w:adjustRightInd w:val="0"/>
        <w:ind w:left="-142" w:right="-254"/>
        <w:jc w:val="center"/>
        <w:rPr>
          <w:rFonts w:ascii="Arial" w:hAnsi="Arial" w:cs="Arial"/>
          <w:color w:val="000000"/>
        </w:rPr>
      </w:pPr>
    </w:p>
    <w:tbl>
      <w:tblPr>
        <w:tblW w:w="15315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403"/>
        <w:gridCol w:w="1405"/>
        <w:gridCol w:w="1426"/>
        <w:gridCol w:w="709"/>
        <w:gridCol w:w="1134"/>
        <w:gridCol w:w="1275"/>
        <w:gridCol w:w="1181"/>
        <w:gridCol w:w="1087"/>
        <w:gridCol w:w="1418"/>
        <w:gridCol w:w="1134"/>
        <w:gridCol w:w="1134"/>
        <w:gridCol w:w="1276"/>
        <w:gridCol w:w="1702"/>
      </w:tblGrid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-142" w:right="-2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-168" w:right="-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-168" w:right="-14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 подпрограммы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 году (тыс. руб)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(тыс.руб)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(тыс.руб)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23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right="-124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7" w:right="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0" w:right="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1 Создание условий для реализации полномочий органов местного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Эффективное выполнение функций и полномочий аппарата Комитет по культуре администрации городского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 – 100%. Увеличение численности участников культурно-досуговых мероприятий к 2024 году 7,7%</w:t>
            </w: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33417,89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148 699,91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34 774,47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28 406,36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33417,89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148 699,91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34 774,47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28 406,36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Обеспечение деятельности муниципальных органов - учреждения в сфере культуры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6525,89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32 599,91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6 574,47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6525,89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32 599,91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6 574,47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6 506,36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Мероприятия в сфере культуры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 Московской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Увеличение численности участников культурно-досуговых мероприятий к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 году 7,7%</w:t>
            </w: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26892,00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116 100,00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28 200,00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22 000,00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26892,00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116 100,00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28 200,00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22 000,00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33 417,89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148 699,91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34 774,47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28 406,36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33 417,89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148 699,91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34 774,47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28 406,36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28 506,36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2F55DE" w:rsidRDefault="002F55DE" w:rsidP="002F55DE">
      <w:pPr>
        <w:autoSpaceDE w:val="0"/>
        <w:autoSpaceDN w:val="0"/>
        <w:ind w:right="962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ind w:right="962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ind w:right="962"/>
        <w:rPr>
          <w:rFonts w:ascii="Arial" w:hAnsi="Arial" w:cs="Arial"/>
        </w:rPr>
      </w:pPr>
    </w:p>
    <w:p w:rsidR="002F55DE" w:rsidRDefault="002F55DE" w:rsidP="002F55DE">
      <w:pPr>
        <w:autoSpaceDE w:val="0"/>
        <w:autoSpaceDN w:val="0"/>
        <w:adjustRightInd w:val="0"/>
        <w:ind w:left="11907" w:right="2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№12</w:t>
      </w:r>
    </w:p>
    <w:p w:rsidR="002F55DE" w:rsidRDefault="002F55DE" w:rsidP="002F55DE">
      <w:pPr>
        <w:autoSpaceDE w:val="0"/>
        <w:autoSpaceDN w:val="0"/>
        <w:adjustRightInd w:val="0"/>
        <w:ind w:left="11907" w:right="2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2F55DE" w:rsidRDefault="002F55DE" w:rsidP="002F55DE">
      <w:pPr>
        <w:autoSpaceDE w:val="0"/>
        <w:autoSpaceDN w:val="0"/>
        <w:adjustRightInd w:val="0"/>
        <w:ind w:left="11907" w:right="29"/>
        <w:jc w:val="center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Паспорт подпрограммы 9 «Развитие парков культуры и отдыха»</w:t>
      </w:r>
    </w:p>
    <w:p w:rsidR="002F55DE" w:rsidRDefault="002F55DE" w:rsidP="002F55DE">
      <w:pPr>
        <w:autoSpaceDE w:val="0"/>
        <w:autoSpaceDN w:val="0"/>
        <w:adjustRightInd w:val="0"/>
        <w:ind w:left="29" w:right="29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1503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1985"/>
        <w:gridCol w:w="2411"/>
        <w:gridCol w:w="1275"/>
        <w:gridCol w:w="1276"/>
        <w:gridCol w:w="1418"/>
        <w:gridCol w:w="1417"/>
        <w:gridCol w:w="1418"/>
        <w:gridCol w:w="1701"/>
      </w:tblGrid>
      <w:tr w:rsidR="002F55DE" w:rsidTr="002F55DE">
        <w:trPr>
          <w:cantSplit/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Муниципальный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заказчик подпрограммы 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</w:tr>
      <w:tr w:rsidR="002F55DE" w:rsidTr="002F55DE">
        <w:trPr>
          <w:cantSplit/>
          <w:trHeight w:val="31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 годам реализации и главным распорядителям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бюджетных средств, в том числе по годам: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50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2F55DE" w:rsidTr="002F55DE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50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30 078,63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150 393,15</w:t>
            </w:r>
          </w:p>
        </w:tc>
      </w:tr>
      <w:tr w:rsidR="002F55DE" w:rsidTr="002F55DE">
        <w:trPr>
          <w:cantSplit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2F55DE" w:rsidRDefault="002F55DE" w:rsidP="002F55DE">
      <w:pPr>
        <w:widowControl w:val="0"/>
        <w:autoSpaceDE w:val="0"/>
        <w:autoSpaceDN w:val="0"/>
        <w:adjustRightInd w:val="0"/>
        <w:spacing w:before="120" w:after="120"/>
        <w:ind w:left="425" w:right="42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 9, описание основных проблем, решаемых посредством мероприятий</w:t>
      </w:r>
    </w:p>
    <w:p w:rsidR="002F55DE" w:rsidRDefault="002F55DE" w:rsidP="002F55D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Парк культуры и отдыха является учреждением культуры, основная деятельность которого направлена на оказание населению разносторонних услуг в сфере культуры и досуга (из Приказа Минкультуры России от 25.05.2006 № 229 «Об утверждении Методических указаний по реализации вопросов местного значения в сфере культуры городских и сельских поселений, муниципальных районов                                     и Методических рекомендаций по созданию условий для развития местного традиционного народного художественного творчества»).</w:t>
      </w:r>
    </w:p>
    <w:p w:rsidR="002F55DE" w:rsidRDefault="002F55DE" w:rsidP="002F55D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Одними из наиболее востребованных со стороны населения и гибких к новым формам экономического развития являются городские парковые пространства, совмещающие в себе экологическую среду и рекреационную составляющую.</w:t>
      </w:r>
    </w:p>
    <w:p w:rsidR="002F55DE" w:rsidRDefault="002F55DE" w:rsidP="002F55D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9. «Развитие парков культуры и отдыха» направлена на развитие парковых территорий, парков культуры и отдыха   в г.о. Люберцы, создание комфортных условий для отдыха населения, повышение качества рекреационных услуг для населения, модернизацию парковых территорий, парков культуры и отдыха в г.о. Люберцы и создание новых парков.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Задача: Соответствие нормативу обеспеченности парками культуры и отдыха.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Основные результаты реализации: к</w:t>
      </w:r>
      <w:r>
        <w:rPr>
          <w:rFonts w:ascii="Arial" w:hAnsi="Arial" w:cs="Arial"/>
          <w:color w:val="000000"/>
        </w:rPr>
        <w:t>оличество созданных парков культуры и отдыха на территории городского округа Люберцы, количество благоустроенных парков культуры и отдыха на территории городского округа Люберцы, с</w:t>
      </w:r>
      <w:r>
        <w:rPr>
          <w:rFonts w:ascii="Arial" w:hAnsi="Arial" w:cs="Arial"/>
          <w:color w:val="000000"/>
          <w:lang w:eastAsia="ru-RU"/>
        </w:rPr>
        <w:t>оответствие нормативу обеспеченности парками культуры и отдыха.</w:t>
      </w:r>
    </w:p>
    <w:p w:rsidR="002F55DE" w:rsidRDefault="002F55DE" w:rsidP="002F55DE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Увеличение числа посетителей парков культуры и отдыха в 2024 году.</w:t>
      </w:r>
    </w:p>
    <w:p w:rsidR="002F55DE" w:rsidRDefault="002F55DE" w:rsidP="002F55DE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</w:p>
    <w:p w:rsidR="002F55DE" w:rsidRDefault="002F55DE" w:rsidP="002F55DE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19" w:right="19"/>
        <w:jc w:val="center"/>
        <w:rPr>
          <w:rFonts w:ascii="Arial" w:hAnsi="Arial" w:cs="Arial"/>
          <w:color w:val="000000"/>
        </w:rPr>
      </w:pPr>
    </w:p>
    <w:p w:rsidR="002F55DE" w:rsidRDefault="002F55DE" w:rsidP="002F55DE">
      <w:pPr>
        <w:autoSpaceDE w:val="0"/>
        <w:autoSpaceDN w:val="0"/>
        <w:adjustRightInd w:val="0"/>
        <w:ind w:left="11624" w:right="41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№13</w:t>
      </w:r>
    </w:p>
    <w:p w:rsidR="002F55DE" w:rsidRDefault="002F55DE" w:rsidP="002F55DE">
      <w:pPr>
        <w:autoSpaceDE w:val="0"/>
        <w:autoSpaceDN w:val="0"/>
        <w:adjustRightInd w:val="0"/>
        <w:ind w:left="11624" w:right="19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муниципальной программе «Культура»</w:t>
      </w:r>
    </w:p>
    <w:p w:rsidR="002F55DE" w:rsidRDefault="002F55DE" w:rsidP="002F55DE">
      <w:pPr>
        <w:autoSpaceDE w:val="0"/>
        <w:autoSpaceDN w:val="0"/>
        <w:adjustRightInd w:val="0"/>
        <w:spacing w:before="120" w:after="120"/>
        <w:ind w:left="17" w:right="1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9 «Развитие парков культуры и отдыха»</w:t>
      </w:r>
    </w:p>
    <w:tbl>
      <w:tblPr>
        <w:tblW w:w="15195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419"/>
        <w:gridCol w:w="1215"/>
        <w:gridCol w:w="1468"/>
        <w:gridCol w:w="693"/>
        <w:gridCol w:w="1193"/>
        <w:gridCol w:w="1217"/>
        <w:gridCol w:w="992"/>
        <w:gridCol w:w="992"/>
        <w:gridCol w:w="992"/>
        <w:gridCol w:w="993"/>
        <w:gridCol w:w="1134"/>
        <w:gridCol w:w="1217"/>
        <w:gridCol w:w="2609"/>
        <w:gridCol w:w="25"/>
        <w:gridCol w:w="6"/>
      </w:tblGrid>
      <w:tr w:rsidR="002F55DE" w:rsidTr="002F55DE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в 2019 году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(тыс. руб)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(тыс.руб)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(тыс.руб)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 за выполнение мероприятия подпрограммы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мероприятия подпрограммы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1 Соответствие нормативу обеспеченности парками культуры 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отдыха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0,00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Соответствие нормативу обеспеченности парками культуры и отдыха к 2024 году 30%.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Количество созданных парков культуры и отдыха на территории городского округа Люберцы увеличить к 2024 году на 4 единицы.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округа Люберцы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44 142,98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44 142,98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Расходы на обеспечение деятельности (оказание услуг) муниципальных учреждений - парка культуры и отдыха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01.01.2020 - 31.12.2024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благоустроенных парков культуры и отдыха на территории городского округа Люберцы к 2024 году 2 единицы.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Соответствие нормативу обеспеченности парками культуры и отдыха к 2024 году 30%.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созданных парков культуры и отдыха на территории городского округа Люберцы увеличить к 2024 году на 4 единицы.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32 445,15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1.2 Создание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условий для массового отдыха жителей городского округа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 бюджета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Комитет по культуре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Количество благоустроенных парков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культуры и отдыха на территории городского округа Люберцы к 2024 году 2 единицы.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Соответствие нормативу обеспеченности парками культуры и отдыха к 2024 году 30%.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Количество созданных парков культуры и отдыха на территории городского округа Люберцы увеличить к 2024 году на 4 единицы.</w:t>
            </w:r>
          </w:p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числа посетителей парков культуры и отдыха к 2024 году 109%.</w:t>
            </w: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11 697,83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11 697,83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5DE" w:rsidRDefault="002F55D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44 142,98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1"/>
          <w:wAfter w:w="6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44 142,98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150 393,15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30 078,63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55DE" w:rsidTr="002F55DE">
        <w:trPr>
          <w:gridAfter w:val="2"/>
          <w:wAfter w:w="31" w:type="dxa"/>
          <w:trHeight w:val="20"/>
        </w:trPr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5DE" w:rsidRDefault="002F55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</w:tr>
    </w:tbl>
    <w:p w:rsidR="002F55DE" w:rsidRDefault="002F55DE" w:rsidP="002F55DE">
      <w:pPr>
        <w:rPr>
          <w:rFonts w:ascii="Arial" w:hAnsi="Arial" w:cs="Arial"/>
        </w:rPr>
      </w:pPr>
    </w:p>
    <w:p w:rsidR="00F76982" w:rsidRDefault="00F76982">
      <w:bookmarkStart w:id="0" w:name="_GoBack"/>
      <w:bookmarkEnd w:id="0"/>
    </w:p>
    <w:sectPr w:rsidR="00F76982" w:rsidSect="002F55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52502"/>
    <w:multiLevelType w:val="hybridMultilevel"/>
    <w:tmpl w:val="120A8624"/>
    <w:lvl w:ilvl="0" w:tplc="B86808D6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421"/>
    <w:rsid w:val="002F55DE"/>
    <w:rsid w:val="008E7421"/>
    <w:rsid w:val="00F7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5D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F5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5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5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55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5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55DE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5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5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55DE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55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F55D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F55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F55D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F55D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F55DE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2F55D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F55D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F55DE"/>
    <w:rPr>
      <w:rFonts w:ascii="Cambria" w:eastAsia="Times New Roman" w:hAnsi="Cambria" w:cs="Times New Roman"/>
      <w:sz w:val="20"/>
      <w:szCs w:val="20"/>
    </w:rPr>
  </w:style>
  <w:style w:type="character" w:styleId="a3">
    <w:name w:val="Hyperlink"/>
    <w:uiPriority w:val="99"/>
    <w:semiHidden/>
    <w:unhideWhenUsed/>
    <w:rsid w:val="002F55D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2F55DE"/>
    <w:rPr>
      <w:color w:val="800080"/>
      <w:u w:val="single"/>
    </w:rPr>
  </w:style>
  <w:style w:type="character" w:styleId="a5">
    <w:name w:val="Emphasis"/>
    <w:uiPriority w:val="20"/>
    <w:qFormat/>
    <w:rsid w:val="002F55DE"/>
    <w:rPr>
      <w:rFonts w:ascii="Calibri" w:hAnsi="Calibri" w:cs="Calibri" w:hint="default"/>
      <w:b/>
      <w:bCs w:val="0"/>
      <w:i/>
      <w:iCs/>
    </w:rPr>
  </w:style>
  <w:style w:type="paragraph" w:styleId="a6">
    <w:name w:val="Normal (Web)"/>
    <w:basedOn w:val="a"/>
    <w:uiPriority w:val="99"/>
    <w:semiHidden/>
    <w:unhideWhenUsed/>
    <w:rsid w:val="002F55DE"/>
    <w:rPr>
      <w:rFonts w:ascii="Times New Roman" w:hAnsi="Times New Roman"/>
    </w:rPr>
  </w:style>
  <w:style w:type="paragraph" w:styleId="a7">
    <w:name w:val="header"/>
    <w:basedOn w:val="a"/>
    <w:link w:val="a8"/>
    <w:uiPriority w:val="99"/>
    <w:semiHidden/>
    <w:unhideWhenUsed/>
    <w:rsid w:val="002F55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55DE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2F55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55DE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2F5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2F55D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Body Text Indent"/>
    <w:basedOn w:val="a"/>
    <w:link w:val="ae"/>
    <w:uiPriority w:val="99"/>
    <w:semiHidden/>
    <w:unhideWhenUsed/>
    <w:rsid w:val="002F55DE"/>
    <w:pPr>
      <w:spacing w:after="120"/>
      <w:ind w:left="283"/>
    </w:pPr>
    <w:rPr>
      <w:rFonts w:ascii="Times New Roman" w:hAnsi="Times New Roman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F5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2F55DE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basedOn w:val="a0"/>
    <w:link w:val="af"/>
    <w:uiPriority w:val="11"/>
    <w:rsid w:val="002F55DE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2F55DE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F5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F55D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F55DE"/>
    <w:rPr>
      <w:rFonts w:ascii="Tahoma" w:eastAsia="Times New Roman" w:hAnsi="Tahoma" w:cs="Tahoma"/>
      <w:sz w:val="16"/>
      <w:szCs w:val="16"/>
    </w:rPr>
  </w:style>
  <w:style w:type="paragraph" w:styleId="af3">
    <w:name w:val="No Spacing"/>
    <w:basedOn w:val="a"/>
    <w:uiPriority w:val="1"/>
    <w:qFormat/>
    <w:rsid w:val="002F55DE"/>
    <w:rPr>
      <w:szCs w:val="32"/>
    </w:rPr>
  </w:style>
  <w:style w:type="paragraph" w:styleId="af4">
    <w:name w:val="List Paragraph"/>
    <w:basedOn w:val="a"/>
    <w:uiPriority w:val="99"/>
    <w:qFormat/>
    <w:rsid w:val="002F55DE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2F55DE"/>
    <w:rPr>
      <w:i/>
    </w:rPr>
  </w:style>
  <w:style w:type="character" w:customStyle="1" w:styleId="24">
    <w:name w:val="Цитата 2 Знак"/>
    <w:basedOn w:val="a0"/>
    <w:link w:val="23"/>
    <w:uiPriority w:val="29"/>
    <w:rsid w:val="002F55DE"/>
    <w:rPr>
      <w:rFonts w:ascii="Calibri" w:eastAsia="Times New Roman" w:hAnsi="Calibri" w:cs="Times New Roman"/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2F55DE"/>
    <w:pPr>
      <w:ind w:left="720" w:right="720"/>
    </w:pPr>
    <w:rPr>
      <w:b/>
      <w:i/>
      <w:szCs w:val="20"/>
    </w:rPr>
  </w:style>
  <w:style w:type="character" w:customStyle="1" w:styleId="af6">
    <w:name w:val="Выделенная цитата Знак"/>
    <w:basedOn w:val="a0"/>
    <w:link w:val="af5"/>
    <w:uiPriority w:val="30"/>
    <w:rsid w:val="002F55DE"/>
    <w:rPr>
      <w:rFonts w:ascii="Calibri" w:eastAsia="Times New Roman" w:hAnsi="Calibri" w:cs="Times New Roman"/>
      <w:b/>
      <w:i/>
      <w:sz w:val="24"/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2F55DE"/>
    <w:pPr>
      <w:outlineLvl w:val="9"/>
    </w:pPr>
  </w:style>
  <w:style w:type="paragraph" w:customStyle="1" w:styleId="ConsPlusNormal">
    <w:name w:val="ConsPlusNormal"/>
    <w:uiPriority w:val="99"/>
    <w:semiHidden/>
    <w:rsid w:val="002F55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semiHidden/>
    <w:rsid w:val="002F55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2F55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8">
    <w:name w:val="Основной текст_"/>
    <w:link w:val="11"/>
    <w:semiHidden/>
    <w:qFormat/>
    <w:locked/>
    <w:rsid w:val="002F55D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8"/>
    <w:semiHidden/>
    <w:qFormat/>
    <w:rsid w:val="002F55DE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msonormal0">
    <w:name w:val="msonormal"/>
    <w:basedOn w:val="a"/>
    <w:uiPriority w:val="99"/>
    <w:semiHidden/>
    <w:rsid w:val="002F55D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5">
    <w:name w:val="xl65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66">
    <w:name w:val="xl66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7">
    <w:name w:val="xl67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69">
    <w:name w:val="xl69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0">
    <w:name w:val="xl70"/>
    <w:basedOn w:val="a"/>
    <w:uiPriority w:val="99"/>
    <w:semiHidden/>
    <w:rsid w:val="002F5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1">
    <w:name w:val="xl71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2">
    <w:name w:val="xl72"/>
    <w:basedOn w:val="a"/>
    <w:uiPriority w:val="99"/>
    <w:semiHidden/>
    <w:rsid w:val="002F55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3">
    <w:name w:val="xl73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4">
    <w:name w:val="xl74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75">
    <w:name w:val="xl75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7">
    <w:name w:val="xl77"/>
    <w:basedOn w:val="a"/>
    <w:uiPriority w:val="99"/>
    <w:semiHidden/>
    <w:rsid w:val="002F55D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8">
    <w:name w:val="xl78"/>
    <w:basedOn w:val="a"/>
    <w:uiPriority w:val="99"/>
    <w:semiHidden/>
    <w:rsid w:val="002F55D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uiPriority w:val="99"/>
    <w:semiHidden/>
    <w:rsid w:val="002F55DE"/>
    <w:pPr>
      <w:spacing w:before="100" w:beforeAutospacing="1" w:after="100" w:afterAutospacing="1"/>
      <w:jc w:val="center"/>
    </w:pPr>
    <w:rPr>
      <w:rFonts w:ascii="Times New Roman" w:hAnsi="Times New Roman"/>
      <w:color w:val="2E2E2E"/>
      <w:sz w:val="28"/>
      <w:szCs w:val="28"/>
      <w:lang w:eastAsia="ru-RU"/>
    </w:rPr>
  </w:style>
  <w:style w:type="paragraph" w:customStyle="1" w:styleId="notes">
    <w:name w:val="notes"/>
    <w:basedOn w:val="a"/>
    <w:uiPriority w:val="99"/>
    <w:semiHidden/>
    <w:rsid w:val="002F55D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6">
    <w:name w:val="xl76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1">
    <w:name w:val="xl81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2">
    <w:name w:val="xl82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semiHidden/>
    <w:rsid w:val="002F55D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semiHidden/>
    <w:rsid w:val="002F55DE"/>
    <w:pPr>
      <w:ind w:firstLine="567"/>
    </w:pPr>
    <w:rPr>
      <w:rFonts w:ascii="Arial" w:eastAsia="Calibri" w:hAnsi="Arial" w:cs="Arial"/>
      <w:color w:val="000000"/>
      <w:sz w:val="18"/>
      <w:szCs w:val="18"/>
      <w:lang w:eastAsia="ru-RU"/>
    </w:rPr>
  </w:style>
  <w:style w:type="paragraph" w:customStyle="1" w:styleId="ConsPlusTitle">
    <w:name w:val="ConsPlusTitle"/>
    <w:uiPriority w:val="99"/>
    <w:semiHidden/>
    <w:rsid w:val="002F5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9">
    <w:name w:val="Subtle Emphasis"/>
    <w:uiPriority w:val="19"/>
    <w:qFormat/>
    <w:rsid w:val="002F55DE"/>
    <w:rPr>
      <w:i/>
      <w:iCs w:val="0"/>
      <w:color w:val="5A5A5A"/>
    </w:rPr>
  </w:style>
  <w:style w:type="character" w:styleId="afa">
    <w:name w:val="Intense Emphasis"/>
    <w:uiPriority w:val="21"/>
    <w:qFormat/>
    <w:rsid w:val="002F55DE"/>
    <w:rPr>
      <w:b/>
      <w:bCs w:val="0"/>
      <w:i/>
      <w:iCs w:val="0"/>
      <w:sz w:val="24"/>
      <w:szCs w:val="24"/>
      <w:u w:val="single"/>
    </w:rPr>
  </w:style>
  <w:style w:type="character" w:styleId="afb">
    <w:name w:val="Subtle Reference"/>
    <w:uiPriority w:val="31"/>
    <w:qFormat/>
    <w:rsid w:val="002F55DE"/>
    <w:rPr>
      <w:sz w:val="24"/>
      <w:szCs w:val="24"/>
      <w:u w:val="single"/>
    </w:rPr>
  </w:style>
  <w:style w:type="character" w:styleId="afc">
    <w:name w:val="Intense Reference"/>
    <w:uiPriority w:val="32"/>
    <w:qFormat/>
    <w:rsid w:val="002F55DE"/>
    <w:rPr>
      <w:b/>
      <w:bCs w:val="0"/>
      <w:sz w:val="24"/>
      <w:u w:val="single"/>
    </w:rPr>
  </w:style>
  <w:style w:type="character" w:styleId="afd">
    <w:name w:val="Book Title"/>
    <w:uiPriority w:val="33"/>
    <w:qFormat/>
    <w:rsid w:val="002F55DE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2F55DE"/>
    <w:rPr>
      <w:rFonts w:ascii="Tahoma" w:eastAsia="Times New Roman" w:hAnsi="Tahoma" w:cs="Tahoma" w:hint="default"/>
      <w:sz w:val="16"/>
      <w:szCs w:val="16"/>
    </w:rPr>
  </w:style>
  <w:style w:type="character" w:customStyle="1" w:styleId="A50">
    <w:name w:val="A5"/>
    <w:rsid w:val="002F55DE"/>
    <w:rPr>
      <w:rFonts w:ascii="PT Sans" w:hAnsi="PT Sans" w:cs="PT Sans" w:hint="default"/>
      <w:color w:val="000000"/>
      <w:sz w:val="32"/>
      <w:szCs w:val="32"/>
    </w:rPr>
  </w:style>
  <w:style w:type="character" w:customStyle="1" w:styleId="afe">
    <w:name w:val="Заголовок Знак"/>
    <w:uiPriority w:val="10"/>
    <w:rsid w:val="002F55DE"/>
    <w:rPr>
      <w:rFonts w:ascii="Cambria" w:eastAsia="Times New Roman" w:hAnsi="Cambria" w:cs="Times New Roman" w:hint="default"/>
      <w:b/>
      <w:bCs/>
      <w:kern w:val="28"/>
      <w:sz w:val="32"/>
      <w:szCs w:val="32"/>
    </w:rPr>
  </w:style>
  <w:style w:type="character" w:customStyle="1" w:styleId="select2">
    <w:name w:val="select2"/>
    <w:basedOn w:val="a0"/>
    <w:rsid w:val="002F55DE"/>
  </w:style>
  <w:style w:type="character" w:customStyle="1" w:styleId="coefficient">
    <w:name w:val="coefficient"/>
    <w:basedOn w:val="a0"/>
    <w:rsid w:val="002F55DE"/>
  </w:style>
  <w:style w:type="table" w:styleId="aff">
    <w:name w:val="Table Grid"/>
    <w:basedOn w:val="a1"/>
    <w:uiPriority w:val="59"/>
    <w:rsid w:val="002F55D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5DE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F5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5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5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55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5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55DE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5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5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55DE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55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F55D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F55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F55D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F55D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F55DE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2F55D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F55D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F55DE"/>
    <w:rPr>
      <w:rFonts w:ascii="Cambria" w:eastAsia="Times New Roman" w:hAnsi="Cambria" w:cs="Times New Roman"/>
      <w:sz w:val="20"/>
      <w:szCs w:val="20"/>
    </w:rPr>
  </w:style>
  <w:style w:type="character" w:styleId="a3">
    <w:name w:val="Hyperlink"/>
    <w:uiPriority w:val="99"/>
    <w:semiHidden/>
    <w:unhideWhenUsed/>
    <w:rsid w:val="002F55DE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2F55DE"/>
    <w:rPr>
      <w:color w:val="800080"/>
      <w:u w:val="single"/>
    </w:rPr>
  </w:style>
  <w:style w:type="character" w:styleId="a5">
    <w:name w:val="Emphasis"/>
    <w:uiPriority w:val="20"/>
    <w:qFormat/>
    <w:rsid w:val="002F55DE"/>
    <w:rPr>
      <w:rFonts w:ascii="Calibri" w:hAnsi="Calibri" w:cs="Calibri" w:hint="default"/>
      <w:b/>
      <w:bCs w:val="0"/>
      <w:i/>
      <w:iCs/>
    </w:rPr>
  </w:style>
  <w:style w:type="paragraph" w:styleId="a6">
    <w:name w:val="Normal (Web)"/>
    <w:basedOn w:val="a"/>
    <w:uiPriority w:val="99"/>
    <w:semiHidden/>
    <w:unhideWhenUsed/>
    <w:rsid w:val="002F55DE"/>
    <w:rPr>
      <w:rFonts w:ascii="Times New Roman" w:hAnsi="Times New Roman"/>
    </w:rPr>
  </w:style>
  <w:style w:type="paragraph" w:styleId="a7">
    <w:name w:val="header"/>
    <w:basedOn w:val="a"/>
    <w:link w:val="a8"/>
    <w:uiPriority w:val="99"/>
    <w:semiHidden/>
    <w:unhideWhenUsed/>
    <w:rsid w:val="002F55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55DE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2F55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55DE"/>
    <w:rPr>
      <w:rFonts w:ascii="Calibri" w:eastAsia="Times New Roman" w:hAnsi="Calibri" w:cs="Times New Roman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2F5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2F55D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d">
    <w:name w:val="Body Text Indent"/>
    <w:basedOn w:val="a"/>
    <w:link w:val="ae"/>
    <w:uiPriority w:val="99"/>
    <w:semiHidden/>
    <w:unhideWhenUsed/>
    <w:rsid w:val="002F55DE"/>
    <w:pPr>
      <w:spacing w:after="120"/>
      <w:ind w:left="283"/>
    </w:pPr>
    <w:rPr>
      <w:rFonts w:ascii="Times New Roman" w:hAnsi="Times New Roman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F5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2F55DE"/>
    <w:pPr>
      <w:spacing w:after="60"/>
      <w:jc w:val="center"/>
      <w:outlineLvl w:val="1"/>
    </w:pPr>
    <w:rPr>
      <w:rFonts w:ascii="Cambria" w:hAnsi="Cambria"/>
    </w:rPr>
  </w:style>
  <w:style w:type="character" w:customStyle="1" w:styleId="af0">
    <w:name w:val="Подзаголовок Знак"/>
    <w:basedOn w:val="a0"/>
    <w:link w:val="af"/>
    <w:uiPriority w:val="11"/>
    <w:rsid w:val="002F55DE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2F55DE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F5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F55D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F55DE"/>
    <w:rPr>
      <w:rFonts w:ascii="Tahoma" w:eastAsia="Times New Roman" w:hAnsi="Tahoma" w:cs="Tahoma"/>
      <w:sz w:val="16"/>
      <w:szCs w:val="16"/>
    </w:rPr>
  </w:style>
  <w:style w:type="paragraph" w:styleId="af3">
    <w:name w:val="No Spacing"/>
    <w:basedOn w:val="a"/>
    <w:uiPriority w:val="1"/>
    <w:qFormat/>
    <w:rsid w:val="002F55DE"/>
    <w:rPr>
      <w:szCs w:val="32"/>
    </w:rPr>
  </w:style>
  <w:style w:type="paragraph" w:styleId="af4">
    <w:name w:val="List Paragraph"/>
    <w:basedOn w:val="a"/>
    <w:uiPriority w:val="99"/>
    <w:qFormat/>
    <w:rsid w:val="002F55DE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2F55DE"/>
    <w:rPr>
      <w:i/>
    </w:rPr>
  </w:style>
  <w:style w:type="character" w:customStyle="1" w:styleId="24">
    <w:name w:val="Цитата 2 Знак"/>
    <w:basedOn w:val="a0"/>
    <w:link w:val="23"/>
    <w:uiPriority w:val="29"/>
    <w:rsid w:val="002F55DE"/>
    <w:rPr>
      <w:rFonts w:ascii="Calibri" w:eastAsia="Times New Roman" w:hAnsi="Calibri" w:cs="Times New Roman"/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2F55DE"/>
    <w:pPr>
      <w:ind w:left="720" w:right="720"/>
    </w:pPr>
    <w:rPr>
      <w:b/>
      <w:i/>
      <w:szCs w:val="20"/>
    </w:rPr>
  </w:style>
  <w:style w:type="character" w:customStyle="1" w:styleId="af6">
    <w:name w:val="Выделенная цитата Знак"/>
    <w:basedOn w:val="a0"/>
    <w:link w:val="af5"/>
    <w:uiPriority w:val="30"/>
    <w:rsid w:val="002F55DE"/>
    <w:rPr>
      <w:rFonts w:ascii="Calibri" w:eastAsia="Times New Roman" w:hAnsi="Calibri" w:cs="Times New Roman"/>
      <w:b/>
      <w:i/>
      <w:sz w:val="24"/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2F55DE"/>
    <w:pPr>
      <w:outlineLvl w:val="9"/>
    </w:pPr>
  </w:style>
  <w:style w:type="paragraph" w:customStyle="1" w:styleId="ConsPlusNormal">
    <w:name w:val="ConsPlusNormal"/>
    <w:uiPriority w:val="99"/>
    <w:semiHidden/>
    <w:rsid w:val="002F55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semiHidden/>
    <w:rsid w:val="002F55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semiHidden/>
    <w:rsid w:val="002F55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8">
    <w:name w:val="Основной текст_"/>
    <w:link w:val="11"/>
    <w:semiHidden/>
    <w:qFormat/>
    <w:locked/>
    <w:rsid w:val="002F55D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8"/>
    <w:semiHidden/>
    <w:qFormat/>
    <w:rsid w:val="002F55DE"/>
    <w:pPr>
      <w:shd w:val="clear" w:color="auto" w:fill="FFFFFF"/>
      <w:spacing w:line="326" w:lineRule="exact"/>
    </w:pPr>
    <w:rPr>
      <w:rFonts w:ascii="Times New Roman" w:eastAsiaTheme="minorHAnsi" w:hAnsi="Times New Roman"/>
      <w:sz w:val="26"/>
      <w:szCs w:val="26"/>
    </w:rPr>
  </w:style>
  <w:style w:type="paragraph" w:customStyle="1" w:styleId="msonormal0">
    <w:name w:val="msonormal"/>
    <w:basedOn w:val="a"/>
    <w:uiPriority w:val="99"/>
    <w:semiHidden/>
    <w:rsid w:val="002F55D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5">
    <w:name w:val="xl65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66">
    <w:name w:val="xl66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67">
    <w:name w:val="xl67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69">
    <w:name w:val="xl69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0">
    <w:name w:val="xl70"/>
    <w:basedOn w:val="a"/>
    <w:uiPriority w:val="99"/>
    <w:semiHidden/>
    <w:rsid w:val="002F55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1">
    <w:name w:val="xl71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2">
    <w:name w:val="xl72"/>
    <w:basedOn w:val="a"/>
    <w:uiPriority w:val="99"/>
    <w:semiHidden/>
    <w:rsid w:val="002F55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73">
    <w:name w:val="xl73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xl74">
    <w:name w:val="xl74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lang w:eastAsia="ru-RU"/>
    </w:rPr>
  </w:style>
  <w:style w:type="paragraph" w:customStyle="1" w:styleId="xl75">
    <w:name w:val="xl75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lang w:eastAsia="ru-RU"/>
    </w:rPr>
  </w:style>
  <w:style w:type="paragraph" w:customStyle="1" w:styleId="xl77">
    <w:name w:val="xl77"/>
    <w:basedOn w:val="a"/>
    <w:uiPriority w:val="99"/>
    <w:semiHidden/>
    <w:rsid w:val="002F55D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8">
    <w:name w:val="xl78"/>
    <w:basedOn w:val="a"/>
    <w:uiPriority w:val="99"/>
    <w:semiHidden/>
    <w:rsid w:val="002F55D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uiPriority w:val="99"/>
    <w:semiHidden/>
    <w:rsid w:val="002F55DE"/>
    <w:pPr>
      <w:spacing w:before="100" w:beforeAutospacing="1" w:after="100" w:afterAutospacing="1"/>
      <w:jc w:val="center"/>
    </w:pPr>
    <w:rPr>
      <w:rFonts w:ascii="Times New Roman" w:hAnsi="Times New Roman"/>
      <w:color w:val="2E2E2E"/>
      <w:sz w:val="28"/>
      <w:szCs w:val="28"/>
      <w:lang w:eastAsia="ru-RU"/>
    </w:rPr>
  </w:style>
  <w:style w:type="paragraph" w:customStyle="1" w:styleId="notes">
    <w:name w:val="notes"/>
    <w:basedOn w:val="a"/>
    <w:uiPriority w:val="99"/>
    <w:semiHidden/>
    <w:rsid w:val="002F55DE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customStyle="1" w:styleId="xl76">
    <w:name w:val="xl76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1">
    <w:name w:val="xl81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u-RU"/>
    </w:rPr>
  </w:style>
  <w:style w:type="paragraph" w:customStyle="1" w:styleId="xl82">
    <w:name w:val="xl82"/>
    <w:basedOn w:val="a"/>
    <w:uiPriority w:val="99"/>
    <w:semiHidden/>
    <w:rsid w:val="002F5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semiHidden/>
    <w:rsid w:val="002F55D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semiHidden/>
    <w:rsid w:val="002F55DE"/>
    <w:pPr>
      <w:ind w:firstLine="567"/>
    </w:pPr>
    <w:rPr>
      <w:rFonts w:ascii="Arial" w:eastAsia="Calibri" w:hAnsi="Arial" w:cs="Arial"/>
      <w:color w:val="000000"/>
      <w:sz w:val="18"/>
      <w:szCs w:val="18"/>
      <w:lang w:eastAsia="ru-RU"/>
    </w:rPr>
  </w:style>
  <w:style w:type="paragraph" w:customStyle="1" w:styleId="ConsPlusTitle">
    <w:name w:val="ConsPlusTitle"/>
    <w:uiPriority w:val="99"/>
    <w:semiHidden/>
    <w:rsid w:val="002F5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9">
    <w:name w:val="Subtle Emphasis"/>
    <w:uiPriority w:val="19"/>
    <w:qFormat/>
    <w:rsid w:val="002F55DE"/>
    <w:rPr>
      <w:i/>
      <w:iCs w:val="0"/>
      <w:color w:val="5A5A5A"/>
    </w:rPr>
  </w:style>
  <w:style w:type="character" w:styleId="afa">
    <w:name w:val="Intense Emphasis"/>
    <w:uiPriority w:val="21"/>
    <w:qFormat/>
    <w:rsid w:val="002F55DE"/>
    <w:rPr>
      <w:b/>
      <w:bCs w:val="0"/>
      <w:i/>
      <w:iCs w:val="0"/>
      <w:sz w:val="24"/>
      <w:szCs w:val="24"/>
      <w:u w:val="single"/>
    </w:rPr>
  </w:style>
  <w:style w:type="character" w:styleId="afb">
    <w:name w:val="Subtle Reference"/>
    <w:uiPriority w:val="31"/>
    <w:qFormat/>
    <w:rsid w:val="002F55DE"/>
    <w:rPr>
      <w:sz w:val="24"/>
      <w:szCs w:val="24"/>
      <w:u w:val="single"/>
    </w:rPr>
  </w:style>
  <w:style w:type="character" w:styleId="afc">
    <w:name w:val="Intense Reference"/>
    <w:uiPriority w:val="32"/>
    <w:qFormat/>
    <w:rsid w:val="002F55DE"/>
    <w:rPr>
      <w:b/>
      <w:bCs w:val="0"/>
      <w:sz w:val="24"/>
      <w:u w:val="single"/>
    </w:rPr>
  </w:style>
  <w:style w:type="character" w:styleId="afd">
    <w:name w:val="Book Title"/>
    <w:uiPriority w:val="33"/>
    <w:qFormat/>
    <w:rsid w:val="002F55DE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2F55DE"/>
    <w:rPr>
      <w:rFonts w:ascii="Tahoma" w:eastAsia="Times New Roman" w:hAnsi="Tahoma" w:cs="Tahoma" w:hint="default"/>
      <w:sz w:val="16"/>
      <w:szCs w:val="16"/>
    </w:rPr>
  </w:style>
  <w:style w:type="character" w:customStyle="1" w:styleId="A50">
    <w:name w:val="A5"/>
    <w:rsid w:val="002F55DE"/>
    <w:rPr>
      <w:rFonts w:ascii="PT Sans" w:hAnsi="PT Sans" w:cs="PT Sans" w:hint="default"/>
      <w:color w:val="000000"/>
      <w:sz w:val="32"/>
      <w:szCs w:val="32"/>
    </w:rPr>
  </w:style>
  <w:style w:type="character" w:customStyle="1" w:styleId="afe">
    <w:name w:val="Заголовок Знак"/>
    <w:uiPriority w:val="10"/>
    <w:rsid w:val="002F55DE"/>
    <w:rPr>
      <w:rFonts w:ascii="Cambria" w:eastAsia="Times New Roman" w:hAnsi="Cambria" w:cs="Times New Roman" w:hint="default"/>
      <w:b/>
      <w:bCs/>
      <w:kern w:val="28"/>
      <w:sz w:val="32"/>
      <w:szCs w:val="32"/>
    </w:rPr>
  </w:style>
  <w:style w:type="character" w:customStyle="1" w:styleId="select2">
    <w:name w:val="select2"/>
    <w:basedOn w:val="a0"/>
    <w:rsid w:val="002F55DE"/>
  </w:style>
  <w:style w:type="character" w:customStyle="1" w:styleId="coefficient">
    <w:name w:val="coefficient"/>
    <w:basedOn w:val="a0"/>
    <w:rsid w:val="002F55DE"/>
  </w:style>
  <w:style w:type="table" w:styleId="aff">
    <w:name w:val="Table Grid"/>
    <w:basedOn w:val="a1"/>
    <w:uiPriority w:val="59"/>
    <w:rsid w:val="002F55D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4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99</Pages>
  <Words>19341</Words>
  <Characters>110250</Characters>
  <Application>Microsoft Office Word</Application>
  <DocSecurity>0</DocSecurity>
  <Lines>918</Lines>
  <Paragraphs>258</Paragraphs>
  <ScaleCrop>false</ScaleCrop>
  <Company/>
  <LinksUpToDate>false</LinksUpToDate>
  <CharactersWithSpaces>129333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2020-03-04T07:28:00Z</dcterms:created>
  <dcterms:modified xsi:type="dcterms:W3CDTF">2020-03-04T07:29:00Z</dcterms:modified>
</cp:coreProperties>
</file>