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6F8" w:rsidRPr="00E31640" w:rsidRDefault="003466F8" w:rsidP="003466F8">
      <w:pPr>
        <w:jc w:val="right"/>
        <w:rPr>
          <w:b/>
        </w:rPr>
      </w:pPr>
      <w:bookmarkStart w:id="0" w:name="_GoBack"/>
      <w:bookmarkEnd w:id="0"/>
      <w:r>
        <w:t xml:space="preserve">             </w:t>
      </w:r>
      <w:r w:rsidRPr="00E31640">
        <w:rPr>
          <w:b/>
        </w:rPr>
        <w:t>Приложение</w:t>
      </w:r>
    </w:p>
    <w:tbl>
      <w:tblPr>
        <w:tblW w:w="1502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82"/>
        <w:gridCol w:w="2536"/>
        <w:gridCol w:w="7087"/>
        <w:gridCol w:w="4378"/>
        <w:gridCol w:w="442"/>
      </w:tblGrid>
      <w:tr w:rsidR="00AA0D6D" w:rsidTr="003466F8">
        <w:trPr>
          <w:gridAfter w:val="1"/>
          <w:wAfter w:w="442" w:type="dxa"/>
          <w:trHeight w:val="720"/>
        </w:trPr>
        <w:tc>
          <w:tcPr>
            <w:tcW w:w="145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0D6D" w:rsidRPr="00E31640" w:rsidRDefault="00AA0D6D" w:rsidP="003466F8">
            <w:pPr>
              <w:pStyle w:val="a3"/>
              <w:jc w:val="right"/>
              <w:rPr>
                <w:b/>
                <w:lang w:eastAsia="ru-RU"/>
              </w:rPr>
            </w:pPr>
            <w:r w:rsidRPr="00E31640">
              <w:rPr>
                <w:b/>
                <w:lang w:eastAsia="ru-RU"/>
              </w:rPr>
              <w:t>к Постановлению администрации</w:t>
            </w:r>
          </w:p>
          <w:p w:rsidR="00AA0D6D" w:rsidRPr="00E31640" w:rsidRDefault="00AA0D6D" w:rsidP="003466F8">
            <w:pPr>
              <w:pStyle w:val="a3"/>
              <w:jc w:val="right"/>
              <w:rPr>
                <w:b/>
                <w:lang w:eastAsia="ru-RU"/>
              </w:rPr>
            </w:pPr>
            <w:r w:rsidRPr="00E31640">
              <w:rPr>
                <w:b/>
                <w:lang w:eastAsia="ru-RU"/>
              </w:rPr>
              <w:t>городского округа Люберцы</w:t>
            </w:r>
          </w:p>
          <w:p w:rsidR="00AA0D6D" w:rsidRPr="00E31640" w:rsidRDefault="00AA0D6D" w:rsidP="003466F8">
            <w:pPr>
              <w:pStyle w:val="a3"/>
              <w:jc w:val="right"/>
              <w:rPr>
                <w:b/>
                <w:lang w:eastAsia="ru-RU"/>
              </w:rPr>
            </w:pPr>
            <w:r w:rsidRPr="00E31640">
              <w:rPr>
                <w:b/>
                <w:lang w:eastAsia="ru-RU"/>
              </w:rPr>
              <w:t xml:space="preserve"> Московской области </w:t>
            </w:r>
          </w:p>
          <w:p w:rsidR="00AA0D6D" w:rsidRPr="00E31640" w:rsidRDefault="00AA0D6D" w:rsidP="003466F8">
            <w:pPr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E31640">
              <w:rPr>
                <w:b/>
                <w:lang w:eastAsia="ru-RU"/>
              </w:rPr>
              <w:t xml:space="preserve">от   25.04.2019 № 1622-ПА  </w:t>
            </w:r>
          </w:p>
          <w:p w:rsidR="00AA0D6D" w:rsidRDefault="00AA0D6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Перечень объектов недвижимого имущества,                                                                                                                                       подлежащего включению в реестр объектов,  имеющих признаки бесхозяйного имущества    </w:t>
            </w:r>
          </w:p>
          <w:p w:rsidR="00AA0D6D" w:rsidRDefault="00AA0D6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  <w:tr w:rsidR="00AA0D6D" w:rsidTr="003466F8">
        <w:trPr>
          <w:trHeight w:val="2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D6D" w:rsidRDefault="00AA0D6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A0D6D" w:rsidRDefault="00AA0D6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A0D6D" w:rsidRDefault="00AA0D6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Месторасположение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A0D6D" w:rsidRDefault="00AA0D6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Характеристики</w:t>
            </w:r>
          </w:p>
        </w:tc>
      </w:tr>
      <w:tr w:rsidR="00AA0D6D" w:rsidTr="003466F8">
        <w:trPr>
          <w:trHeight w:val="59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A0D6D" w:rsidRDefault="00AA0D6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6D" w:rsidRDefault="00AA0D6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ТП «Держава»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D6D" w:rsidRDefault="00AA0D6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Люберцы, дач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Лорха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д.13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6D" w:rsidRDefault="00AA0D6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Площадь – 25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  <w:p w:rsidR="00AA0D6D" w:rsidRDefault="00AA0D6D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КЛ-10кВ, от РТП ФГУП «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Коренево»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иловые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трансформаторы: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-р №1 – ТМГ-1000/10/0,4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            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-р №2 – ТМГ-1000/10/0,4кВа.</w:t>
            </w:r>
          </w:p>
          <w:p w:rsidR="00AA0D6D" w:rsidRDefault="00AA0D6D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РУ – 10кВ: ячейки типа КСО-393 в количестве 3 шт., ячейки типа КСО-201 в количестве 2 шт., разъединители. </w:t>
            </w:r>
          </w:p>
          <w:p w:rsidR="00AA0D6D" w:rsidRDefault="00AA0D6D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РУ – 0,4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: панели типа ШО-02-07-01УЗ (9шт.), автоматы типа ВА 57-39, приборы учета электроэнергии.</w:t>
            </w:r>
          </w:p>
          <w:p w:rsidR="00AA0D6D" w:rsidRDefault="00AA0D6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D2712" w:rsidRDefault="006D2712"/>
    <w:sectPr w:rsidR="006D2712" w:rsidSect="00AA0D6D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712"/>
    <w:rsid w:val="003466F8"/>
    <w:rsid w:val="006D2712"/>
    <w:rsid w:val="00AA0D6D"/>
    <w:rsid w:val="00E31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0D6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0D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486C8-76B7-40A0-BFF5-5A5E86D93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dcterms:created xsi:type="dcterms:W3CDTF">2019-06-18T13:58:00Z</dcterms:created>
  <dcterms:modified xsi:type="dcterms:W3CDTF">2019-06-18T14:10:00Z</dcterms:modified>
</cp:coreProperties>
</file>