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2D8" w:rsidRDefault="000A22D8" w:rsidP="000A22D8">
      <w:pPr>
        <w:tabs>
          <w:tab w:val="left" w:pos="4962"/>
          <w:tab w:val="left" w:pos="5954"/>
        </w:tabs>
        <w:ind w:left="708"/>
        <w:jc w:val="right"/>
        <w:outlineLvl w:val="0"/>
        <w:rPr>
          <w:rFonts w:ascii="Arial" w:hAnsi="Arial" w:cs="Arial"/>
        </w:rPr>
      </w:pPr>
      <w:r>
        <w:rPr>
          <w:rFonts w:ascii="Arial" w:hAnsi="Arial" w:cs="Arial"/>
        </w:rPr>
        <w:t>Приложение</w:t>
      </w:r>
    </w:p>
    <w:p w:rsidR="000A22D8" w:rsidRDefault="000A22D8" w:rsidP="000A22D8">
      <w:pPr>
        <w:tabs>
          <w:tab w:val="left" w:pos="4962"/>
          <w:tab w:val="left" w:pos="5954"/>
        </w:tabs>
        <w:ind w:left="708"/>
        <w:jc w:val="right"/>
        <w:outlineLvl w:val="0"/>
        <w:rPr>
          <w:rFonts w:ascii="Arial" w:hAnsi="Arial" w:cs="Arial"/>
        </w:rPr>
      </w:pPr>
      <w:r>
        <w:rPr>
          <w:rFonts w:ascii="Arial" w:hAnsi="Arial" w:cs="Arial"/>
        </w:rPr>
        <w:tab/>
        <w:t>к Постановлению администрации</w:t>
      </w:r>
    </w:p>
    <w:p w:rsidR="000A22D8" w:rsidRDefault="000A22D8" w:rsidP="000A22D8">
      <w:pPr>
        <w:tabs>
          <w:tab w:val="left" w:pos="4962"/>
          <w:tab w:val="left" w:pos="5954"/>
        </w:tabs>
        <w:ind w:left="708"/>
        <w:jc w:val="right"/>
        <w:outlineLvl w:val="0"/>
        <w:rPr>
          <w:rFonts w:ascii="Arial" w:hAnsi="Arial" w:cs="Arial"/>
        </w:rPr>
      </w:pPr>
      <w:r>
        <w:rPr>
          <w:rFonts w:ascii="Arial" w:hAnsi="Arial" w:cs="Arial"/>
        </w:rPr>
        <w:tab/>
        <w:t>городского округа Любер</w:t>
      </w:r>
      <w:bookmarkStart w:id="0" w:name="_GoBack"/>
      <w:bookmarkEnd w:id="0"/>
      <w:r>
        <w:rPr>
          <w:rFonts w:ascii="Arial" w:hAnsi="Arial" w:cs="Arial"/>
        </w:rPr>
        <w:t xml:space="preserve">цы </w:t>
      </w:r>
    </w:p>
    <w:p w:rsidR="000A22D8" w:rsidRDefault="000A22D8" w:rsidP="000A22D8">
      <w:pPr>
        <w:tabs>
          <w:tab w:val="left" w:pos="4962"/>
          <w:tab w:val="left" w:pos="5954"/>
        </w:tabs>
        <w:ind w:left="708"/>
        <w:jc w:val="right"/>
        <w:outlineLvl w:val="0"/>
        <w:rPr>
          <w:rFonts w:ascii="Arial" w:hAnsi="Arial" w:cs="Arial"/>
        </w:rPr>
      </w:pPr>
      <w:r>
        <w:rPr>
          <w:rFonts w:ascii="Arial" w:hAnsi="Arial" w:cs="Arial"/>
        </w:rPr>
        <w:tab/>
        <w:t>Московской области</w:t>
      </w:r>
    </w:p>
    <w:p w:rsidR="000A22D8" w:rsidRDefault="000A22D8" w:rsidP="000A22D8">
      <w:pPr>
        <w:tabs>
          <w:tab w:val="left" w:pos="4962"/>
          <w:tab w:val="left" w:pos="5954"/>
        </w:tabs>
        <w:jc w:val="right"/>
        <w:outlineLvl w:val="0"/>
        <w:rPr>
          <w:rFonts w:ascii="Arial" w:hAnsi="Arial" w:cs="Arial"/>
        </w:rPr>
      </w:pPr>
      <w:r>
        <w:rPr>
          <w:rFonts w:ascii="Arial" w:hAnsi="Arial" w:cs="Arial"/>
        </w:rPr>
        <w:tab/>
        <w:t>от 30.10.2020 № 3195-ПА</w:t>
      </w:r>
    </w:p>
    <w:p w:rsidR="000A22D8" w:rsidRDefault="000A22D8" w:rsidP="000A22D8">
      <w:pPr>
        <w:pStyle w:val="a6"/>
        <w:ind w:left="4962"/>
        <w:jc w:val="center"/>
        <w:rPr>
          <w:rFonts w:ascii="Arial" w:eastAsia="Times New Roman" w:hAnsi="Arial" w:cs="Arial"/>
        </w:rPr>
      </w:pPr>
    </w:p>
    <w:p w:rsidR="000A22D8" w:rsidRDefault="000A22D8" w:rsidP="000A22D8">
      <w:pPr>
        <w:pStyle w:val="a6"/>
        <w:ind w:left="0"/>
        <w:jc w:val="center"/>
        <w:outlineLvl w:val="0"/>
        <w:rPr>
          <w:rFonts w:ascii="Arial" w:eastAsia="Times New Roman" w:hAnsi="Arial" w:cs="Arial"/>
          <w:b/>
        </w:rPr>
      </w:pPr>
      <w:r>
        <w:rPr>
          <w:rFonts w:ascii="Arial" w:eastAsia="Times New Roman" w:hAnsi="Arial" w:cs="Arial"/>
          <w:b/>
        </w:rPr>
        <w:t xml:space="preserve">Прогноз социально-экономического развития </w:t>
      </w:r>
    </w:p>
    <w:p w:rsidR="000A22D8" w:rsidRDefault="000A22D8" w:rsidP="000A22D8">
      <w:pPr>
        <w:pStyle w:val="a6"/>
        <w:ind w:left="0"/>
        <w:jc w:val="center"/>
        <w:rPr>
          <w:rFonts w:ascii="Arial" w:eastAsia="Times New Roman" w:hAnsi="Arial" w:cs="Arial"/>
          <w:b/>
        </w:rPr>
      </w:pPr>
      <w:r>
        <w:rPr>
          <w:rFonts w:ascii="Arial" w:eastAsia="Times New Roman" w:hAnsi="Arial" w:cs="Arial"/>
          <w:b/>
        </w:rPr>
        <w:t xml:space="preserve">муниципального образования городской округ Люберцы </w:t>
      </w:r>
    </w:p>
    <w:p w:rsidR="000A22D8" w:rsidRDefault="000A22D8" w:rsidP="000A22D8">
      <w:pPr>
        <w:pStyle w:val="a6"/>
        <w:ind w:left="0"/>
        <w:jc w:val="center"/>
        <w:rPr>
          <w:rFonts w:ascii="Arial" w:eastAsia="Times New Roman" w:hAnsi="Arial" w:cs="Arial"/>
          <w:b/>
        </w:rPr>
      </w:pPr>
      <w:r>
        <w:rPr>
          <w:rFonts w:ascii="Arial" w:eastAsia="Times New Roman" w:hAnsi="Arial" w:cs="Arial"/>
          <w:b/>
        </w:rPr>
        <w:t>Московской области на 2021 - 2023 годы</w:t>
      </w:r>
    </w:p>
    <w:p w:rsidR="000A22D8" w:rsidRDefault="000A22D8" w:rsidP="000A22D8">
      <w:pPr>
        <w:ind w:firstLine="709"/>
        <w:jc w:val="both"/>
        <w:rPr>
          <w:rFonts w:ascii="Arial" w:hAnsi="Arial" w:cs="Arial"/>
        </w:rPr>
      </w:pPr>
    </w:p>
    <w:p w:rsidR="000A22D8" w:rsidRDefault="000A22D8" w:rsidP="000A22D8">
      <w:pPr>
        <w:ind w:firstLine="709"/>
        <w:jc w:val="both"/>
        <w:rPr>
          <w:rFonts w:ascii="Arial" w:hAnsi="Arial" w:cs="Arial"/>
        </w:rPr>
      </w:pPr>
      <w:proofErr w:type="gramStart"/>
      <w:r>
        <w:rPr>
          <w:rFonts w:ascii="Arial" w:hAnsi="Arial" w:cs="Arial"/>
        </w:rPr>
        <w:t>Прогноз социально - экономического развития муниципального образования городской округ Люберцы Московской области на 2021 - 2023 годы разработан в соответствии с Постановлением Правительства Московской области от 24.06.2016 № 488/18 «О Порядке разработки, корректировки, осуществления мониторинга и контроля реализации прогноза социально-экономического развития Московской области на среднесрочный период и признании утратившими силу некоторых постановлений Правительства Московской области», Распоряжением Министерства экономики Московской области от 10.06.2020</w:t>
      </w:r>
      <w:proofErr w:type="gramEnd"/>
      <w:r>
        <w:rPr>
          <w:rFonts w:ascii="Arial" w:hAnsi="Arial" w:cs="Arial"/>
        </w:rPr>
        <w:t xml:space="preserve"> № </w:t>
      </w:r>
      <w:proofErr w:type="gramStart"/>
      <w:r>
        <w:rPr>
          <w:rFonts w:ascii="Arial" w:hAnsi="Arial" w:cs="Arial"/>
        </w:rPr>
        <w:t>25РВ - 111 «Об утверждении Порядка взаимодействия Министерства экономики и финансов Московской области и органов местного самоуправления муниципальных образований Московской области по вопросам разработки прогноза социально - экономического развития Московской области на среднесрочный период в разрезе муниципальных образований Московской области», Постановлением администрации городского округа Люберцы от 03.09.2018 № 3456 - ПА «Об утверждении Порядка разработки, корректировки, осуществления мониторинга и контроля реализации прогноза социально-экономического развития</w:t>
      </w:r>
      <w:proofErr w:type="gramEnd"/>
      <w:r>
        <w:rPr>
          <w:rFonts w:ascii="Arial" w:hAnsi="Arial" w:cs="Arial"/>
        </w:rPr>
        <w:t xml:space="preserve"> муниципального образования городской округ Люберцы Московской области». </w:t>
      </w:r>
    </w:p>
    <w:p w:rsidR="000A22D8" w:rsidRDefault="000A22D8" w:rsidP="000A22D8">
      <w:pPr>
        <w:ind w:firstLine="709"/>
        <w:jc w:val="both"/>
        <w:rPr>
          <w:rFonts w:ascii="Arial" w:hAnsi="Arial" w:cs="Arial"/>
        </w:rPr>
      </w:pPr>
      <w:r>
        <w:rPr>
          <w:rFonts w:ascii="Arial" w:hAnsi="Arial" w:cs="Arial"/>
        </w:rPr>
        <w:t xml:space="preserve">Прогноз социально-экономического развития городского округа разработан в двух вариантах. Первый вариант прогноза соответствует консервативному варианту, разрабатываемому на основе консервативных оценок темпов экономического роста с учетом менее благоприятной санитарно-эпидемиологической ситуации, затяжному восстановлению экономики и структурному замедлению темпов ее роста в среднесрочной перспективе; второй вариант – базовому варианту, характеризующему основные тенденции и параметры развития экономики в условиях консервативных траекторий изменения внешних и внутренних факторов при сохранении основных </w:t>
      </w:r>
      <w:proofErr w:type="gramStart"/>
      <w:r>
        <w:rPr>
          <w:rFonts w:ascii="Arial" w:hAnsi="Arial" w:cs="Arial"/>
        </w:rPr>
        <w:t>тенденций изменения эффективности использования ресурсов</w:t>
      </w:r>
      <w:proofErr w:type="gramEnd"/>
      <w:r>
        <w:rPr>
          <w:rFonts w:ascii="Arial" w:hAnsi="Arial" w:cs="Arial"/>
        </w:rPr>
        <w:t xml:space="preserve">. </w:t>
      </w:r>
      <w:proofErr w:type="gramStart"/>
      <w:r>
        <w:rPr>
          <w:rFonts w:ascii="Arial" w:hAnsi="Arial" w:cs="Arial"/>
        </w:rPr>
        <w:t xml:space="preserve">Прогноз сформирован на основе мониторинга и анализа развития городского округа Люберцы и его основных секторов экономики, анализа и оценки финансовой, бухгалтерской и иной информации, содержащейся в отчетности предприятий различных форм собственности, организаций, ведомств и иных хозяйствующих субъектов, осуществляющих деятельность на территории округа, статистических данных за 2015-2019 годы, а так же итогов социально-экономического развития округа за январь-июнь 2020 года. </w:t>
      </w:r>
      <w:proofErr w:type="gramEnd"/>
    </w:p>
    <w:p w:rsidR="000A22D8" w:rsidRDefault="000A22D8" w:rsidP="000A22D8">
      <w:pPr>
        <w:tabs>
          <w:tab w:val="left" w:pos="851"/>
          <w:tab w:val="left" w:pos="993"/>
        </w:tabs>
        <w:ind w:firstLine="709"/>
        <w:jc w:val="both"/>
        <w:rPr>
          <w:rFonts w:ascii="Arial" w:hAnsi="Arial" w:cs="Arial"/>
        </w:rPr>
      </w:pPr>
      <w:r>
        <w:rPr>
          <w:rFonts w:ascii="Arial" w:hAnsi="Arial" w:cs="Arial"/>
        </w:rPr>
        <w:t>Муниципальное образование городской округ Люберцы Московской области расположено к юго-востоку от Москвы, рядом с Московской кольцевой автодорогой (МКАД) вдоль федеральной автомобильной дороги (М-5) «Урал», на Рязанском и Казанском направлениях Московской железной дороги.</w:t>
      </w:r>
    </w:p>
    <w:p w:rsidR="000A22D8" w:rsidRDefault="000A22D8" w:rsidP="000A22D8">
      <w:pPr>
        <w:tabs>
          <w:tab w:val="left" w:pos="851"/>
          <w:tab w:val="left" w:pos="993"/>
        </w:tabs>
        <w:ind w:firstLine="709"/>
        <w:jc w:val="both"/>
        <w:rPr>
          <w:rFonts w:ascii="Arial" w:hAnsi="Arial" w:cs="Arial"/>
        </w:rPr>
      </w:pPr>
      <w:proofErr w:type="gramStart"/>
      <w:r>
        <w:rPr>
          <w:rFonts w:ascii="Arial" w:hAnsi="Arial" w:cs="Arial"/>
        </w:rPr>
        <w:t xml:space="preserve">Как муниципальное образование, городской округ Люберцы образован в соответствии с Законом Московской области от 28.12.2016 № 183/2016-ОЗ «Об организации местного самоуправления на территории Люберецкого муниципального района» путем объединения территории городского поселения </w:t>
      </w:r>
      <w:proofErr w:type="spellStart"/>
      <w:r>
        <w:rPr>
          <w:rFonts w:ascii="Arial" w:hAnsi="Arial" w:cs="Arial"/>
        </w:rPr>
        <w:t>Красково</w:t>
      </w:r>
      <w:proofErr w:type="spellEnd"/>
      <w:r>
        <w:rPr>
          <w:rFonts w:ascii="Arial" w:hAnsi="Arial" w:cs="Arial"/>
        </w:rPr>
        <w:t xml:space="preserve">, городского поселения Люберцы, городского поселения </w:t>
      </w:r>
      <w:proofErr w:type="spellStart"/>
      <w:r>
        <w:rPr>
          <w:rFonts w:ascii="Arial" w:hAnsi="Arial" w:cs="Arial"/>
        </w:rPr>
        <w:t>Малаховка</w:t>
      </w:r>
      <w:proofErr w:type="spellEnd"/>
      <w:r>
        <w:rPr>
          <w:rFonts w:ascii="Arial" w:hAnsi="Arial" w:cs="Arial"/>
        </w:rPr>
        <w:t xml:space="preserve">, городского поселения Октябрьский, городского поселения </w:t>
      </w:r>
      <w:proofErr w:type="spellStart"/>
      <w:r>
        <w:rPr>
          <w:rFonts w:ascii="Arial" w:hAnsi="Arial" w:cs="Arial"/>
        </w:rPr>
        <w:t>Томилино</w:t>
      </w:r>
      <w:proofErr w:type="spellEnd"/>
      <w:r>
        <w:rPr>
          <w:rFonts w:ascii="Arial" w:hAnsi="Arial" w:cs="Arial"/>
        </w:rPr>
        <w:t xml:space="preserve"> без изменения границ территории Люберецкого муниципального района.</w:t>
      </w:r>
      <w:proofErr w:type="gramEnd"/>
    </w:p>
    <w:p w:rsidR="000A22D8" w:rsidRDefault="000A22D8" w:rsidP="000A22D8">
      <w:pPr>
        <w:tabs>
          <w:tab w:val="left" w:pos="851"/>
          <w:tab w:val="left" w:pos="993"/>
        </w:tabs>
        <w:ind w:firstLine="709"/>
        <w:jc w:val="both"/>
        <w:rPr>
          <w:rFonts w:ascii="Arial" w:hAnsi="Arial" w:cs="Arial"/>
        </w:rPr>
      </w:pPr>
      <w:r>
        <w:rPr>
          <w:rFonts w:ascii="Arial" w:hAnsi="Arial" w:cs="Arial"/>
        </w:rPr>
        <w:lastRenderedPageBreak/>
        <w:t>Граница городского округа Люберцы утверждена Постановлением Московской областной думы от 13.04.2017 № 14/21-П «О Законе Московской области «О границе городского округа Люберцы».</w:t>
      </w:r>
    </w:p>
    <w:p w:rsidR="000A22D8" w:rsidRDefault="000A22D8" w:rsidP="000A22D8">
      <w:pPr>
        <w:tabs>
          <w:tab w:val="left" w:pos="851"/>
          <w:tab w:val="left" w:pos="993"/>
        </w:tabs>
        <w:ind w:firstLine="709"/>
        <w:jc w:val="both"/>
        <w:rPr>
          <w:rFonts w:ascii="Arial" w:hAnsi="Arial" w:cs="Arial"/>
        </w:rPr>
      </w:pPr>
      <w:r>
        <w:rPr>
          <w:rFonts w:ascii="Arial" w:hAnsi="Arial" w:cs="Arial"/>
        </w:rPr>
        <w:t>Площадь территории городского округа Люберцы составляет 12 205 га. Плотность населения – 2 579,7 чел./</w:t>
      </w:r>
      <w:proofErr w:type="spellStart"/>
      <w:r>
        <w:rPr>
          <w:rFonts w:ascii="Arial" w:hAnsi="Arial" w:cs="Arial"/>
        </w:rPr>
        <w:t>кв.км</w:t>
      </w:r>
      <w:proofErr w:type="spellEnd"/>
      <w:r>
        <w:rPr>
          <w:rFonts w:ascii="Arial" w:hAnsi="Arial" w:cs="Arial"/>
        </w:rPr>
        <w:t>.</w:t>
      </w:r>
    </w:p>
    <w:p w:rsidR="000A22D8" w:rsidRDefault="000A22D8" w:rsidP="000A22D8">
      <w:pPr>
        <w:tabs>
          <w:tab w:val="left" w:pos="851"/>
          <w:tab w:val="left" w:pos="993"/>
        </w:tabs>
        <w:ind w:firstLine="709"/>
        <w:jc w:val="both"/>
        <w:rPr>
          <w:rFonts w:ascii="Arial" w:hAnsi="Arial" w:cs="Arial"/>
        </w:rPr>
      </w:pPr>
      <w:r>
        <w:rPr>
          <w:rFonts w:ascii="Arial" w:hAnsi="Arial" w:cs="Arial"/>
        </w:rPr>
        <w:t xml:space="preserve">На территории городского округа расположено 22 </w:t>
      </w:r>
      <w:proofErr w:type="gramStart"/>
      <w:r>
        <w:rPr>
          <w:rFonts w:ascii="Arial" w:hAnsi="Arial" w:cs="Arial"/>
        </w:rPr>
        <w:t>населённых</w:t>
      </w:r>
      <w:proofErr w:type="gramEnd"/>
      <w:r>
        <w:rPr>
          <w:rFonts w:ascii="Arial" w:hAnsi="Arial" w:cs="Arial"/>
        </w:rPr>
        <w:t xml:space="preserve"> пункта: Люберцы - город Московской области (население г. Люберцы на 01.01.2020 – 205 295 человек), 10 поселков, 11 деревень.</w:t>
      </w:r>
    </w:p>
    <w:p w:rsidR="000A22D8" w:rsidRDefault="000A22D8" w:rsidP="000A22D8">
      <w:pPr>
        <w:tabs>
          <w:tab w:val="left" w:pos="851"/>
          <w:tab w:val="left" w:pos="993"/>
        </w:tabs>
        <w:spacing w:before="120" w:after="120"/>
        <w:jc w:val="center"/>
        <w:outlineLvl w:val="0"/>
        <w:rPr>
          <w:rFonts w:ascii="Arial" w:hAnsi="Arial" w:cs="Arial"/>
          <w:b/>
        </w:rPr>
      </w:pPr>
      <w:r>
        <w:rPr>
          <w:rFonts w:ascii="Arial" w:hAnsi="Arial" w:cs="Arial"/>
          <w:b/>
        </w:rPr>
        <w:t>Демография</w:t>
      </w:r>
    </w:p>
    <w:p w:rsidR="000A22D8" w:rsidRDefault="000A22D8" w:rsidP="000A22D8">
      <w:pPr>
        <w:tabs>
          <w:tab w:val="left" w:pos="851"/>
          <w:tab w:val="left" w:pos="993"/>
        </w:tabs>
        <w:ind w:firstLine="709"/>
        <w:jc w:val="both"/>
        <w:rPr>
          <w:rFonts w:ascii="Arial" w:hAnsi="Arial" w:cs="Arial"/>
        </w:rPr>
      </w:pPr>
      <w:r>
        <w:rPr>
          <w:rFonts w:ascii="Arial" w:hAnsi="Arial" w:cs="Arial"/>
        </w:rPr>
        <w:t>Городской округ Люберцы - один из крупнейших по численности населения среди муниципальных образований Московской области.</w:t>
      </w:r>
    </w:p>
    <w:p w:rsidR="000A22D8" w:rsidRDefault="000A22D8" w:rsidP="000A22D8">
      <w:pPr>
        <w:tabs>
          <w:tab w:val="left" w:pos="851"/>
          <w:tab w:val="left" w:pos="993"/>
        </w:tabs>
        <w:ind w:firstLine="709"/>
        <w:jc w:val="both"/>
        <w:rPr>
          <w:rFonts w:ascii="Arial" w:hAnsi="Arial" w:cs="Arial"/>
        </w:rPr>
      </w:pPr>
      <w:r>
        <w:rPr>
          <w:rFonts w:ascii="Arial" w:hAnsi="Arial" w:cs="Arial"/>
        </w:rPr>
        <w:t xml:space="preserve">Численность постоянного населения городского округа </w:t>
      </w:r>
      <w:proofErr w:type="gramStart"/>
      <w:r>
        <w:rPr>
          <w:rFonts w:ascii="Arial" w:hAnsi="Arial" w:cs="Arial"/>
        </w:rPr>
        <w:t>на конец</w:t>
      </w:r>
      <w:proofErr w:type="gramEnd"/>
      <w:r>
        <w:rPr>
          <w:rFonts w:ascii="Arial" w:hAnsi="Arial" w:cs="Arial"/>
        </w:rPr>
        <w:t xml:space="preserve"> 2019 составила 314 850 человек (городское население – 303 898 человек, из них г. Люберцы – 205 295 человек, сельское – 10 952 человека). По сравнению с 2018 годом население городского округа Люберцы уменьшилось на 3 522 человека, в основном за счет миграционного убыли (3 281 человек или 93% от общего показателя убыли численности постоянного населения). Естественная убыль населения за 2019 год составила минус 241 человек. </w:t>
      </w:r>
    </w:p>
    <w:p w:rsidR="000A22D8" w:rsidRDefault="000A22D8" w:rsidP="000A22D8">
      <w:pPr>
        <w:tabs>
          <w:tab w:val="left" w:pos="851"/>
          <w:tab w:val="left" w:pos="993"/>
        </w:tabs>
        <w:ind w:firstLine="709"/>
        <w:jc w:val="both"/>
        <w:rPr>
          <w:rFonts w:ascii="Arial" w:hAnsi="Arial" w:cs="Arial"/>
        </w:rPr>
      </w:pPr>
      <w:r>
        <w:rPr>
          <w:rFonts w:ascii="Arial" w:hAnsi="Arial" w:cs="Arial"/>
        </w:rPr>
        <w:t xml:space="preserve">Коэффициент рождаемости в 2019 году составил – 10,7 промилле (в 2018 – 12.8). Снижение числа новорожденных в 2019 г. (3 400 человек) по сравнению с предыдущим годом (4 038 человек) связано в основном с тем, что в 90-е и последующие годы (годы экономического кризиса) детей родилось в 2-2,5 раза меньше, чем в 80-е. Число женщин репродуктивного возраста уменьшилось </w:t>
      </w:r>
    </w:p>
    <w:p w:rsidR="000A22D8" w:rsidRDefault="000A22D8" w:rsidP="000A22D8">
      <w:pPr>
        <w:tabs>
          <w:tab w:val="left" w:pos="851"/>
          <w:tab w:val="left" w:pos="993"/>
        </w:tabs>
        <w:ind w:firstLine="709"/>
        <w:jc w:val="both"/>
        <w:rPr>
          <w:rFonts w:ascii="Arial" w:hAnsi="Arial" w:cs="Arial"/>
        </w:rPr>
      </w:pPr>
      <w:r>
        <w:rPr>
          <w:rFonts w:ascii="Arial" w:hAnsi="Arial" w:cs="Arial"/>
        </w:rPr>
        <w:t xml:space="preserve">Численность постоянного населения в возрасте 0 лет – 3 361 человек в отчетном периоде рассчитана с учетом умерших в возрасте до 1 года – 39 человек. </w:t>
      </w:r>
    </w:p>
    <w:p w:rsidR="000A22D8" w:rsidRDefault="000A22D8" w:rsidP="000A22D8">
      <w:pPr>
        <w:tabs>
          <w:tab w:val="left" w:pos="851"/>
          <w:tab w:val="left" w:pos="993"/>
        </w:tabs>
        <w:ind w:firstLine="709"/>
        <w:jc w:val="both"/>
        <w:rPr>
          <w:rFonts w:ascii="Arial" w:hAnsi="Arial" w:cs="Arial"/>
          <w:color w:val="000000"/>
        </w:rPr>
      </w:pPr>
      <w:r>
        <w:rPr>
          <w:rFonts w:ascii="Arial" w:hAnsi="Arial" w:cs="Arial"/>
          <w:color w:val="000000"/>
        </w:rPr>
        <w:t>Сокращение числа женщин раннего и среднего репродуктивного возраста, а также откладывание рождения первого ребенка на более поздний период будут сдерживать рост общего и суммарного коэффициентов рождаемости в прогнозируемом периоде.</w:t>
      </w:r>
    </w:p>
    <w:p w:rsidR="000A22D8" w:rsidRDefault="000A22D8" w:rsidP="000A22D8">
      <w:pPr>
        <w:tabs>
          <w:tab w:val="left" w:pos="851"/>
          <w:tab w:val="left" w:pos="993"/>
        </w:tabs>
        <w:ind w:firstLine="709"/>
        <w:jc w:val="both"/>
        <w:rPr>
          <w:rFonts w:ascii="Arial" w:hAnsi="Arial" w:cs="Arial"/>
        </w:rPr>
      </w:pPr>
      <w:r>
        <w:rPr>
          <w:rFonts w:ascii="Arial" w:hAnsi="Arial" w:cs="Arial"/>
        </w:rPr>
        <w:t xml:space="preserve">Число умерших в 2019 г. – 3 641 человек (2018 г.- 3 588 человек) связан в основном со смертностью среди населения старше трудоспособного возраста. </w:t>
      </w:r>
    </w:p>
    <w:p w:rsidR="000A22D8" w:rsidRDefault="000A22D8" w:rsidP="000A22D8">
      <w:pPr>
        <w:tabs>
          <w:tab w:val="left" w:pos="851"/>
          <w:tab w:val="left" w:pos="993"/>
        </w:tabs>
        <w:ind w:firstLine="709"/>
        <w:jc w:val="both"/>
        <w:rPr>
          <w:rFonts w:ascii="Arial" w:hAnsi="Arial" w:cs="Arial"/>
        </w:rPr>
      </w:pPr>
      <w:r>
        <w:rPr>
          <w:rFonts w:ascii="Arial" w:hAnsi="Arial" w:cs="Arial"/>
        </w:rPr>
        <w:t xml:space="preserve">Миграционная (механическая) убыль населения </w:t>
      </w:r>
      <w:proofErr w:type="gramStart"/>
      <w:r>
        <w:rPr>
          <w:rFonts w:ascii="Arial" w:hAnsi="Arial" w:cs="Arial"/>
        </w:rPr>
        <w:t>обусловлена</w:t>
      </w:r>
      <w:proofErr w:type="gramEnd"/>
      <w:r>
        <w:rPr>
          <w:rFonts w:ascii="Arial" w:hAnsi="Arial" w:cs="Arial"/>
        </w:rPr>
        <w:t xml:space="preserve"> прежде всего оттоком иностранных, иногородних граждан трудоспособного возраста, которые трудоустраивались и проживали на территории округа более 9 месяцев (изменения в миграционном законодательстве в части ужесточения требований к соблюдению условий патента (разрешения на трудоустройство), пенсионная реформа и изменение требований трудового законодательства в части трудоустройства лиц </w:t>
      </w:r>
      <w:proofErr w:type="spellStart"/>
      <w:r>
        <w:rPr>
          <w:rFonts w:ascii="Arial" w:hAnsi="Arial" w:cs="Arial"/>
        </w:rPr>
        <w:t>предпенсионного</w:t>
      </w:r>
      <w:proofErr w:type="spellEnd"/>
      <w:r>
        <w:rPr>
          <w:rFonts w:ascii="Arial" w:hAnsi="Arial" w:cs="Arial"/>
        </w:rPr>
        <w:t xml:space="preserve"> возраста на вакантные рабочие места и др.).</w:t>
      </w:r>
    </w:p>
    <w:p w:rsidR="000A22D8" w:rsidRDefault="000A22D8" w:rsidP="000A22D8">
      <w:pPr>
        <w:tabs>
          <w:tab w:val="left" w:pos="851"/>
          <w:tab w:val="left" w:pos="993"/>
        </w:tabs>
        <w:ind w:firstLine="709"/>
        <w:jc w:val="both"/>
        <w:rPr>
          <w:rFonts w:ascii="Arial" w:hAnsi="Arial" w:cs="Arial"/>
        </w:rPr>
      </w:pPr>
      <w:r>
        <w:rPr>
          <w:rFonts w:ascii="Arial" w:hAnsi="Arial" w:cs="Arial"/>
        </w:rPr>
        <w:t xml:space="preserve">По результатам анализа статистической информации за январь-май 2020 г. в городском округе Люберцы родилось 1 532 человека, умерло – 1 706 человек, естественная убыль - 174 человека. По оценке к концу текущего года численность постоянного населения снизится до 313 309 человек. </w:t>
      </w:r>
      <w:proofErr w:type="gramStart"/>
      <w:r>
        <w:rPr>
          <w:rFonts w:ascii="Arial" w:hAnsi="Arial" w:cs="Arial"/>
        </w:rPr>
        <w:t xml:space="preserve">Ключевыми факторами снижения численности постоянного населения станут рост числа умерших из-за распространения новой </w:t>
      </w:r>
      <w:proofErr w:type="spellStart"/>
      <w:r>
        <w:rPr>
          <w:rFonts w:ascii="Arial" w:hAnsi="Arial" w:cs="Arial"/>
        </w:rPr>
        <w:t>коронавирусной</w:t>
      </w:r>
      <w:proofErr w:type="spellEnd"/>
      <w:r>
        <w:rPr>
          <w:rFonts w:ascii="Arial" w:hAnsi="Arial" w:cs="Arial"/>
        </w:rPr>
        <w:t xml:space="preserve"> инфекции (COVID-19), а также рост числа выбывших из городского округа граждан (в основном трудоспособного возраста, иностранных и иногородних граждан) из-за вводимых ограничений, в том числе по перемещению населения, направленных на борьбу с распространением новой </w:t>
      </w:r>
      <w:proofErr w:type="spellStart"/>
      <w:r>
        <w:rPr>
          <w:rFonts w:ascii="Arial" w:hAnsi="Arial" w:cs="Arial"/>
        </w:rPr>
        <w:t>коронавирусной</w:t>
      </w:r>
      <w:proofErr w:type="spellEnd"/>
      <w:r>
        <w:rPr>
          <w:rFonts w:ascii="Arial" w:hAnsi="Arial" w:cs="Arial"/>
        </w:rPr>
        <w:t xml:space="preserve"> инфекции (</w:t>
      </w:r>
      <w:r>
        <w:rPr>
          <w:rFonts w:ascii="Arial" w:hAnsi="Arial" w:cs="Arial"/>
          <w:lang w:val="en-US"/>
        </w:rPr>
        <w:t>COVID</w:t>
      </w:r>
      <w:r>
        <w:rPr>
          <w:rFonts w:ascii="Arial" w:hAnsi="Arial" w:cs="Arial"/>
        </w:rPr>
        <w:t>-2019) и влияющих на стабильность рынка труда, сохранение рабочих мест</w:t>
      </w:r>
      <w:proofErr w:type="gramEnd"/>
      <w:r>
        <w:rPr>
          <w:rFonts w:ascii="Arial" w:hAnsi="Arial" w:cs="Arial"/>
        </w:rPr>
        <w:t xml:space="preserve">, социально-экономическую стабильность и др. </w:t>
      </w:r>
    </w:p>
    <w:p w:rsidR="000A22D8" w:rsidRDefault="000A22D8" w:rsidP="000A22D8">
      <w:pPr>
        <w:tabs>
          <w:tab w:val="left" w:pos="851"/>
          <w:tab w:val="left" w:pos="993"/>
        </w:tabs>
        <w:ind w:firstLine="709"/>
        <w:jc w:val="both"/>
        <w:rPr>
          <w:rFonts w:ascii="Arial" w:hAnsi="Arial" w:cs="Arial"/>
        </w:rPr>
      </w:pPr>
      <w:r>
        <w:rPr>
          <w:rFonts w:ascii="Arial" w:hAnsi="Arial" w:cs="Arial"/>
        </w:rPr>
        <w:t xml:space="preserve">По прогнозу 2021 г. (базовый вариант) естественная убыль населения увеличится до 519 человек (преодоление последствий </w:t>
      </w:r>
      <w:proofErr w:type="spellStart"/>
      <w:r>
        <w:rPr>
          <w:rFonts w:ascii="Arial" w:hAnsi="Arial" w:cs="Arial"/>
        </w:rPr>
        <w:t>коронавирусной</w:t>
      </w:r>
      <w:proofErr w:type="spellEnd"/>
      <w:r>
        <w:rPr>
          <w:rFonts w:ascii="Arial" w:hAnsi="Arial" w:cs="Arial"/>
        </w:rPr>
        <w:t xml:space="preserve"> инфекции), но наметится тенденция к миграционному приросту в связи с возобновлением производственной деятельности в полном объеме и заселением новостроек. </w:t>
      </w:r>
      <w:r>
        <w:rPr>
          <w:rFonts w:ascii="Arial" w:hAnsi="Arial" w:cs="Arial"/>
        </w:rPr>
        <w:lastRenderedPageBreak/>
        <w:t xml:space="preserve">Прирост постоянного населения ожидается в основном за счет миграционного прироста - 776 человек. </w:t>
      </w:r>
    </w:p>
    <w:p w:rsidR="000A22D8" w:rsidRDefault="000A22D8" w:rsidP="000A22D8">
      <w:pPr>
        <w:tabs>
          <w:tab w:val="left" w:pos="851"/>
          <w:tab w:val="left" w:pos="993"/>
        </w:tabs>
        <w:ind w:firstLine="709"/>
        <w:jc w:val="both"/>
        <w:rPr>
          <w:rFonts w:ascii="Arial" w:hAnsi="Arial" w:cs="Arial"/>
        </w:rPr>
      </w:pPr>
      <w:proofErr w:type="gramStart"/>
      <w:r>
        <w:rPr>
          <w:rFonts w:ascii="Arial" w:hAnsi="Arial" w:cs="Arial"/>
        </w:rPr>
        <w:t>К концу прогнозируемого периода рост численности постоянного населения ожидается в пределах 314 241 – 315 923 человек, естественная убыль 11 человек, миграционный прирост составит более 900 человек (за счет заселения вводимого жилья в новостройках и прибытия иностранных, иногородних граждан (в основном трудоспособного возраста с целью трудоустройства) на территорию городского округа, прошедших регистрацию на срок 9 месяцев и более).</w:t>
      </w:r>
      <w:proofErr w:type="gramEnd"/>
      <w:r>
        <w:rPr>
          <w:rFonts w:ascii="Arial" w:hAnsi="Arial" w:cs="Arial"/>
        </w:rPr>
        <w:t xml:space="preserve"> В связи с изменением миграционного, пенсионного законодательства, законодательства о занятости населения механический (миграционный) прирост в общем объеме будет незначительно меняться в основном в зависимости от рынка труда (вакансии, рабочие места и др.). </w:t>
      </w:r>
    </w:p>
    <w:p w:rsidR="000A22D8" w:rsidRDefault="000A22D8" w:rsidP="000A22D8">
      <w:pPr>
        <w:tabs>
          <w:tab w:val="left" w:pos="851"/>
          <w:tab w:val="left" w:pos="993"/>
        </w:tabs>
        <w:spacing w:before="120" w:after="120"/>
        <w:jc w:val="center"/>
        <w:outlineLvl w:val="0"/>
        <w:rPr>
          <w:rFonts w:ascii="Arial" w:hAnsi="Arial" w:cs="Arial"/>
          <w:b/>
        </w:rPr>
      </w:pPr>
      <w:r>
        <w:rPr>
          <w:rFonts w:ascii="Arial" w:hAnsi="Arial" w:cs="Arial"/>
          <w:b/>
        </w:rPr>
        <w:t>Промышленность</w:t>
      </w:r>
    </w:p>
    <w:p w:rsidR="000A22D8" w:rsidRDefault="000A22D8" w:rsidP="000A22D8">
      <w:pPr>
        <w:ind w:firstLine="709"/>
        <w:jc w:val="both"/>
        <w:rPr>
          <w:rFonts w:ascii="Arial" w:hAnsi="Arial" w:cs="Arial"/>
        </w:rPr>
      </w:pPr>
      <w:bookmarkStart w:id="1" w:name="OLE_LINK17"/>
      <w:bookmarkStart w:id="2" w:name="OLE_LINK16"/>
      <w:bookmarkStart w:id="3" w:name="OLE_LINK15"/>
      <w:r>
        <w:rPr>
          <w:rFonts w:ascii="Arial" w:hAnsi="Arial" w:cs="Arial"/>
        </w:rPr>
        <w:t>Промышленность городского округа представлена разделами: С («Обрабатывающие производства»), D («Обеспечение электрической энергией, газом и паром, кондиционирование воздуха») и</w:t>
      </w:r>
      <w:proofErr w:type="gramStart"/>
      <w:r>
        <w:rPr>
          <w:rFonts w:ascii="Arial" w:hAnsi="Arial" w:cs="Arial"/>
        </w:rPr>
        <w:t xml:space="preserve"> Е</w:t>
      </w:r>
      <w:proofErr w:type="gramEnd"/>
      <w:r>
        <w:rPr>
          <w:rFonts w:ascii="Arial" w:hAnsi="Arial" w:cs="Arial"/>
        </w:rPr>
        <w:t xml:space="preserve"> («Водоснабжение, водоотведение, организация сбора и утилизации отходов, деятельность по ликвидации загрязнений»). </w:t>
      </w:r>
    </w:p>
    <w:p w:rsidR="000A22D8" w:rsidRDefault="000A22D8" w:rsidP="000A22D8">
      <w:pPr>
        <w:ind w:firstLine="709"/>
        <w:jc w:val="both"/>
        <w:rPr>
          <w:rFonts w:ascii="Arial" w:hAnsi="Arial" w:cs="Arial"/>
        </w:rPr>
      </w:pPr>
      <w:r>
        <w:rPr>
          <w:rFonts w:ascii="Arial" w:hAnsi="Arial" w:cs="Arial"/>
        </w:rPr>
        <w:t>В структуре промышленного производства городского округа Люберцы наибольшая доля принадлежит обрабатывающим производствам (86,81 %), на обеспечение электрической энергией, газом и паром, кондиционирование воздуха приходится 7,8 %, на водоснабжение, водоотведение, организацию сбора и утилизации отходов, деятельность по ликвидации загрязнений – 5,4 %.</w:t>
      </w:r>
    </w:p>
    <w:p w:rsidR="000A22D8" w:rsidRDefault="000A22D8" w:rsidP="000A22D8">
      <w:pPr>
        <w:ind w:firstLine="709"/>
        <w:jc w:val="both"/>
        <w:rPr>
          <w:rFonts w:ascii="Arial" w:hAnsi="Arial" w:cs="Arial"/>
        </w:rPr>
      </w:pPr>
    </w:p>
    <w:p w:rsidR="000A22D8" w:rsidRDefault="000A22D8" w:rsidP="000A22D8">
      <w:pPr>
        <w:ind w:firstLine="709"/>
        <w:jc w:val="both"/>
        <w:rPr>
          <w:rFonts w:ascii="Arial" w:hAnsi="Arial" w:cs="Arial"/>
        </w:rPr>
      </w:pPr>
      <w:r>
        <w:rPr>
          <w:rFonts w:ascii="Arial" w:hAnsi="Arial" w:cs="Arial"/>
        </w:rPr>
        <w:t>Структура раздела</w:t>
      </w:r>
      <w:proofErr w:type="gramStart"/>
      <w:r>
        <w:rPr>
          <w:rFonts w:ascii="Arial" w:hAnsi="Arial" w:cs="Arial"/>
        </w:rPr>
        <w:t xml:space="preserve"> С</w:t>
      </w:r>
      <w:proofErr w:type="gramEnd"/>
      <w:r>
        <w:rPr>
          <w:rFonts w:ascii="Arial" w:hAnsi="Arial" w:cs="Arial"/>
        </w:rPr>
        <w:t>:</w:t>
      </w:r>
    </w:p>
    <w:p w:rsidR="000A22D8" w:rsidRDefault="000A22D8" w:rsidP="000A22D8">
      <w:pPr>
        <w:ind w:firstLine="709"/>
        <w:jc w:val="both"/>
        <w:rPr>
          <w:rFonts w:ascii="Arial" w:hAnsi="Arial" w:cs="Arial"/>
        </w:rPr>
      </w:pPr>
      <w:r>
        <w:rPr>
          <w:rFonts w:ascii="Arial" w:hAnsi="Arial" w:cs="Arial"/>
        </w:rPr>
        <w:t>-</w:t>
      </w:r>
      <w:r>
        <w:rPr>
          <w:rFonts w:ascii="Arial" w:hAnsi="Arial" w:cs="Arial"/>
        </w:rPr>
        <w:tab/>
        <w:t>23,7 % - производство пищевых продуктов;</w:t>
      </w:r>
    </w:p>
    <w:p w:rsidR="000A22D8" w:rsidRDefault="000A22D8" w:rsidP="000A22D8">
      <w:pPr>
        <w:ind w:firstLine="709"/>
        <w:jc w:val="both"/>
        <w:rPr>
          <w:rFonts w:ascii="Arial" w:hAnsi="Arial" w:cs="Arial"/>
        </w:rPr>
      </w:pPr>
      <w:r>
        <w:rPr>
          <w:rFonts w:ascii="Arial" w:hAnsi="Arial" w:cs="Arial"/>
        </w:rPr>
        <w:t>-</w:t>
      </w:r>
      <w:r>
        <w:rPr>
          <w:rFonts w:ascii="Arial" w:hAnsi="Arial" w:cs="Arial"/>
        </w:rPr>
        <w:tab/>
        <w:t>16,5 % - производство компьютеров, электронных и оптических изделий;</w:t>
      </w:r>
    </w:p>
    <w:p w:rsidR="000A22D8" w:rsidRDefault="000A22D8" w:rsidP="000A22D8">
      <w:pPr>
        <w:ind w:firstLine="709"/>
        <w:jc w:val="both"/>
        <w:rPr>
          <w:rFonts w:ascii="Arial" w:hAnsi="Arial" w:cs="Arial"/>
        </w:rPr>
      </w:pPr>
      <w:r>
        <w:rPr>
          <w:rFonts w:ascii="Arial" w:hAnsi="Arial" w:cs="Arial"/>
        </w:rPr>
        <w:t>-</w:t>
      </w:r>
      <w:r>
        <w:rPr>
          <w:rFonts w:ascii="Arial" w:hAnsi="Arial" w:cs="Arial"/>
        </w:rPr>
        <w:tab/>
        <w:t>8,0 % - производство автотранспортных средств, прицепов и полуприцепов;</w:t>
      </w:r>
    </w:p>
    <w:p w:rsidR="000A22D8" w:rsidRDefault="000A22D8" w:rsidP="000A22D8">
      <w:pPr>
        <w:ind w:firstLine="709"/>
        <w:jc w:val="both"/>
        <w:rPr>
          <w:rFonts w:ascii="Arial" w:hAnsi="Arial" w:cs="Arial"/>
        </w:rPr>
      </w:pPr>
      <w:r>
        <w:rPr>
          <w:rFonts w:ascii="Arial" w:hAnsi="Arial" w:cs="Arial"/>
        </w:rPr>
        <w:t>-</w:t>
      </w:r>
      <w:r>
        <w:rPr>
          <w:rFonts w:ascii="Arial" w:hAnsi="Arial" w:cs="Arial"/>
        </w:rPr>
        <w:tab/>
        <w:t>6,4 % - производство металлургическое;</w:t>
      </w:r>
    </w:p>
    <w:p w:rsidR="000A22D8" w:rsidRDefault="000A22D8" w:rsidP="000A22D8">
      <w:pPr>
        <w:ind w:firstLine="709"/>
        <w:jc w:val="both"/>
        <w:rPr>
          <w:rFonts w:ascii="Arial" w:hAnsi="Arial" w:cs="Arial"/>
        </w:rPr>
      </w:pPr>
      <w:r>
        <w:rPr>
          <w:rFonts w:ascii="Arial" w:hAnsi="Arial" w:cs="Arial"/>
        </w:rPr>
        <w:t>-</w:t>
      </w:r>
      <w:r>
        <w:rPr>
          <w:rFonts w:ascii="Arial" w:hAnsi="Arial" w:cs="Arial"/>
        </w:rPr>
        <w:tab/>
        <w:t>3,9 % - производство готовых металлических изделий;</w:t>
      </w:r>
    </w:p>
    <w:p w:rsidR="000A22D8" w:rsidRDefault="000A22D8" w:rsidP="000A22D8">
      <w:pPr>
        <w:ind w:firstLine="709"/>
        <w:jc w:val="both"/>
        <w:rPr>
          <w:rFonts w:ascii="Arial" w:hAnsi="Arial" w:cs="Arial"/>
        </w:rPr>
      </w:pPr>
      <w:r>
        <w:rPr>
          <w:rFonts w:ascii="Arial" w:hAnsi="Arial" w:cs="Arial"/>
        </w:rPr>
        <w:t>-</w:t>
      </w:r>
      <w:r>
        <w:rPr>
          <w:rFonts w:ascii="Arial" w:hAnsi="Arial" w:cs="Arial"/>
        </w:rPr>
        <w:tab/>
        <w:t>3,6 % -производство напитков;</w:t>
      </w:r>
    </w:p>
    <w:p w:rsidR="000A22D8" w:rsidRDefault="000A22D8" w:rsidP="000A22D8">
      <w:pPr>
        <w:ind w:firstLine="709"/>
        <w:jc w:val="both"/>
        <w:rPr>
          <w:rFonts w:ascii="Arial" w:hAnsi="Arial" w:cs="Arial"/>
        </w:rPr>
      </w:pPr>
      <w:r>
        <w:rPr>
          <w:rFonts w:ascii="Arial" w:hAnsi="Arial" w:cs="Arial"/>
        </w:rPr>
        <w:t>-</w:t>
      </w:r>
      <w:r>
        <w:rPr>
          <w:rFonts w:ascii="Arial" w:hAnsi="Arial" w:cs="Arial"/>
        </w:rPr>
        <w:tab/>
        <w:t xml:space="preserve">3,4 % - ремонт и монтаж машин и оборудования; </w:t>
      </w:r>
    </w:p>
    <w:p w:rsidR="000A22D8" w:rsidRDefault="000A22D8" w:rsidP="000A22D8">
      <w:pPr>
        <w:ind w:firstLine="709"/>
        <w:jc w:val="both"/>
        <w:rPr>
          <w:rFonts w:ascii="Arial" w:hAnsi="Arial" w:cs="Arial"/>
        </w:rPr>
      </w:pPr>
      <w:r>
        <w:rPr>
          <w:rFonts w:ascii="Arial" w:hAnsi="Arial" w:cs="Arial"/>
        </w:rPr>
        <w:t>-</w:t>
      </w:r>
      <w:r>
        <w:rPr>
          <w:rFonts w:ascii="Arial" w:hAnsi="Arial" w:cs="Arial"/>
        </w:rPr>
        <w:tab/>
        <w:t>2,3 %- производство одежды;</w:t>
      </w:r>
    </w:p>
    <w:p w:rsidR="000A22D8" w:rsidRDefault="000A22D8" w:rsidP="000A22D8">
      <w:pPr>
        <w:ind w:firstLine="709"/>
        <w:jc w:val="both"/>
        <w:rPr>
          <w:rFonts w:ascii="Arial" w:hAnsi="Arial" w:cs="Arial"/>
        </w:rPr>
      </w:pPr>
      <w:r>
        <w:rPr>
          <w:rFonts w:ascii="Arial" w:hAnsi="Arial" w:cs="Arial"/>
        </w:rPr>
        <w:t>-</w:t>
      </w:r>
      <w:r>
        <w:rPr>
          <w:rFonts w:ascii="Arial" w:hAnsi="Arial" w:cs="Arial"/>
        </w:rPr>
        <w:tab/>
        <w:t>1,9 % - производство мебели;</w:t>
      </w:r>
    </w:p>
    <w:p w:rsidR="000A22D8" w:rsidRDefault="000A22D8" w:rsidP="000A22D8">
      <w:pPr>
        <w:ind w:firstLine="709"/>
        <w:jc w:val="both"/>
        <w:rPr>
          <w:rFonts w:ascii="Arial" w:hAnsi="Arial" w:cs="Arial"/>
        </w:rPr>
      </w:pPr>
      <w:r>
        <w:rPr>
          <w:rFonts w:ascii="Arial" w:hAnsi="Arial" w:cs="Arial"/>
        </w:rPr>
        <w:t>-</w:t>
      </w:r>
      <w:r>
        <w:rPr>
          <w:rFonts w:ascii="Arial" w:hAnsi="Arial" w:cs="Arial"/>
        </w:rPr>
        <w:tab/>
        <w:t>1,5 % - производство текстильных изделий;</w:t>
      </w:r>
    </w:p>
    <w:p w:rsidR="000A22D8" w:rsidRDefault="000A22D8" w:rsidP="000A22D8">
      <w:pPr>
        <w:ind w:firstLine="709"/>
        <w:jc w:val="both"/>
        <w:rPr>
          <w:rFonts w:ascii="Arial" w:hAnsi="Arial" w:cs="Arial"/>
        </w:rPr>
      </w:pPr>
      <w:r>
        <w:rPr>
          <w:rFonts w:ascii="Arial" w:hAnsi="Arial" w:cs="Arial"/>
        </w:rPr>
        <w:t>-</w:t>
      </w:r>
      <w:r>
        <w:rPr>
          <w:rFonts w:ascii="Arial" w:hAnsi="Arial" w:cs="Arial"/>
        </w:rPr>
        <w:tab/>
        <w:t>1,4 % - производство прочих транспортных средств и оборудования;</w:t>
      </w:r>
    </w:p>
    <w:p w:rsidR="000A22D8" w:rsidRDefault="000A22D8" w:rsidP="000A22D8">
      <w:pPr>
        <w:ind w:firstLine="709"/>
        <w:jc w:val="both"/>
        <w:rPr>
          <w:rFonts w:ascii="Arial" w:hAnsi="Arial" w:cs="Arial"/>
        </w:rPr>
      </w:pPr>
      <w:r>
        <w:rPr>
          <w:rFonts w:ascii="Arial" w:hAnsi="Arial" w:cs="Arial"/>
        </w:rPr>
        <w:t>-</w:t>
      </w:r>
      <w:r>
        <w:rPr>
          <w:rFonts w:ascii="Arial" w:hAnsi="Arial" w:cs="Arial"/>
        </w:rPr>
        <w:tab/>
        <w:t>1,3 % - производство резиновых и пластмассовых изделий;</w:t>
      </w:r>
    </w:p>
    <w:p w:rsidR="000A22D8" w:rsidRDefault="000A22D8" w:rsidP="000A22D8">
      <w:pPr>
        <w:ind w:firstLine="709"/>
        <w:jc w:val="both"/>
        <w:rPr>
          <w:rFonts w:ascii="Arial" w:hAnsi="Arial" w:cs="Arial"/>
        </w:rPr>
      </w:pPr>
      <w:r>
        <w:rPr>
          <w:rFonts w:ascii="Arial" w:hAnsi="Arial" w:cs="Arial"/>
        </w:rPr>
        <w:t>-</w:t>
      </w:r>
      <w:r>
        <w:rPr>
          <w:rFonts w:ascii="Arial" w:hAnsi="Arial" w:cs="Arial"/>
        </w:rPr>
        <w:tab/>
        <w:t>1,1 % - производство электрического оборудования.</w:t>
      </w:r>
    </w:p>
    <w:bookmarkEnd w:id="1"/>
    <w:bookmarkEnd w:id="2"/>
    <w:bookmarkEnd w:id="3"/>
    <w:p w:rsidR="000A22D8" w:rsidRDefault="000A22D8" w:rsidP="000A22D8">
      <w:pPr>
        <w:ind w:firstLine="709"/>
        <w:jc w:val="both"/>
        <w:rPr>
          <w:rFonts w:ascii="Arial" w:hAnsi="Arial" w:cs="Arial"/>
        </w:rPr>
      </w:pPr>
      <w:r>
        <w:rPr>
          <w:rFonts w:ascii="Arial" w:hAnsi="Arial" w:cs="Arial"/>
        </w:rPr>
        <w:t>Объем отгруженных товаров собственного производства, выполненных работ и услуг собственными силами по промышленным видам деятельности по крупным и средним организациям в 2019 году составил 46 807,1 млн. рублей, темп роста 123,4 %.</w:t>
      </w:r>
    </w:p>
    <w:p w:rsidR="000A22D8" w:rsidRDefault="000A22D8" w:rsidP="000A22D8">
      <w:pPr>
        <w:ind w:firstLine="709"/>
        <w:jc w:val="both"/>
        <w:rPr>
          <w:rFonts w:ascii="Arial" w:hAnsi="Arial" w:cs="Arial"/>
        </w:rPr>
      </w:pPr>
      <w:r>
        <w:rPr>
          <w:rFonts w:ascii="Arial" w:hAnsi="Arial" w:cs="Arial"/>
        </w:rPr>
        <w:t xml:space="preserve">В обрабатывающем секторе объем отгруженной продукции собственного производства, выполненных работ и оказанных услуг по сравнению с аналогичным периодом предыдущего года увеличился и составил 40 635,1 млн. рублей, темп роста – 124,7 %. Предприятия с основным видом деятельности «Обрабатывающие производства»: </w:t>
      </w:r>
      <w:proofErr w:type="gramStart"/>
      <w:r>
        <w:rPr>
          <w:rFonts w:ascii="Arial" w:hAnsi="Arial" w:cs="Arial"/>
        </w:rPr>
        <w:t>ООО «ЛАГУНА КОЙЛ», ООО «МАЛАХОВСКИЙ МЯСОКОМБИНАТ», АО «ВИК «ТЕНЗО-М», ЗАО «КОМПАНИЯ «ПРОДУКТ-СЕРВИС», ООО «РГ-ТЕХНО», ЗАО «МТЛ», ООО «ПК «ЛИДЕР», ООО НПФ «ТРЭКОЛ», ООО «МАСТЕРОВИТ», ООО «КУХНИ ТРИВОЛИ» и др.</w:t>
      </w:r>
      <w:proofErr w:type="gramEnd"/>
    </w:p>
    <w:p w:rsidR="000A22D8" w:rsidRDefault="000A22D8" w:rsidP="000A22D8">
      <w:pPr>
        <w:ind w:firstLine="709"/>
        <w:jc w:val="both"/>
        <w:rPr>
          <w:rFonts w:ascii="Arial" w:hAnsi="Arial" w:cs="Arial"/>
        </w:rPr>
      </w:pPr>
      <w:proofErr w:type="gramStart"/>
      <w:r>
        <w:rPr>
          <w:rFonts w:ascii="Arial" w:hAnsi="Arial" w:cs="Arial"/>
        </w:rPr>
        <w:t xml:space="preserve">За январь-июнь 2020 года крупными и средними организациями округа отгружено товаров, выполнено работ и услуг по всем видам экономической </w:t>
      </w:r>
      <w:r>
        <w:rPr>
          <w:rFonts w:ascii="Arial" w:hAnsi="Arial" w:cs="Arial"/>
        </w:rPr>
        <w:lastRenderedPageBreak/>
        <w:t>деятельности на сумму 39,6 млрд. рублей, что на 8,24 млрд. рублей меньше, чем за тот же период 2019 года, темп роста составил 92,6 %. Промышленной продукции отгружено на 19,53 млрд. рублей, темп роста 93,4 %.</w:t>
      </w:r>
      <w:proofErr w:type="gramEnd"/>
    </w:p>
    <w:p w:rsidR="000A22D8" w:rsidRDefault="000A22D8" w:rsidP="000A22D8">
      <w:pPr>
        <w:ind w:firstLine="709"/>
        <w:jc w:val="both"/>
        <w:rPr>
          <w:rFonts w:ascii="Arial" w:hAnsi="Arial" w:cs="Arial"/>
        </w:rPr>
      </w:pPr>
      <w:r>
        <w:rPr>
          <w:rFonts w:ascii="Arial" w:hAnsi="Arial" w:cs="Arial"/>
        </w:rPr>
        <w:t xml:space="preserve">В 2020 году прироста объема отгруженных товаров, выполненных работ и услуг не ожидается в связи с распространением </w:t>
      </w:r>
      <w:proofErr w:type="spellStart"/>
      <w:r>
        <w:rPr>
          <w:rFonts w:ascii="Arial" w:hAnsi="Arial" w:cs="Arial"/>
        </w:rPr>
        <w:t>коронавирусной</w:t>
      </w:r>
      <w:proofErr w:type="spellEnd"/>
      <w:r>
        <w:rPr>
          <w:rFonts w:ascii="Arial" w:hAnsi="Arial" w:cs="Arial"/>
        </w:rPr>
        <w:t xml:space="preserve"> инфекции, что повлекло сокращение производства товаров и услуг и внутреннего спроса, падение объемов внешнего спроса, падение цен на энергоносители и другие товары. При этом еще более тяжелые последствия ожидаются для доходов населения, что приведет к снижению покупательской способности жителей округа. Ограничения на работу предприятий и организаций в ряде отраслей и сегментов экономики, а также другие меры, введённые для предотвращения распространения </w:t>
      </w:r>
      <w:proofErr w:type="spellStart"/>
      <w:r>
        <w:rPr>
          <w:rFonts w:ascii="Arial" w:hAnsi="Arial" w:cs="Arial"/>
        </w:rPr>
        <w:t>коронавирусной</w:t>
      </w:r>
      <w:proofErr w:type="spellEnd"/>
      <w:r>
        <w:rPr>
          <w:rFonts w:ascii="Arial" w:hAnsi="Arial" w:cs="Arial"/>
        </w:rPr>
        <w:t xml:space="preserve"> инфекции, продолжили влиять на экономическую активность. В связи с сокращением внутреннего и внешнего спроса на ряд товаров и услуг снижение объема отгруженной продукции собственного производства, выполненных работ и оказанных услуг за январь-июнь 2020 года показали:</w:t>
      </w:r>
    </w:p>
    <w:p w:rsidR="000A22D8" w:rsidRDefault="000A22D8" w:rsidP="000A22D8">
      <w:pPr>
        <w:ind w:firstLine="709"/>
        <w:jc w:val="both"/>
        <w:rPr>
          <w:rFonts w:ascii="Arial" w:hAnsi="Arial" w:cs="Arial"/>
        </w:rPr>
      </w:pPr>
      <w:r>
        <w:rPr>
          <w:rFonts w:ascii="Arial" w:hAnsi="Arial" w:cs="Arial"/>
        </w:rPr>
        <w:t>-</w:t>
      </w:r>
      <w:r>
        <w:rPr>
          <w:rFonts w:ascii="Arial" w:hAnsi="Arial" w:cs="Arial"/>
        </w:rPr>
        <w:tab/>
        <w:t xml:space="preserve"> производство пищевых продуктов - на 20,1 % (ООО «</w:t>
      </w:r>
      <w:proofErr w:type="spellStart"/>
      <w:r>
        <w:rPr>
          <w:rFonts w:ascii="Arial" w:hAnsi="Arial" w:cs="Arial"/>
        </w:rPr>
        <w:t>Малаховский</w:t>
      </w:r>
      <w:proofErr w:type="spellEnd"/>
      <w:r>
        <w:rPr>
          <w:rFonts w:ascii="Arial" w:hAnsi="Arial" w:cs="Arial"/>
        </w:rPr>
        <w:t xml:space="preserve"> мясокомбинат», ООО «Кондитерская фабрика «Волшебница», АО «Люберецкий </w:t>
      </w:r>
      <w:proofErr w:type="spellStart"/>
      <w:r>
        <w:rPr>
          <w:rFonts w:ascii="Arial" w:hAnsi="Arial" w:cs="Arial"/>
        </w:rPr>
        <w:t>хлебокомбинат</w:t>
      </w:r>
      <w:proofErr w:type="spellEnd"/>
      <w:r>
        <w:rPr>
          <w:rFonts w:ascii="Arial" w:hAnsi="Arial" w:cs="Arial"/>
        </w:rPr>
        <w:t>»);</w:t>
      </w:r>
    </w:p>
    <w:p w:rsidR="000A22D8" w:rsidRDefault="000A22D8" w:rsidP="000A22D8">
      <w:pPr>
        <w:ind w:firstLine="709"/>
        <w:jc w:val="both"/>
        <w:rPr>
          <w:rFonts w:ascii="Arial" w:hAnsi="Arial" w:cs="Arial"/>
        </w:rPr>
      </w:pPr>
      <w:r>
        <w:rPr>
          <w:rFonts w:ascii="Arial" w:hAnsi="Arial" w:cs="Arial"/>
        </w:rPr>
        <w:t>-</w:t>
      </w:r>
      <w:r>
        <w:rPr>
          <w:rFonts w:ascii="Arial" w:hAnsi="Arial" w:cs="Arial"/>
        </w:rPr>
        <w:tab/>
        <w:t xml:space="preserve"> производство готовых металлических изделий, кроме машин и оборудования - на 67,1 % (ООО «МАСТЕРОВИТ», АО «МПО ПО ВАИ»);</w:t>
      </w:r>
    </w:p>
    <w:p w:rsidR="000A22D8" w:rsidRDefault="000A22D8" w:rsidP="000A22D8">
      <w:pPr>
        <w:ind w:firstLine="709"/>
        <w:jc w:val="both"/>
        <w:rPr>
          <w:rFonts w:ascii="Arial" w:hAnsi="Arial" w:cs="Arial"/>
        </w:rPr>
      </w:pPr>
      <w:r>
        <w:rPr>
          <w:rFonts w:ascii="Arial" w:hAnsi="Arial" w:cs="Arial"/>
        </w:rPr>
        <w:t>-</w:t>
      </w:r>
      <w:r>
        <w:rPr>
          <w:rFonts w:ascii="Arial" w:hAnsi="Arial" w:cs="Arial"/>
        </w:rPr>
        <w:tab/>
        <w:t xml:space="preserve"> производство автотранспортных средств, прицепов и полуприцепов - на 42,7 % (ООО НПФ «ТРЭКОЛ», ООО «РГ-ТЕХНО»);</w:t>
      </w:r>
    </w:p>
    <w:p w:rsidR="000A22D8" w:rsidRDefault="000A22D8" w:rsidP="000A22D8">
      <w:pPr>
        <w:ind w:firstLine="709"/>
        <w:jc w:val="both"/>
        <w:rPr>
          <w:rFonts w:ascii="Arial" w:hAnsi="Arial" w:cs="Arial"/>
        </w:rPr>
      </w:pPr>
      <w:r>
        <w:rPr>
          <w:rFonts w:ascii="Arial" w:hAnsi="Arial" w:cs="Arial"/>
        </w:rPr>
        <w:t>-</w:t>
      </w:r>
      <w:r>
        <w:rPr>
          <w:rFonts w:ascii="Arial" w:hAnsi="Arial" w:cs="Arial"/>
        </w:rPr>
        <w:tab/>
        <w:t>производство мебели - на 44,8 % (ООО «КУХНИ ТРИВОЛИ»).</w:t>
      </w:r>
    </w:p>
    <w:p w:rsidR="000A22D8" w:rsidRDefault="000A22D8" w:rsidP="000A22D8">
      <w:pPr>
        <w:ind w:firstLine="709"/>
        <w:jc w:val="both"/>
        <w:rPr>
          <w:rFonts w:ascii="Arial" w:hAnsi="Arial" w:cs="Arial"/>
        </w:rPr>
      </w:pPr>
      <w:r>
        <w:rPr>
          <w:rFonts w:ascii="Arial" w:hAnsi="Arial" w:cs="Arial"/>
        </w:rPr>
        <w:t xml:space="preserve">Тем не менее, значительная часть производств адаптировалась к изменившимся условиям и частично компенсировала падение производства в апреле-мае 2020 года. </w:t>
      </w:r>
      <w:proofErr w:type="gramStart"/>
      <w:r>
        <w:rPr>
          <w:rFonts w:ascii="Arial" w:hAnsi="Arial" w:cs="Arial"/>
        </w:rPr>
        <w:t>В то же время, отмечен рост производства в таких отраслях как производство продуктов питания, медицинского оборудования, спецодежды и средств индивидуальной защиты (ЗАО «ВИК «</w:t>
      </w:r>
      <w:proofErr w:type="spellStart"/>
      <w:r>
        <w:rPr>
          <w:rFonts w:ascii="Arial" w:hAnsi="Arial" w:cs="Arial"/>
        </w:rPr>
        <w:t>Тензо</w:t>
      </w:r>
      <w:proofErr w:type="spellEnd"/>
      <w:r>
        <w:rPr>
          <w:rFonts w:ascii="Arial" w:hAnsi="Arial" w:cs="Arial"/>
        </w:rPr>
        <w:t>-М», ООО «МТЛ», АО «ФПГ «</w:t>
      </w:r>
      <w:proofErr w:type="spellStart"/>
      <w:r>
        <w:rPr>
          <w:rFonts w:ascii="Arial" w:hAnsi="Arial" w:cs="Arial"/>
        </w:rPr>
        <w:t>Энергоконтракт</w:t>
      </w:r>
      <w:proofErr w:type="spellEnd"/>
      <w:r>
        <w:rPr>
          <w:rFonts w:ascii="Arial" w:hAnsi="Arial" w:cs="Arial"/>
        </w:rPr>
        <w:t>», ООО «ПК «Лидер», ООО «ТЭЗ», ООО «КП «ПОЛЁТ», ООО «</w:t>
      </w:r>
      <w:proofErr w:type="spellStart"/>
      <w:r>
        <w:rPr>
          <w:rFonts w:ascii="Arial" w:hAnsi="Arial" w:cs="Arial"/>
        </w:rPr>
        <w:t>Скай</w:t>
      </w:r>
      <w:proofErr w:type="spellEnd"/>
      <w:r>
        <w:rPr>
          <w:rFonts w:ascii="Arial" w:hAnsi="Arial" w:cs="Arial"/>
        </w:rPr>
        <w:t xml:space="preserve"> Лэйк»).</w:t>
      </w:r>
      <w:proofErr w:type="gramEnd"/>
    </w:p>
    <w:p w:rsidR="000A22D8" w:rsidRDefault="000A22D8" w:rsidP="000A22D8">
      <w:pPr>
        <w:ind w:firstLine="709"/>
        <w:jc w:val="both"/>
        <w:rPr>
          <w:rFonts w:ascii="Arial" w:hAnsi="Arial" w:cs="Arial"/>
        </w:rPr>
      </w:pPr>
      <w:r>
        <w:rPr>
          <w:rFonts w:ascii="Arial" w:hAnsi="Arial" w:cs="Arial"/>
        </w:rPr>
        <w:t xml:space="preserve">В прогнозном периоде объемы ожидается стабилизация социально-экономической обстановки и рост производства промышленных предприятий. В 2021 - 2024 годах планируются следующие мероприятия: повышение </w:t>
      </w:r>
      <w:proofErr w:type="spellStart"/>
      <w:r>
        <w:rPr>
          <w:rFonts w:ascii="Arial" w:hAnsi="Arial" w:cs="Arial"/>
        </w:rPr>
        <w:t>цифровизации</w:t>
      </w:r>
      <w:proofErr w:type="spellEnd"/>
      <w:r>
        <w:rPr>
          <w:rFonts w:ascii="Arial" w:hAnsi="Arial" w:cs="Arial"/>
        </w:rPr>
        <w:t xml:space="preserve"> производств, увеличение производственных возможностей и объемов экспорта промышленной продукции, что позволит увеличить объем отгруженных товаров собственного производства, выполненных работ и оказанных услуг по виду деятельности «Обрабатывающие производства» к 2024 году до 50 441,2 млн. рублей (106,8%) </w:t>
      </w:r>
      <w:proofErr w:type="gramStart"/>
      <w:r>
        <w:rPr>
          <w:rFonts w:ascii="Arial" w:hAnsi="Arial" w:cs="Arial"/>
        </w:rPr>
        <w:t>во</w:t>
      </w:r>
      <w:proofErr w:type="gramEnd"/>
      <w:r>
        <w:rPr>
          <w:rFonts w:ascii="Arial" w:hAnsi="Arial" w:cs="Arial"/>
        </w:rPr>
        <w:t xml:space="preserve"> </w:t>
      </w:r>
      <w:proofErr w:type="gramStart"/>
      <w:r>
        <w:rPr>
          <w:rFonts w:ascii="Arial" w:hAnsi="Arial" w:cs="Arial"/>
        </w:rPr>
        <w:t>второму</w:t>
      </w:r>
      <w:proofErr w:type="gramEnd"/>
      <w:r>
        <w:rPr>
          <w:rFonts w:ascii="Arial" w:hAnsi="Arial" w:cs="Arial"/>
        </w:rPr>
        <w:t xml:space="preserve"> варианту прогноза. </w:t>
      </w:r>
    </w:p>
    <w:p w:rsidR="000A22D8" w:rsidRDefault="000A22D8" w:rsidP="000A22D8">
      <w:pPr>
        <w:ind w:firstLine="709"/>
        <w:jc w:val="both"/>
        <w:rPr>
          <w:rFonts w:ascii="Arial" w:hAnsi="Arial" w:cs="Arial"/>
        </w:rPr>
      </w:pPr>
      <w:r>
        <w:rPr>
          <w:rFonts w:ascii="Arial" w:hAnsi="Arial" w:cs="Arial"/>
        </w:rPr>
        <w:t xml:space="preserve">По оценке в 2020 году по промышленным видам деятельности будет отгружено товаров собственного производства, выполнено работ и оказано услуг на сумму 48 799,4 млн. рублей, темп роста составит 101,4% к уровню 2019 года. </w:t>
      </w:r>
    </w:p>
    <w:p w:rsidR="000A22D8" w:rsidRDefault="000A22D8" w:rsidP="000A22D8">
      <w:pPr>
        <w:ind w:firstLine="709"/>
        <w:jc w:val="both"/>
        <w:rPr>
          <w:rFonts w:ascii="Arial" w:hAnsi="Arial" w:cs="Arial"/>
        </w:rPr>
      </w:pPr>
      <w:r>
        <w:rPr>
          <w:rFonts w:ascii="Arial" w:hAnsi="Arial" w:cs="Arial"/>
        </w:rPr>
        <w:t xml:space="preserve">В прогнозируемом периоде рост объема отгруженных товаров собственного производства, выполненных работ и оказанных услуг по промышленным видам деятельности составит 105,2 % – 107,2 % </w:t>
      </w:r>
      <w:proofErr w:type="gramStart"/>
      <w:r>
        <w:rPr>
          <w:rFonts w:ascii="Arial" w:hAnsi="Arial" w:cs="Arial"/>
        </w:rPr>
        <w:t>во</w:t>
      </w:r>
      <w:proofErr w:type="gramEnd"/>
      <w:r>
        <w:rPr>
          <w:rFonts w:ascii="Arial" w:hAnsi="Arial" w:cs="Arial"/>
        </w:rPr>
        <w:t xml:space="preserve"> </w:t>
      </w:r>
      <w:proofErr w:type="gramStart"/>
      <w:r>
        <w:rPr>
          <w:rFonts w:ascii="Arial" w:hAnsi="Arial" w:cs="Arial"/>
        </w:rPr>
        <w:t>второму</w:t>
      </w:r>
      <w:proofErr w:type="gramEnd"/>
      <w:r>
        <w:rPr>
          <w:rFonts w:ascii="Arial" w:hAnsi="Arial" w:cs="Arial"/>
        </w:rPr>
        <w:t xml:space="preserve"> варианту прогноза.</w:t>
      </w:r>
    </w:p>
    <w:p w:rsidR="000A22D8" w:rsidRDefault="000A22D8" w:rsidP="000A22D8">
      <w:pPr>
        <w:ind w:firstLine="709"/>
        <w:jc w:val="both"/>
        <w:rPr>
          <w:rFonts w:ascii="Arial" w:hAnsi="Arial" w:cs="Arial"/>
        </w:rPr>
      </w:pPr>
      <w:r>
        <w:rPr>
          <w:rFonts w:ascii="Arial" w:hAnsi="Arial" w:cs="Arial"/>
        </w:rPr>
        <w:t>Объем отгруженных товаров собственного производства, выполненных работ и услуг собственными силами по крупным и средним организациям по разделу «Обеспечение электрической энергией, газом и паром; кондиционирование воздуха» в 2019 году составил 3 631 млн. рублей, темп роста 102,1%, в том числе АО «Люберецкая теплосеть» - 3 104 млн. рублей. За январь-июнь 2020 года крупными и средними организациями округа отгружено товаров, выполнено работ и услуг по данному виду экономической деятельности на сумму 2 028,5 млн. рублей, темп роста – 106,9 % к периоду январь-июнь 2019 года.</w:t>
      </w:r>
    </w:p>
    <w:p w:rsidR="000A22D8" w:rsidRDefault="000A22D8" w:rsidP="000A22D8">
      <w:pPr>
        <w:ind w:firstLine="709"/>
        <w:jc w:val="both"/>
        <w:rPr>
          <w:rFonts w:ascii="Arial" w:hAnsi="Arial" w:cs="Arial"/>
        </w:rPr>
      </w:pPr>
      <w:r>
        <w:rPr>
          <w:rFonts w:ascii="Arial" w:hAnsi="Arial" w:cs="Arial"/>
        </w:rPr>
        <w:t xml:space="preserve">Объем отгруженных товаров собственного производства, выполненных работ и услуг собственными силами по разделу «Водоснабжение; водоотведение, </w:t>
      </w:r>
      <w:r>
        <w:rPr>
          <w:rFonts w:ascii="Arial" w:hAnsi="Arial" w:cs="Arial"/>
        </w:rPr>
        <w:lastRenderedPageBreak/>
        <w:t>организация сбора и утилизации отходов, деятельность по ликвидации загрязнений» составил 2 540,5 млн. рублей, темп роста 96,9%, в том числе АО «Люберецкий водоканал» - 1 745,3 млн. рублей. За период январь-июнь 2020 года организациями в данной сфере выполнено работ и предоставлено услуг на общую сумму 1 355,5 млн. рублей, темп роста составил 108 % уровня аналогичного периода 2019 года.</w:t>
      </w:r>
    </w:p>
    <w:p w:rsidR="000A22D8" w:rsidRDefault="000A22D8" w:rsidP="000A22D8">
      <w:pPr>
        <w:tabs>
          <w:tab w:val="left" w:pos="851"/>
          <w:tab w:val="left" w:pos="993"/>
        </w:tabs>
        <w:spacing w:before="120" w:after="120"/>
        <w:jc w:val="center"/>
        <w:outlineLvl w:val="0"/>
        <w:rPr>
          <w:rFonts w:ascii="Arial" w:hAnsi="Arial" w:cs="Arial"/>
          <w:b/>
        </w:rPr>
      </w:pPr>
      <w:r>
        <w:rPr>
          <w:rFonts w:ascii="Arial" w:hAnsi="Arial" w:cs="Arial"/>
          <w:b/>
        </w:rPr>
        <w:t>Сельское хозяйство</w:t>
      </w:r>
    </w:p>
    <w:p w:rsidR="000A22D8" w:rsidRDefault="000A22D8" w:rsidP="000A22D8">
      <w:pPr>
        <w:ind w:firstLine="709"/>
        <w:jc w:val="both"/>
        <w:rPr>
          <w:rFonts w:ascii="Arial" w:hAnsi="Arial" w:cs="Arial"/>
          <w:bCs/>
        </w:rPr>
      </w:pPr>
      <w:bookmarkStart w:id="4" w:name="OLE_LINK119"/>
      <w:bookmarkStart w:id="5" w:name="OLE_LINK118"/>
      <w:bookmarkStart w:id="6" w:name="OLE_LINK117"/>
      <w:r>
        <w:rPr>
          <w:rFonts w:ascii="Arial" w:hAnsi="Arial" w:cs="Arial"/>
          <w:bCs/>
        </w:rPr>
        <w:t xml:space="preserve">Из-за отсутствия больших площадей земель сельскохозяйственного назначения и агропромышленного комплекса на территории городского округа производство продукции сельского хозяйства представлено только за счет производства сельскохозяйственной продукции на земельных участках, предоставленных для ведения крестьянского (фермерского) хозяйства, ведения личного подсобного хозяйства. Потенциал для дальнейшего развития сельского хозяйства в городском округе Люберцы отсутствует. </w:t>
      </w:r>
      <w:bookmarkEnd w:id="4"/>
      <w:bookmarkEnd w:id="5"/>
      <w:bookmarkEnd w:id="6"/>
    </w:p>
    <w:p w:rsidR="000A22D8" w:rsidRDefault="000A22D8" w:rsidP="000A22D8">
      <w:pPr>
        <w:tabs>
          <w:tab w:val="left" w:pos="851"/>
          <w:tab w:val="left" w:pos="993"/>
        </w:tabs>
        <w:spacing w:before="120" w:after="120"/>
        <w:jc w:val="center"/>
        <w:outlineLvl w:val="0"/>
        <w:rPr>
          <w:rFonts w:ascii="Arial" w:hAnsi="Arial" w:cs="Arial"/>
          <w:b/>
          <w:color w:val="000000"/>
        </w:rPr>
      </w:pPr>
      <w:r>
        <w:rPr>
          <w:rFonts w:ascii="Arial" w:hAnsi="Arial" w:cs="Arial"/>
          <w:b/>
          <w:color w:val="000000"/>
        </w:rPr>
        <w:t>Дороги, транспорт</w:t>
      </w:r>
    </w:p>
    <w:p w:rsidR="000A22D8" w:rsidRDefault="000A22D8" w:rsidP="000A22D8">
      <w:pPr>
        <w:ind w:firstLine="709"/>
        <w:jc w:val="both"/>
        <w:rPr>
          <w:rFonts w:ascii="Arial" w:hAnsi="Arial" w:cs="Arial"/>
        </w:rPr>
      </w:pPr>
      <w:bookmarkStart w:id="7" w:name="OLE_LINK150"/>
      <w:bookmarkStart w:id="8" w:name="OLE_LINK149"/>
      <w:bookmarkStart w:id="9" w:name="OLE_LINK148"/>
      <w:r>
        <w:rPr>
          <w:rFonts w:ascii="Arial" w:hAnsi="Arial" w:cs="Arial"/>
        </w:rPr>
        <w:t>Важнейшей отраслью, способствующей развитию территории, является транспортная отрасль, поэтому ее состояние, проблемы и перспективы развития тесно связаны с экономической ситуацией, сложившейся в городском округе.</w:t>
      </w:r>
    </w:p>
    <w:p w:rsidR="000A22D8" w:rsidRDefault="000A22D8" w:rsidP="000A22D8">
      <w:pPr>
        <w:ind w:firstLine="709"/>
        <w:jc w:val="both"/>
        <w:rPr>
          <w:rFonts w:ascii="Arial" w:hAnsi="Arial" w:cs="Arial"/>
        </w:rPr>
      </w:pPr>
      <w:r>
        <w:rPr>
          <w:rFonts w:ascii="Arial" w:hAnsi="Arial" w:cs="Arial"/>
        </w:rPr>
        <w:t>Основные транспортные связи округа с Москвой, а также другими районами Московской области осуществляются по следующим дорогам:</w:t>
      </w:r>
    </w:p>
    <w:p w:rsidR="000A22D8" w:rsidRDefault="000A22D8" w:rsidP="000A22D8">
      <w:pPr>
        <w:ind w:firstLine="709"/>
        <w:jc w:val="both"/>
        <w:rPr>
          <w:rFonts w:ascii="Arial" w:hAnsi="Arial" w:cs="Arial"/>
        </w:rPr>
      </w:pPr>
      <w:r>
        <w:rPr>
          <w:rFonts w:ascii="Arial" w:hAnsi="Arial" w:cs="Arial"/>
        </w:rPr>
        <w:t>-</w:t>
      </w:r>
      <w:r>
        <w:rPr>
          <w:rFonts w:ascii="Arial" w:hAnsi="Arial" w:cs="Arial"/>
        </w:rPr>
        <w:tab/>
        <w:t>Автомобильной дороге федерального значения: М-5 «Урал» Москва - Рязань – Пенза – Самара - Уфа - Челябинск.</w:t>
      </w:r>
    </w:p>
    <w:p w:rsidR="000A22D8" w:rsidRDefault="000A22D8" w:rsidP="000A22D8">
      <w:pPr>
        <w:ind w:firstLine="709"/>
        <w:jc w:val="both"/>
        <w:rPr>
          <w:rFonts w:ascii="Arial" w:hAnsi="Arial" w:cs="Arial"/>
        </w:rPr>
      </w:pPr>
      <w:r>
        <w:rPr>
          <w:rFonts w:ascii="Arial" w:hAnsi="Arial" w:cs="Arial"/>
        </w:rPr>
        <w:t>-</w:t>
      </w:r>
      <w:r>
        <w:rPr>
          <w:rFonts w:ascii="Arial" w:hAnsi="Arial" w:cs="Arial"/>
        </w:rPr>
        <w:tab/>
        <w:t xml:space="preserve">Автомобильным дорогам регионального значения: </w:t>
      </w:r>
      <w:proofErr w:type="gramStart"/>
      <w:r>
        <w:rPr>
          <w:rFonts w:ascii="Arial" w:hAnsi="Arial" w:cs="Arial"/>
        </w:rPr>
        <w:t xml:space="preserve">«Москва – Жуковский», </w:t>
      </w:r>
      <w:proofErr w:type="spellStart"/>
      <w:r>
        <w:rPr>
          <w:rFonts w:ascii="Arial" w:hAnsi="Arial" w:cs="Arial"/>
        </w:rPr>
        <w:t>Томилино</w:t>
      </w:r>
      <w:proofErr w:type="spellEnd"/>
      <w:r>
        <w:rPr>
          <w:rFonts w:ascii="Arial" w:hAnsi="Arial" w:cs="Arial"/>
        </w:rPr>
        <w:t xml:space="preserve"> – </w:t>
      </w:r>
      <w:proofErr w:type="spellStart"/>
      <w:r>
        <w:rPr>
          <w:rFonts w:ascii="Arial" w:hAnsi="Arial" w:cs="Arial"/>
        </w:rPr>
        <w:t>Мотяково</w:t>
      </w:r>
      <w:proofErr w:type="spellEnd"/>
      <w:r>
        <w:rPr>
          <w:rFonts w:ascii="Arial" w:hAnsi="Arial" w:cs="Arial"/>
        </w:rPr>
        <w:t xml:space="preserve"> – Новый </w:t>
      </w:r>
      <w:proofErr w:type="spellStart"/>
      <w:r>
        <w:rPr>
          <w:rFonts w:ascii="Arial" w:hAnsi="Arial" w:cs="Arial"/>
        </w:rPr>
        <w:t>Милет</w:t>
      </w:r>
      <w:proofErr w:type="spellEnd"/>
      <w:r>
        <w:rPr>
          <w:rFonts w:ascii="Arial" w:hAnsi="Arial" w:cs="Arial"/>
        </w:rPr>
        <w:t xml:space="preserve"> – Железнодорожный, «Москва – Егорьевск – </w:t>
      </w:r>
      <w:proofErr w:type="spellStart"/>
      <w:r>
        <w:rPr>
          <w:rFonts w:ascii="Arial" w:hAnsi="Arial" w:cs="Arial"/>
        </w:rPr>
        <w:t>Тума</w:t>
      </w:r>
      <w:proofErr w:type="spellEnd"/>
      <w:r>
        <w:rPr>
          <w:rFonts w:ascii="Arial" w:hAnsi="Arial" w:cs="Arial"/>
        </w:rPr>
        <w:t xml:space="preserve"> – </w:t>
      </w:r>
      <w:proofErr w:type="spellStart"/>
      <w:r>
        <w:rPr>
          <w:rFonts w:ascii="Arial" w:hAnsi="Arial" w:cs="Arial"/>
        </w:rPr>
        <w:t>Касимов</w:t>
      </w:r>
      <w:proofErr w:type="spellEnd"/>
      <w:r>
        <w:rPr>
          <w:rFonts w:ascii="Arial" w:hAnsi="Arial" w:cs="Arial"/>
        </w:rPr>
        <w:t xml:space="preserve">» (Егорьевское шоссе), Часовня – </w:t>
      </w:r>
      <w:proofErr w:type="spellStart"/>
      <w:r>
        <w:rPr>
          <w:rFonts w:ascii="Arial" w:hAnsi="Arial" w:cs="Arial"/>
        </w:rPr>
        <w:t>Томилино</w:t>
      </w:r>
      <w:proofErr w:type="spellEnd"/>
      <w:r>
        <w:rPr>
          <w:rFonts w:ascii="Arial" w:hAnsi="Arial" w:cs="Arial"/>
        </w:rPr>
        <w:t>.</w:t>
      </w:r>
      <w:proofErr w:type="gramEnd"/>
    </w:p>
    <w:p w:rsidR="000A22D8" w:rsidRDefault="000A22D8" w:rsidP="000A22D8">
      <w:pPr>
        <w:ind w:firstLine="709"/>
        <w:jc w:val="both"/>
        <w:rPr>
          <w:rFonts w:ascii="Arial" w:hAnsi="Arial" w:cs="Arial"/>
        </w:rPr>
      </w:pPr>
      <w:r>
        <w:rPr>
          <w:rFonts w:ascii="Arial" w:hAnsi="Arial" w:cs="Arial"/>
        </w:rPr>
        <w:t>-</w:t>
      </w:r>
      <w:r>
        <w:rPr>
          <w:rFonts w:ascii="Arial" w:hAnsi="Arial" w:cs="Arial"/>
        </w:rPr>
        <w:tab/>
        <w:t>Рязанскому и Казанскому направлениям Московской железной дороги (МЖД).</w:t>
      </w:r>
    </w:p>
    <w:p w:rsidR="000A22D8" w:rsidRDefault="000A22D8" w:rsidP="000A22D8">
      <w:pPr>
        <w:ind w:firstLine="709"/>
        <w:jc w:val="both"/>
        <w:rPr>
          <w:rFonts w:ascii="Arial" w:hAnsi="Arial" w:cs="Arial"/>
        </w:rPr>
      </w:pPr>
      <w:r>
        <w:rPr>
          <w:rFonts w:ascii="Arial" w:hAnsi="Arial" w:cs="Arial"/>
        </w:rPr>
        <w:t xml:space="preserve">Общая протяженность автомобильных дорог общего пользования местного значения в 2018 году составила 316,45 км. За счет принятия в собственность автомобильных дорог, являющихся бесхозяйными, общая протяженность увеличилась в 2019 году до 322,8 км. </w:t>
      </w:r>
    </w:p>
    <w:p w:rsidR="000A22D8" w:rsidRDefault="000A22D8" w:rsidP="000A22D8">
      <w:pPr>
        <w:ind w:firstLine="709"/>
        <w:jc w:val="both"/>
        <w:rPr>
          <w:rFonts w:ascii="Arial" w:hAnsi="Arial" w:cs="Arial"/>
        </w:rPr>
      </w:pPr>
      <w:r>
        <w:rPr>
          <w:rFonts w:ascii="Arial" w:hAnsi="Arial" w:cs="Arial"/>
        </w:rPr>
        <w:t>В связи с высокой плотностью населения и высокой интенсивностью движения транспорта, нормативная нагрузка на дороги превышена в 2,8 раза. В среднем плановая пропускная способность муниципальных дорог составляет 600 автомобилей в час, фактическая же загрузка 1 680 машин в час. Такие агрессивные условия эксплуатации дорог крайне отрицательно влияют на сохранность дорожного полотна и способствуют его ускоренному износу. Перегруженные участки наблюдаются в населенных пунктах и на подходах к ним, а также на части дорог, по которым проходит транзитный транспорт. Устранение опасных участков, строительство обходов населенных пунктов, железнодорожных путепроводов, транспортных развязок, плановая реконструкция дорог с учетом перспективной интенсивности движения транспорта позволит обеспечить высокий уровень удобства и безопасность движения.</w:t>
      </w:r>
    </w:p>
    <w:p w:rsidR="000A22D8" w:rsidRDefault="000A22D8" w:rsidP="000A22D8">
      <w:pPr>
        <w:ind w:firstLine="709"/>
        <w:jc w:val="both"/>
        <w:rPr>
          <w:rFonts w:ascii="Arial" w:hAnsi="Arial" w:cs="Arial"/>
        </w:rPr>
      </w:pPr>
      <w:r>
        <w:rPr>
          <w:rFonts w:ascii="Arial" w:hAnsi="Arial" w:cs="Arial"/>
        </w:rPr>
        <w:t xml:space="preserve">В 2019 году проведен ремонт 58 дорог, в том числе 7 региональных дорог и 51 </w:t>
      </w:r>
      <w:proofErr w:type="gramStart"/>
      <w:r>
        <w:rPr>
          <w:rFonts w:ascii="Arial" w:hAnsi="Arial" w:cs="Arial"/>
        </w:rPr>
        <w:t>муниципальной</w:t>
      </w:r>
      <w:proofErr w:type="gramEnd"/>
      <w:r>
        <w:rPr>
          <w:rFonts w:ascii="Arial" w:hAnsi="Arial" w:cs="Arial"/>
        </w:rPr>
        <w:t>. Общая протяженность отремонтированных дорог составила 39,5 км, в том числе автомобильных дорог местного значения - 25,4 км. В 2020 году запланирован ремонт автомобильных дорог общей протяженностью 1,67 км.</w:t>
      </w:r>
    </w:p>
    <w:p w:rsidR="000A22D8" w:rsidRDefault="000A22D8" w:rsidP="000A22D8">
      <w:pPr>
        <w:ind w:firstLine="709"/>
        <w:jc w:val="both"/>
        <w:rPr>
          <w:rFonts w:ascii="Arial" w:hAnsi="Arial" w:cs="Arial"/>
        </w:rPr>
      </w:pPr>
      <w:r>
        <w:rPr>
          <w:rFonts w:ascii="Arial" w:hAnsi="Arial" w:cs="Arial"/>
        </w:rPr>
        <w:t xml:space="preserve">Завершены масштабные работы по реконструкции </w:t>
      </w:r>
      <w:proofErr w:type="spellStart"/>
      <w:r>
        <w:rPr>
          <w:rFonts w:ascii="Arial" w:hAnsi="Arial" w:cs="Arial"/>
        </w:rPr>
        <w:t>Зенинского</w:t>
      </w:r>
      <w:proofErr w:type="spellEnd"/>
      <w:r>
        <w:rPr>
          <w:rFonts w:ascii="Arial" w:hAnsi="Arial" w:cs="Arial"/>
        </w:rPr>
        <w:t xml:space="preserve"> шоссе и моста через реку </w:t>
      </w:r>
      <w:proofErr w:type="spellStart"/>
      <w:r>
        <w:rPr>
          <w:rFonts w:ascii="Arial" w:hAnsi="Arial" w:cs="Arial"/>
        </w:rPr>
        <w:t>Пехорка</w:t>
      </w:r>
      <w:proofErr w:type="spellEnd"/>
      <w:r>
        <w:rPr>
          <w:rFonts w:ascii="Arial" w:hAnsi="Arial" w:cs="Arial"/>
        </w:rPr>
        <w:t xml:space="preserve">. В рамках реконструкции расширено дорожное полотно до 4-х полос, построена новая автомобильная развязка и мост, проложен тротуар, организована ливневая канализация, установлены мачты освещения, выполнено переустройство светофорного объекта. Всё это позволило более чем в два раза увеличить пропускную способность автотрассы. </w:t>
      </w:r>
    </w:p>
    <w:p w:rsidR="000A22D8" w:rsidRDefault="000A22D8" w:rsidP="000A22D8">
      <w:pPr>
        <w:ind w:firstLine="709"/>
        <w:jc w:val="both"/>
        <w:rPr>
          <w:rFonts w:ascii="Arial" w:hAnsi="Arial" w:cs="Arial"/>
        </w:rPr>
      </w:pPr>
      <w:r>
        <w:rPr>
          <w:rFonts w:ascii="Arial" w:hAnsi="Arial" w:cs="Arial"/>
        </w:rPr>
        <w:lastRenderedPageBreak/>
        <w:t>В 2019 начались работы по строительству объездной дороги в обход поселка Октябрьский, проведена подготовка территории для будущего моста. В 2020 году приступили к первому этапу реконструкции Октябрьского проспекта. В рамках расширения трассы М5 Урал на участке с 19-го по 28-й км предусмотрено переустройство инженерных коммуникаций, строительство подземных и наземного пешеходных переходов, устройство ливневой канализации, мачт освещения и земляного полотна. При этом возрастет и эффективность транспортного обслуживания расположенных вдоль нее производственных и жилых комплексов, общественных центров.</w:t>
      </w:r>
    </w:p>
    <w:bookmarkEnd w:id="7"/>
    <w:bookmarkEnd w:id="8"/>
    <w:bookmarkEnd w:id="9"/>
    <w:p w:rsidR="000A22D8" w:rsidRDefault="000A22D8" w:rsidP="000A22D8">
      <w:pPr>
        <w:ind w:firstLine="709"/>
        <w:jc w:val="both"/>
        <w:rPr>
          <w:rFonts w:ascii="Arial" w:hAnsi="Arial" w:cs="Arial"/>
          <w:bCs/>
        </w:rPr>
      </w:pPr>
      <w:r>
        <w:rPr>
          <w:rFonts w:ascii="Arial" w:hAnsi="Arial" w:cs="Arial"/>
          <w:bCs/>
        </w:rPr>
        <w:t xml:space="preserve">В прогнозируемом периоде планируются следующие мероприятия по строительству и реконструкции объектов дорожно-транспортной инфраструктуры: </w:t>
      </w:r>
    </w:p>
    <w:p w:rsidR="000A22D8" w:rsidRDefault="000A22D8" w:rsidP="000A22D8">
      <w:pPr>
        <w:ind w:firstLine="709"/>
        <w:jc w:val="both"/>
        <w:rPr>
          <w:rFonts w:ascii="Arial" w:hAnsi="Arial" w:cs="Arial"/>
          <w:bCs/>
        </w:rPr>
      </w:pPr>
      <w:r>
        <w:rPr>
          <w:rFonts w:ascii="Arial" w:hAnsi="Arial" w:cs="Arial"/>
          <w:bCs/>
        </w:rPr>
        <w:t xml:space="preserve">- строительство подъездной дороги к ЖК </w:t>
      </w:r>
      <w:proofErr w:type="spellStart"/>
      <w:r>
        <w:rPr>
          <w:rFonts w:ascii="Arial" w:hAnsi="Arial" w:cs="Arial"/>
          <w:bCs/>
        </w:rPr>
        <w:t>Томилино</w:t>
      </w:r>
      <w:proofErr w:type="spellEnd"/>
      <w:r>
        <w:rPr>
          <w:rFonts w:ascii="Arial" w:hAnsi="Arial" w:cs="Arial"/>
          <w:bCs/>
        </w:rPr>
        <w:t xml:space="preserve"> (к 2022 г.);</w:t>
      </w:r>
    </w:p>
    <w:p w:rsidR="000A22D8" w:rsidRDefault="000A22D8" w:rsidP="000A22D8">
      <w:pPr>
        <w:ind w:firstLine="709"/>
        <w:jc w:val="both"/>
        <w:rPr>
          <w:rFonts w:ascii="Arial" w:hAnsi="Arial" w:cs="Arial"/>
          <w:bCs/>
        </w:rPr>
      </w:pPr>
      <w:r>
        <w:rPr>
          <w:rFonts w:ascii="Arial" w:hAnsi="Arial" w:cs="Arial"/>
          <w:bCs/>
        </w:rPr>
        <w:t>- строительство автомобильной дороги, соединяющей ЖК «</w:t>
      </w:r>
      <w:proofErr w:type="spellStart"/>
      <w:r>
        <w:rPr>
          <w:rFonts w:ascii="Arial" w:hAnsi="Arial" w:cs="Arial"/>
          <w:bCs/>
        </w:rPr>
        <w:t>Кореневский</w:t>
      </w:r>
      <w:proofErr w:type="spellEnd"/>
      <w:r>
        <w:rPr>
          <w:rFonts w:ascii="Arial" w:hAnsi="Arial" w:cs="Arial"/>
          <w:bCs/>
        </w:rPr>
        <w:t xml:space="preserve"> Форт 2.2» с другими жилыми комплексами (2023-2024 гг.);</w:t>
      </w:r>
    </w:p>
    <w:p w:rsidR="000A22D8" w:rsidRDefault="000A22D8" w:rsidP="000A22D8">
      <w:pPr>
        <w:ind w:firstLine="709"/>
        <w:jc w:val="both"/>
        <w:rPr>
          <w:rFonts w:ascii="Arial" w:hAnsi="Arial" w:cs="Arial"/>
          <w:bCs/>
        </w:rPr>
      </w:pPr>
      <w:r>
        <w:rPr>
          <w:rFonts w:ascii="Arial" w:hAnsi="Arial" w:cs="Arial"/>
          <w:bCs/>
        </w:rPr>
        <w:t>- приемка бесхозяйных автомобильных дорог местного значения в муниципальную собственность протяженностью 2,886 км (2021 г.).</w:t>
      </w:r>
    </w:p>
    <w:p w:rsidR="000A22D8" w:rsidRDefault="000A22D8" w:rsidP="000A22D8">
      <w:pPr>
        <w:tabs>
          <w:tab w:val="left" w:pos="851"/>
          <w:tab w:val="left" w:pos="993"/>
        </w:tabs>
        <w:spacing w:before="120" w:after="120"/>
        <w:jc w:val="center"/>
        <w:outlineLvl w:val="0"/>
        <w:rPr>
          <w:rFonts w:ascii="Arial" w:hAnsi="Arial" w:cs="Arial"/>
          <w:b/>
        </w:rPr>
      </w:pPr>
      <w:r>
        <w:rPr>
          <w:rFonts w:ascii="Arial" w:hAnsi="Arial" w:cs="Arial"/>
          <w:b/>
        </w:rPr>
        <w:t>Малое предпринимательство</w:t>
      </w:r>
    </w:p>
    <w:p w:rsidR="000A22D8" w:rsidRDefault="000A22D8" w:rsidP="000A22D8">
      <w:pPr>
        <w:ind w:firstLine="709"/>
        <w:jc w:val="both"/>
        <w:rPr>
          <w:rFonts w:ascii="Arial" w:hAnsi="Arial" w:cs="Arial"/>
          <w:bCs/>
        </w:rPr>
      </w:pPr>
      <w:bookmarkStart w:id="10" w:name="OLE_LINK155"/>
      <w:bookmarkStart w:id="11" w:name="OLE_LINK154"/>
      <w:r>
        <w:rPr>
          <w:rFonts w:ascii="Arial" w:hAnsi="Arial" w:cs="Arial"/>
          <w:bCs/>
        </w:rPr>
        <w:t>Развитие малого предпринимательства является одним из важнейших факторов, определяющих уровень социально-экономического развития территории, высокий адаптационный потенциал которого способен быстро осваивать наиболее перспективные сегменты рынка, обеспечивая занятость населения, рост доходов бюджета и</w:t>
      </w:r>
      <w:r>
        <w:rPr>
          <w:rFonts w:ascii="Arial" w:hAnsi="Arial" w:cs="Arial"/>
        </w:rPr>
        <w:t xml:space="preserve"> насыщение рынка конкурентоспособными недорогими отечественными товарами и услугами.</w:t>
      </w:r>
    </w:p>
    <w:p w:rsidR="000A22D8" w:rsidRDefault="000A22D8" w:rsidP="000A22D8">
      <w:pPr>
        <w:ind w:firstLine="709"/>
        <w:jc w:val="both"/>
        <w:rPr>
          <w:rFonts w:ascii="Arial" w:hAnsi="Arial" w:cs="Arial"/>
          <w:bCs/>
        </w:rPr>
      </w:pPr>
      <w:r>
        <w:rPr>
          <w:rFonts w:ascii="Arial" w:hAnsi="Arial" w:cs="Arial"/>
          <w:bCs/>
        </w:rPr>
        <w:t xml:space="preserve">Наибольшую долю в структуре юридических лиц субъектов малого и среднего предпринимательства городского округа занимают </w:t>
      </w:r>
      <w:proofErr w:type="spellStart"/>
      <w:r>
        <w:rPr>
          <w:rFonts w:ascii="Arial" w:hAnsi="Arial" w:cs="Arial"/>
          <w:bCs/>
        </w:rPr>
        <w:t>микропредприятия</w:t>
      </w:r>
      <w:proofErr w:type="spellEnd"/>
      <w:r>
        <w:rPr>
          <w:rFonts w:ascii="Arial" w:hAnsi="Arial" w:cs="Arial"/>
          <w:bCs/>
        </w:rPr>
        <w:t>, они составляют 96,4% количества юридических лиц-субъектов малого и среднего бизнеса, количество малых предприятий составляет 3,2%, количество средних предприятий 0,3%.</w:t>
      </w:r>
    </w:p>
    <w:p w:rsidR="000A22D8" w:rsidRDefault="000A22D8" w:rsidP="000A22D8">
      <w:pPr>
        <w:ind w:firstLine="709"/>
        <w:jc w:val="both"/>
        <w:rPr>
          <w:rFonts w:ascii="Arial" w:hAnsi="Arial" w:cs="Arial"/>
          <w:bCs/>
        </w:rPr>
      </w:pPr>
      <w:r>
        <w:rPr>
          <w:rFonts w:ascii="Arial" w:hAnsi="Arial" w:cs="Arial"/>
          <w:bCs/>
        </w:rPr>
        <w:t>В отраслевой структуре субъектов малого предпринимательства наибольшую долю (33,2 %) занимает оптовая и розничная торговля, ремонт автотранспортных средств и мотоциклов. Второе место занимает транспортировка и хранение (13,5 %). На третьем месте – деятельность профессиональная, научная и техническая (9 %). На четвертом месте строительство.</w:t>
      </w:r>
    </w:p>
    <w:p w:rsidR="000A22D8" w:rsidRDefault="000A22D8" w:rsidP="000A22D8">
      <w:pPr>
        <w:ind w:firstLine="709"/>
        <w:jc w:val="both"/>
        <w:rPr>
          <w:rFonts w:ascii="Arial" w:hAnsi="Arial" w:cs="Arial"/>
          <w:bCs/>
        </w:rPr>
      </w:pPr>
      <w:r>
        <w:rPr>
          <w:rFonts w:ascii="Arial" w:hAnsi="Arial" w:cs="Arial"/>
          <w:bCs/>
        </w:rPr>
        <w:t xml:space="preserve">Основным официальным источником информации о субъектах малого и среднего предпринимательства является Федеральная налоговая служба, которая ведет единый реестр субъектов малого и среднего предпринимательства. </w:t>
      </w:r>
      <w:proofErr w:type="gramStart"/>
      <w:r>
        <w:rPr>
          <w:rFonts w:ascii="Arial" w:hAnsi="Arial" w:cs="Arial"/>
          <w:bCs/>
        </w:rPr>
        <w:t xml:space="preserve">Ежегодно в августе происходит значительное сокращение числа предприятий, занесенных в реестр в связи с пересмотром возможности отнесения предприятий к соответствующей категории на основании данных о выручке компаний за предшествующий год и часть предприятий удаляется из данного реестра, что в 2019 году явилось одной основных причин снижения количества субъектов малого предпринимательства по отношению к 2018 году. </w:t>
      </w:r>
      <w:proofErr w:type="gramEnd"/>
    </w:p>
    <w:p w:rsidR="000A22D8" w:rsidRDefault="000A22D8" w:rsidP="000A22D8">
      <w:pPr>
        <w:ind w:firstLine="709"/>
        <w:jc w:val="both"/>
        <w:rPr>
          <w:rFonts w:ascii="Arial" w:hAnsi="Arial" w:cs="Arial"/>
          <w:bCs/>
        </w:rPr>
      </w:pPr>
      <w:r>
        <w:rPr>
          <w:rFonts w:ascii="Arial" w:hAnsi="Arial" w:cs="Arial"/>
          <w:bCs/>
        </w:rPr>
        <w:t xml:space="preserve">В 2019 году на территории городского округа осуществляли хозяйственную деятельность 6 790 малых предприятий (включая </w:t>
      </w:r>
      <w:proofErr w:type="spellStart"/>
      <w:r>
        <w:rPr>
          <w:rFonts w:ascii="Arial" w:hAnsi="Arial" w:cs="Arial"/>
          <w:bCs/>
        </w:rPr>
        <w:t>микропредприятия</w:t>
      </w:r>
      <w:proofErr w:type="spellEnd"/>
      <w:r>
        <w:rPr>
          <w:rFonts w:ascii="Arial" w:hAnsi="Arial" w:cs="Arial"/>
          <w:bCs/>
        </w:rPr>
        <w:t xml:space="preserve">) без учета индивидуальных предпринимателей. </w:t>
      </w:r>
    </w:p>
    <w:p w:rsidR="000A22D8" w:rsidRDefault="000A22D8" w:rsidP="000A22D8">
      <w:pPr>
        <w:ind w:firstLine="709"/>
        <w:jc w:val="both"/>
        <w:rPr>
          <w:rFonts w:ascii="Arial" w:hAnsi="Arial" w:cs="Arial"/>
          <w:bCs/>
        </w:rPr>
      </w:pPr>
      <w:proofErr w:type="gramStart"/>
      <w:r>
        <w:rPr>
          <w:rFonts w:ascii="Arial" w:hAnsi="Arial" w:cs="Arial"/>
          <w:bCs/>
        </w:rPr>
        <w:t>В 2020 году в результате действия ограничительных мероприятий введенных в связи с угрозой распространения новой вирусной инфекции (COVID-2019) была приостановлена либо ограничена деятельность большинства предприятий и организаций определенных отраслей, что повлекло сокращение производства товаров и услуг, снижение выручки, отказ от приема новых сотрудников, а в ряде случаев снижение количества юридических лиц в наиболее пострадавших отраслях экономики, а так же снижение</w:t>
      </w:r>
      <w:proofErr w:type="gramEnd"/>
      <w:r>
        <w:rPr>
          <w:rFonts w:ascii="Arial" w:hAnsi="Arial" w:cs="Arial"/>
          <w:bCs/>
        </w:rPr>
        <w:t xml:space="preserve"> покупательской способности населения. </w:t>
      </w:r>
    </w:p>
    <w:p w:rsidR="000A22D8" w:rsidRDefault="000A22D8" w:rsidP="000A22D8">
      <w:pPr>
        <w:ind w:firstLine="709"/>
        <w:jc w:val="both"/>
        <w:rPr>
          <w:rFonts w:ascii="Arial" w:hAnsi="Arial" w:cs="Arial"/>
          <w:bCs/>
        </w:rPr>
      </w:pPr>
      <w:r>
        <w:rPr>
          <w:rFonts w:ascii="Arial" w:hAnsi="Arial" w:cs="Arial"/>
          <w:bCs/>
        </w:rPr>
        <w:lastRenderedPageBreak/>
        <w:t xml:space="preserve">По прогнозу в 2020 году количество малых предприятий (включая </w:t>
      </w:r>
      <w:proofErr w:type="spellStart"/>
      <w:r>
        <w:rPr>
          <w:rFonts w:ascii="Arial" w:hAnsi="Arial" w:cs="Arial"/>
          <w:bCs/>
        </w:rPr>
        <w:t>микропредприятия</w:t>
      </w:r>
      <w:proofErr w:type="spellEnd"/>
      <w:r>
        <w:rPr>
          <w:rFonts w:ascii="Arial" w:hAnsi="Arial" w:cs="Arial"/>
          <w:bCs/>
        </w:rPr>
        <w:t>) составит 6 446 единиц, а к концу 2023 года составит 7 004 единиц по базовому варианту прогноза.</w:t>
      </w:r>
    </w:p>
    <w:p w:rsidR="000A22D8" w:rsidRDefault="000A22D8" w:rsidP="000A22D8">
      <w:pPr>
        <w:ind w:firstLine="709"/>
        <w:jc w:val="both"/>
        <w:rPr>
          <w:rFonts w:ascii="Arial" w:hAnsi="Arial" w:cs="Arial"/>
          <w:bCs/>
        </w:rPr>
      </w:pPr>
      <w:r>
        <w:rPr>
          <w:rFonts w:ascii="Arial" w:hAnsi="Arial" w:cs="Arial"/>
          <w:bCs/>
        </w:rPr>
        <w:t>Благоприятными условиями для развития малого предпринимательства на территории округа является стремительно развивающаяся жилищная застройка территории округа, увеличение потребности в товарах  и услугах в связи с ростом населения, а также меры региональной и муниципальной поддержки (консультационные, финансовые, имущественные), популяризация предпринимательства.</w:t>
      </w:r>
    </w:p>
    <w:p w:rsidR="000A22D8" w:rsidRDefault="000A22D8" w:rsidP="000A22D8">
      <w:pPr>
        <w:ind w:firstLine="709"/>
        <w:jc w:val="both"/>
        <w:rPr>
          <w:rFonts w:ascii="Arial" w:hAnsi="Arial" w:cs="Arial"/>
          <w:bCs/>
        </w:rPr>
      </w:pPr>
      <w:r>
        <w:rPr>
          <w:rFonts w:ascii="Arial" w:hAnsi="Arial" w:cs="Arial"/>
          <w:bCs/>
        </w:rPr>
        <w:t>Муниципальной программой «Предпринимательство» предусмотрены мероприятия по финансовой поддержке субъектов малого и среднего бизнеса городского округа Люберцы на 2020 год в размере 3,2 млн. рублей. В 2019 году финансовая поддержка оказана 5-ти субъектам малого и среднего предпринимательства:</w:t>
      </w:r>
    </w:p>
    <w:p w:rsidR="000A22D8" w:rsidRDefault="000A22D8" w:rsidP="000A22D8">
      <w:pPr>
        <w:ind w:firstLine="709"/>
        <w:jc w:val="both"/>
        <w:rPr>
          <w:rFonts w:ascii="Arial" w:hAnsi="Arial" w:cs="Arial"/>
          <w:bCs/>
        </w:rPr>
      </w:pPr>
      <w:r>
        <w:rPr>
          <w:rFonts w:ascii="Arial" w:hAnsi="Arial" w:cs="Arial"/>
          <w:bCs/>
        </w:rPr>
        <w:t xml:space="preserve">1. </w:t>
      </w:r>
      <w:proofErr w:type="gramStart"/>
      <w:r>
        <w:rPr>
          <w:rFonts w:ascii="Arial" w:hAnsi="Arial" w:cs="Arial"/>
          <w:bCs/>
        </w:rPr>
        <w:t xml:space="preserve">ООО «СТОМЕД» (г. Люберцы, Октябрьский пр-т, д. 133), сумма затрат 6,2 млн. руб., к возмещению 50% - 3,1 млн. рублей, количество сотрудников – 44 чел., оборот 226 млн. рублей, планируется увеличение штата на 4 единицы. </w:t>
      </w:r>
      <w:proofErr w:type="gramEnd"/>
    </w:p>
    <w:p w:rsidR="000A22D8" w:rsidRDefault="000A22D8" w:rsidP="000A22D8">
      <w:pPr>
        <w:ind w:firstLine="709"/>
        <w:jc w:val="both"/>
        <w:rPr>
          <w:rFonts w:ascii="Arial" w:hAnsi="Arial" w:cs="Arial"/>
          <w:bCs/>
        </w:rPr>
      </w:pPr>
      <w:r>
        <w:rPr>
          <w:rFonts w:ascii="Arial" w:hAnsi="Arial" w:cs="Arial"/>
          <w:bCs/>
        </w:rPr>
        <w:t xml:space="preserve">2. </w:t>
      </w:r>
      <w:proofErr w:type="gramStart"/>
      <w:r>
        <w:rPr>
          <w:rFonts w:ascii="Arial" w:hAnsi="Arial" w:cs="Arial"/>
          <w:bCs/>
        </w:rPr>
        <w:t xml:space="preserve">ООО «Сыроварня </w:t>
      </w:r>
      <w:proofErr w:type="spellStart"/>
      <w:r>
        <w:rPr>
          <w:rFonts w:ascii="Arial" w:hAnsi="Arial" w:cs="Arial"/>
          <w:bCs/>
        </w:rPr>
        <w:t>ДолчеЛатте</w:t>
      </w:r>
      <w:proofErr w:type="spellEnd"/>
      <w:r>
        <w:rPr>
          <w:rFonts w:ascii="Arial" w:hAnsi="Arial" w:cs="Arial"/>
          <w:bCs/>
        </w:rPr>
        <w:t xml:space="preserve">» (п. Октябрьский, ул. Ленина, д. 53), проведена модернизация производства, сумма затрат - 2,4 млн. рублей, к возмещению 50% - 1,2 млн. рублей, закуплена новая технологическая линия для производства масла, количество сотрудников – 9 чел., оборот 48 млн. рублей, планируется увеличение штата на 4 единицы. </w:t>
      </w:r>
      <w:proofErr w:type="gramEnd"/>
    </w:p>
    <w:p w:rsidR="000A22D8" w:rsidRDefault="000A22D8" w:rsidP="000A22D8">
      <w:pPr>
        <w:ind w:firstLine="709"/>
        <w:jc w:val="both"/>
        <w:rPr>
          <w:rFonts w:ascii="Arial" w:hAnsi="Arial" w:cs="Arial"/>
          <w:bCs/>
        </w:rPr>
      </w:pPr>
      <w:r>
        <w:rPr>
          <w:rFonts w:ascii="Arial" w:hAnsi="Arial" w:cs="Arial"/>
          <w:bCs/>
        </w:rPr>
        <w:t xml:space="preserve">3. </w:t>
      </w:r>
      <w:proofErr w:type="gramStart"/>
      <w:r>
        <w:rPr>
          <w:rFonts w:ascii="Arial" w:hAnsi="Arial" w:cs="Arial"/>
          <w:bCs/>
        </w:rPr>
        <w:t>ООО «</w:t>
      </w:r>
      <w:proofErr w:type="spellStart"/>
      <w:r>
        <w:rPr>
          <w:rFonts w:ascii="Arial" w:hAnsi="Arial" w:cs="Arial"/>
          <w:bCs/>
        </w:rPr>
        <w:t>Техношкола</w:t>
      </w:r>
      <w:proofErr w:type="spellEnd"/>
      <w:r>
        <w:rPr>
          <w:rFonts w:ascii="Arial" w:hAnsi="Arial" w:cs="Arial"/>
          <w:bCs/>
        </w:rPr>
        <w:t xml:space="preserve">» (г. Люберцы, ул. 3-е Почтовое Отделение, д. 30, Центр молодёжного инновационного творчества (ЦМИТ), закуплены новые станки и оборудование для обучения детей (лазерный, токарный станок, 3D-сканеры – 3 шт.), сумма затрат 3,8 млн. рублей, к возмещению 50% - 1,9 млн. рублей, количество сотрудников 4 чел., оборот – 23 млн. рублей, планируется увеличение штата на 2 единицы. </w:t>
      </w:r>
      <w:proofErr w:type="gramEnd"/>
    </w:p>
    <w:p w:rsidR="000A22D8" w:rsidRDefault="000A22D8" w:rsidP="000A22D8">
      <w:pPr>
        <w:ind w:firstLine="709"/>
        <w:jc w:val="both"/>
        <w:rPr>
          <w:rFonts w:ascii="Arial" w:hAnsi="Arial" w:cs="Arial"/>
          <w:bCs/>
        </w:rPr>
      </w:pPr>
      <w:r>
        <w:rPr>
          <w:rFonts w:ascii="Arial" w:hAnsi="Arial" w:cs="Arial"/>
          <w:bCs/>
        </w:rPr>
        <w:t xml:space="preserve">Победителями конкурса на предоставления гранта в форме субсидий начинающим малым предприятиям на создание собственного дела за счет средств бюджета городского округа Люберцы стали 2 субъекта МСП: </w:t>
      </w:r>
    </w:p>
    <w:p w:rsidR="000A22D8" w:rsidRDefault="000A22D8" w:rsidP="000A22D8">
      <w:pPr>
        <w:ind w:firstLine="709"/>
        <w:jc w:val="both"/>
        <w:rPr>
          <w:rFonts w:ascii="Arial" w:hAnsi="Arial" w:cs="Arial"/>
          <w:bCs/>
        </w:rPr>
      </w:pPr>
      <w:r>
        <w:rPr>
          <w:rFonts w:ascii="Arial" w:hAnsi="Arial" w:cs="Arial"/>
          <w:bCs/>
        </w:rPr>
        <w:t xml:space="preserve">1.Индивидуальный предприниматель Ахременко Марина Валерьевна, (д. Марусино) оказание парикмахерских и косметологических услуг, количество сотрудников – 2 чел., планируется увеличение штата на 2 единицы. Грант (350 тыс. рублей) будет направлен на покупку основных средств (кресло, создание сайта). </w:t>
      </w:r>
    </w:p>
    <w:p w:rsidR="000A22D8" w:rsidRDefault="000A22D8" w:rsidP="000A22D8">
      <w:pPr>
        <w:ind w:firstLine="709"/>
        <w:jc w:val="both"/>
        <w:rPr>
          <w:rFonts w:ascii="Arial" w:hAnsi="Arial" w:cs="Arial"/>
          <w:bCs/>
        </w:rPr>
      </w:pPr>
      <w:r>
        <w:rPr>
          <w:rFonts w:ascii="Arial" w:hAnsi="Arial" w:cs="Arial"/>
          <w:bCs/>
        </w:rPr>
        <w:t xml:space="preserve">2.ООО «Центр инжиниринга и проектных решений», (г. Люберцы, ул. Электрификации, д. 4) оказание услуг в области инжиниринга и ремонта помещений, количество сотрудников – 1 чел., планируется увеличение штата на 2 единицы. Грант (450 тыс. рублей) будет направлен на покупку основных средств (мебель, оргтехника) и аренду помещения. </w:t>
      </w:r>
    </w:p>
    <w:p w:rsidR="000A22D8" w:rsidRDefault="000A22D8" w:rsidP="000A22D8">
      <w:pPr>
        <w:ind w:firstLine="709"/>
        <w:jc w:val="both"/>
        <w:rPr>
          <w:rFonts w:ascii="Arial" w:hAnsi="Arial" w:cs="Arial"/>
          <w:bCs/>
        </w:rPr>
      </w:pPr>
      <w:r>
        <w:rPr>
          <w:rFonts w:ascii="Arial" w:hAnsi="Arial" w:cs="Arial"/>
          <w:bCs/>
        </w:rPr>
        <w:t xml:space="preserve">Общий объем предоставленных субсидий составил 7,0 млн. рублей. </w:t>
      </w:r>
    </w:p>
    <w:p w:rsidR="000A22D8" w:rsidRDefault="000A22D8" w:rsidP="000A22D8">
      <w:pPr>
        <w:ind w:firstLine="709"/>
        <w:jc w:val="both"/>
        <w:rPr>
          <w:rFonts w:ascii="Arial" w:hAnsi="Arial" w:cs="Arial"/>
          <w:bCs/>
        </w:rPr>
      </w:pPr>
      <w:r>
        <w:rPr>
          <w:rFonts w:ascii="Arial" w:hAnsi="Arial" w:cs="Arial"/>
          <w:bCs/>
        </w:rPr>
        <w:t>24 июня 2019 открыт Центр оказания услуг ЦОУ предпринимателям «Мой бизнес», где действующие и будущие предприниматели по принципу «одного окна» получают все необходимые услуги для начала и ведения предпринимательской деятельности.</w:t>
      </w:r>
    </w:p>
    <w:p w:rsidR="000A22D8" w:rsidRDefault="000A22D8" w:rsidP="000A22D8">
      <w:pPr>
        <w:ind w:firstLine="709"/>
        <w:jc w:val="both"/>
        <w:rPr>
          <w:rFonts w:ascii="Arial" w:hAnsi="Arial" w:cs="Arial"/>
          <w:bCs/>
        </w:rPr>
      </w:pPr>
      <w:r>
        <w:rPr>
          <w:rFonts w:ascii="Arial" w:hAnsi="Arial" w:cs="Arial"/>
          <w:bCs/>
        </w:rPr>
        <w:t xml:space="preserve">На предприятиях малого бизнеса в 2019 году было занято 31 792 человека. По оценке в 2020 г. численность работников увеличится и составит 32 996 человек, </w:t>
      </w:r>
      <w:bookmarkStart w:id="12" w:name="OLE_LINK86"/>
      <w:bookmarkStart w:id="13" w:name="OLE_LINK85"/>
      <w:bookmarkStart w:id="14" w:name="OLE_LINK84"/>
      <w:bookmarkStart w:id="15" w:name="OLE_LINK83"/>
      <w:r>
        <w:rPr>
          <w:rFonts w:ascii="Arial" w:hAnsi="Arial" w:cs="Arial"/>
          <w:bCs/>
        </w:rPr>
        <w:t>а на конец прогнозируемого периода - 37 904 человека по базовому варианту прогноза.</w:t>
      </w:r>
    </w:p>
    <w:bookmarkEnd w:id="12"/>
    <w:bookmarkEnd w:id="13"/>
    <w:bookmarkEnd w:id="14"/>
    <w:bookmarkEnd w:id="15"/>
    <w:p w:rsidR="000A22D8" w:rsidRDefault="000A22D8" w:rsidP="000A22D8">
      <w:pPr>
        <w:ind w:firstLine="709"/>
        <w:jc w:val="both"/>
        <w:rPr>
          <w:rFonts w:ascii="Arial" w:hAnsi="Arial" w:cs="Arial"/>
          <w:bCs/>
        </w:rPr>
      </w:pPr>
      <w:r>
        <w:rPr>
          <w:rFonts w:ascii="Arial" w:hAnsi="Arial" w:cs="Arial"/>
          <w:bCs/>
        </w:rPr>
        <w:t xml:space="preserve">Средняя заработная плата работников малых предприятий в 2019 году составила 34 094,0 рублей. В 2020 году по оценке средняя заработная плата составит 98,4% (33 564,7 рублей). К 2023 году ожидается рост размера средней заработной платы работников малых предприятий до 34 630,3 рублей. </w:t>
      </w:r>
    </w:p>
    <w:p w:rsidR="000A22D8" w:rsidRDefault="000A22D8" w:rsidP="000A22D8">
      <w:pPr>
        <w:ind w:firstLine="709"/>
        <w:jc w:val="both"/>
        <w:rPr>
          <w:rFonts w:ascii="Arial" w:hAnsi="Arial" w:cs="Arial"/>
          <w:bCs/>
        </w:rPr>
      </w:pPr>
      <w:r>
        <w:rPr>
          <w:rFonts w:ascii="Arial" w:hAnsi="Arial" w:cs="Arial"/>
          <w:bCs/>
        </w:rPr>
        <w:t xml:space="preserve">Предприятия малого бизнеса городского округа выпускают широкий спектр продукции и товаров, а также оказывают разнообразные услуги. Среди них: </w:t>
      </w:r>
      <w:proofErr w:type="gramStart"/>
      <w:r>
        <w:rPr>
          <w:rFonts w:ascii="Arial" w:hAnsi="Arial" w:cs="Arial"/>
          <w:bCs/>
        </w:rPr>
        <w:t xml:space="preserve">ООО </w:t>
      </w:r>
      <w:r>
        <w:rPr>
          <w:rFonts w:ascii="Arial" w:hAnsi="Arial" w:cs="Arial"/>
          <w:bCs/>
        </w:rPr>
        <w:lastRenderedPageBreak/>
        <w:t>«Скан – </w:t>
      </w:r>
      <w:proofErr w:type="spellStart"/>
      <w:r>
        <w:rPr>
          <w:rFonts w:ascii="Arial" w:hAnsi="Arial" w:cs="Arial"/>
          <w:bCs/>
        </w:rPr>
        <w:t>Юго</w:t>
      </w:r>
      <w:proofErr w:type="spellEnd"/>
      <w:r>
        <w:rPr>
          <w:rFonts w:ascii="Arial" w:hAnsi="Arial" w:cs="Arial"/>
          <w:bCs/>
        </w:rPr>
        <w:t> – Восток» - продажа, техническое обслуживания автотехники, услуги по финансированию и страхованию, повышения квалификации водителей; ООО «Лазер – Стиль» - дизайн, производство, сервисное обслуживание рекламных конструкций;</w:t>
      </w:r>
      <w:r>
        <w:rPr>
          <w:rFonts w:ascii="Arial" w:hAnsi="Arial" w:cs="Arial"/>
        </w:rPr>
        <w:t xml:space="preserve"> ООО «</w:t>
      </w:r>
      <w:proofErr w:type="spellStart"/>
      <w:r>
        <w:rPr>
          <w:rFonts w:ascii="Arial" w:hAnsi="Arial" w:cs="Arial"/>
        </w:rPr>
        <w:t>Стим</w:t>
      </w:r>
      <w:proofErr w:type="spellEnd"/>
      <w:r>
        <w:rPr>
          <w:rFonts w:ascii="Arial" w:hAnsi="Arial" w:cs="Arial"/>
        </w:rPr>
        <w:t xml:space="preserve">» </w:t>
      </w:r>
      <w:r>
        <w:rPr>
          <w:rFonts w:ascii="Arial" w:hAnsi="Arial" w:cs="Arial"/>
          <w:bCs/>
        </w:rPr>
        <w:t>- производство трикотажных изделий; ООО «</w:t>
      </w:r>
      <w:proofErr w:type="spellStart"/>
      <w:r>
        <w:rPr>
          <w:rFonts w:ascii="Arial" w:hAnsi="Arial" w:cs="Arial"/>
          <w:bCs/>
        </w:rPr>
        <w:t>Дипем</w:t>
      </w:r>
      <w:proofErr w:type="spellEnd"/>
      <w:r>
        <w:rPr>
          <w:rFonts w:ascii="Arial" w:hAnsi="Arial" w:cs="Arial"/>
          <w:bCs/>
        </w:rPr>
        <w:t> – Я» - прокатное производство, выпуск теплообменных труб; ООО «</w:t>
      </w:r>
      <w:proofErr w:type="spellStart"/>
      <w:r>
        <w:rPr>
          <w:rFonts w:ascii="Arial" w:hAnsi="Arial" w:cs="Arial"/>
          <w:bCs/>
        </w:rPr>
        <w:t>Теплопромсервис</w:t>
      </w:r>
      <w:proofErr w:type="spellEnd"/>
      <w:r>
        <w:rPr>
          <w:rFonts w:ascii="Arial" w:hAnsi="Arial" w:cs="Arial"/>
          <w:bCs/>
        </w:rPr>
        <w:t>» - теплоизоляция зданий и сооружений, а также проектирование и монтаж тепловых сетей, систем контроля протечек на трубах;</w:t>
      </w:r>
      <w:proofErr w:type="gramEnd"/>
      <w:r>
        <w:rPr>
          <w:rFonts w:ascii="Arial" w:hAnsi="Arial" w:cs="Arial"/>
          <w:bCs/>
        </w:rPr>
        <w:t xml:space="preserve"> </w:t>
      </w:r>
      <w:proofErr w:type="gramStart"/>
      <w:r>
        <w:rPr>
          <w:rFonts w:ascii="Arial" w:hAnsi="Arial" w:cs="Arial"/>
          <w:bCs/>
        </w:rPr>
        <w:t>ООО «Фирма Микросистемы» - производство кварцевых генераторов, пьезоэлектрических изделий; АО «РГ-</w:t>
      </w:r>
      <w:proofErr w:type="spellStart"/>
      <w:r>
        <w:rPr>
          <w:rFonts w:ascii="Arial" w:hAnsi="Arial" w:cs="Arial"/>
          <w:bCs/>
        </w:rPr>
        <w:t>Ремсервис</w:t>
      </w:r>
      <w:proofErr w:type="spellEnd"/>
      <w:r>
        <w:rPr>
          <w:rFonts w:ascii="Arial" w:hAnsi="Arial" w:cs="Arial"/>
          <w:bCs/>
        </w:rPr>
        <w:t>» - производство и профессиональный ремонт гидроагрегатов, а также поставка комплектующих для гидросистем ведущих мировых производителей и собственного производства под маркой RGC</w:t>
      </w:r>
      <w:bookmarkEnd w:id="10"/>
      <w:bookmarkEnd w:id="11"/>
      <w:r>
        <w:rPr>
          <w:rFonts w:ascii="Arial" w:hAnsi="Arial" w:cs="Arial"/>
          <w:bCs/>
        </w:rPr>
        <w:t>; ООО «Пластрон-Ко» - проектирование и производство изделий из композитных материалов (стеклопластиков, углепластиков, органопластиков), на основе полиэфирных, эпоксидных смол, а также оснастки для их производства.</w:t>
      </w:r>
      <w:proofErr w:type="gramEnd"/>
    </w:p>
    <w:p w:rsidR="000A22D8" w:rsidRDefault="000A22D8" w:rsidP="000A22D8">
      <w:pPr>
        <w:ind w:firstLine="709"/>
        <w:jc w:val="both"/>
        <w:rPr>
          <w:rFonts w:ascii="Arial" w:hAnsi="Arial" w:cs="Arial"/>
          <w:b/>
        </w:rPr>
      </w:pPr>
    </w:p>
    <w:p w:rsidR="000A22D8" w:rsidRDefault="000A22D8" w:rsidP="000A22D8">
      <w:pPr>
        <w:tabs>
          <w:tab w:val="left" w:pos="851"/>
          <w:tab w:val="left" w:pos="993"/>
        </w:tabs>
        <w:spacing w:before="120" w:after="120"/>
        <w:jc w:val="center"/>
        <w:outlineLvl w:val="0"/>
        <w:rPr>
          <w:rFonts w:ascii="Arial" w:hAnsi="Arial" w:cs="Arial"/>
          <w:b/>
          <w:lang w:val="x-none" w:eastAsia="x-none"/>
        </w:rPr>
      </w:pPr>
      <w:r>
        <w:rPr>
          <w:rFonts w:ascii="Arial" w:hAnsi="Arial" w:cs="Arial"/>
          <w:b/>
        </w:rPr>
        <w:t>Инвестиции</w:t>
      </w:r>
      <w:r>
        <w:rPr>
          <w:rFonts w:ascii="Arial" w:hAnsi="Arial" w:cs="Arial"/>
          <w:b/>
          <w:lang w:val="x-none" w:eastAsia="x-none"/>
        </w:rPr>
        <w:t xml:space="preserve"> и </w:t>
      </w:r>
      <w:r>
        <w:rPr>
          <w:rFonts w:ascii="Arial" w:hAnsi="Arial" w:cs="Arial"/>
          <w:b/>
        </w:rPr>
        <w:t>строительство</w:t>
      </w:r>
    </w:p>
    <w:p w:rsidR="000A22D8" w:rsidRDefault="000A22D8" w:rsidP="000A22D8">
      <w:pPr>
        <w:ind w:firstLine="709"/>
        <w:jc w:val="both"/>
        <w:rPr>
          <w:rFonts w:ascii="Arial" w:hAnsi="Arial" w:cs="Arial"/>
        </w:rPr>
      </w:pPr>
      <w:bookmarkStart w:id="16" w:name="OLE_LINK203"/>
      <w:bookmarkStart w:id="17" w:name="OLE_LINK202"/>
      <w:bookmarkStart w:id="18" w:name="OLE_LINK198"/>
      <w:bookmarkStart w:id="19" w:name="OLE_LINK197"/>
      <w:bookmarkStart w:id="20" w:name="OLE_LINK196"/>
      <w:r>
        <w:rPr>
          <w:rFonts w:ascii="Arial" w:hAnsi="Arial" w:cs="Arial"/>
        </w:rPr>
        <w:t xml:space="preserve">По итогам 2019 г. объем инвестиций в основной капитал за счет всех источников финансирования составил 38,591 млрд. рублей из них около 50 % приходится на жилищное строительство. </w:t>
      </w:r>
    </w:p>
    <w:p w:rsidR="000A22D8" w:rsidRDefault="000A22D8" w:rsidP="000A22D8">
      <w:pPr>
        <w:ind w:firstLine="709"/>
        <w:jc w:val="both"/>
        <w:rPr>
          <w:rFonts w:ascii="Arial" w:hAnsi="Arial" w:cs="Arial"/>
        </w:rPr>
      </w:pPr>
      <w:r>
        <w:rPr>
          <w:rFonts w:ascii="Arial" w:hAnsi="Arial" w:cs="Arial"/>
        </w:rPr>
        <w:t xml:space="preserve">В 2019 году на территории городского округа Люберцы было введено в эксплуатацию 296,67 тыс. кв. м. жилья. В рамках реализации инвестиционных проектов на комплексную застройку территорий застройщиком ООО «СЗ «Самолет </w:t>
      </w:r>
      <w:proofErr w:type="spellStart"/>
      <w:r>
        <w:rPr>
          <w:rFonts w:ascii="Arial" w:hAnsi="Arial" w:cs="Arial"/>
        </w:rPr>
        <w:t>Томилино</w:t>
      </w:r>
      <w:proofErr w:type="spellEnd"/>
      <w:r>
        <w:rPr>
          <w:rFonts w:ascii="Arial" w:hAnsi="Arial" w:cs="Arial"/>
        </w:rPr>
        <w:t>» (ЖК «</w:t>
      </w:r>
      <w:proofErr w:type="spellStart"/>
      <w:r>
        <w:rPr>
          <w:rFonts w:ascii="Arial" w:hAnsi="Arial" w:cs="Arial"/>
        </w:rPr>
        <w:t>Томилино</w:t>
      </w:r>
      <w:proofErr w:type="spellEnd"/>
      <w:r>
        <w:rPr>
          <w:rFonts w:ascii="Arial" w:hAnsi="Arial" w:cs="Arial"/>
        </w:rPr>
        <w:t xml:space="preserve"> Парк») введено в эксплуатацию 6 многоэтажных жилых домов общей площадью квартир 104,9 </w:t>
      </w:r>
      <w:proofErr w:type="spellStart"/>
      <w:r>
        <w:rPr>
          <w:rFonts w:ascii="Arial" w:hAnsi="Arial" w:cs="Arial"/>
        </w:rPr>
        <w:t>тыс.кв.м</w:t>
      </w:r>
      <w:proofErr w:type="spellEnd"/>
      <w:r>
        <w:rPr>
          <w:rFonts w:ascii="Arial" w:hAnsi="Arial" w:cs="Arial"/>
        </w:rPr>
        <w:t xml:space="preserve">., застройщиком ООО «СЗ «Самолет </w:t>
      </w:r>
      <w:proofErr w:type="spellStart"/>
      <w:r>
        <w:rPr>
          <w:rFonts w:ascii="Arial" w:hAnsi="Arial" w:cs="Arial"/>
        </w:rPr>
        <w:t>Девелопмент</w:t>
      </w:r>
      <w:proofErr w:type="spellEnd"/>
      <w:r>
        <w:rPr>
          <w:rFonts w:ascii="Arial" w:hAnsi="Arial" w:cs="Arial"/>
        </w:rPr>
        <w:t>» в </w:t>
      </w:r>
      <w:proofErr w:type="spellStart"/>
      <w:r>
        <w:rPr>
          <w:rFonts w:ascii="Arial" w:hAnsi="Arial" w:cs="Arial"/>
        </w:rPr>
        <w:t>мкр</w:t>
      </w:r>
      <w:proofErr w:type="spellEnd"/>
      <w:r>
        <w:rPr>
          <w:rFonts w:ascii="Arial" w:hAnsi="Arial" w:cs="Arial"/>
        </w:rPr>
        <w:t xml:space="preserve">. «Самолет» в северо-восточной части г. Люберцы (ЖК «Люберцы») – 7 домов общей площадью квартир 93,5 тыс. </w:t>
      </w:r>
      <w:proofErr w:type="spellStart"/>
      <w:r>
        <w:rPr>
          <w:rFonts w:ascii="Arial" w:hAnsi="Arial" w:cs="Arial"/>
        </w:rPr>
        <w:t>кв.м</w:t>
      </w:r>
      <w:proofErr w:type="spellEnd"/>
      <w:r>
        <w:rPr>
          <w:rFonts w:ascii="Arial" w:hAnsi="Arial" w:cs="Arial"/>
        </w:rPr>
        <w:t>. В рамках реализации договоров о развитии застроенных территорий: в микрорайоне 35</w:t>
      </w:r>
      <w:proofErr w:type="gramStart"/>
      <w:r>
        <w:rPr>
          <w:rFonts w:ascii="Arial" w:hAnsi="Arial" w:cs="Arial"/>
        </w:rPr>
        <w:t xml:space="preserve"> Ж</w:t>
      </w:r>
      <w:proofErr w:type="gramEnd"/>
      <w:r>
        <w:rPr>
          <w:rFonts w:ascii="Arial" w:hAnsi="Arial" w:cs="Arial"/>
        </w:rPr>
        <w:t xml:space="preserve"> г. Люберцы застройщикам ООО «ИСК СЗ «Ареал» введен в эксплуатацию жилой дом площадью 36,57 тыс. кв. м. и в микрорайоне 1 А г. Люберцы застройщиком ООО «СЗ «СИК САС» - 2 дома общей площадью 39,9 тыс. </w:t>
      </w:r>
      <w:proofErr w:type="spellStart"/>
      <w:r>
        <w:rPr>
          <w:rFonts w:ascii="Arial" w:hAnsi="Arial" w:cs="Arial"/>
        </w:rPr>
        <w:t>кв.м</w:t>
      </w:r>
      <w:proofErr w:type="spellEnd"/>
      <w:r>
        <w:rPr>
          <w:rFonts w:ascii="Arial" w:hAnsi="Arial" w:cs="Arial"/>
        </w:rPr>
        <w:t>.</w:t>
      </w:r>
    </w:p>
    <w:p w:rsidR="000A22D8" w:rsidRDefault="000A22D8" w:rsidP="000A22D8">
      <w:pPr>
        <w:ind w:firstLine="709"/>
        <w:jc w:val="both"/>
        <w:rPr>
          <w:rFonts w:ascii="Arial" w:hAnsi="Arial" w:cs="Arial"/>
        </w:rPr>
      </w:pPr>
      <w:r>
        <w:rPr>
          <w:rFonts w:ascii="Arial" w:hAnsi="Arial" w:cs="Arial"/>
        </w:rPr>
        <w:t xml:space="preserve">Наряду с проектами комплексного освоения территории, осуществляется реализация инвестиционных проектов в сфере промышленности (АО «Московский вертолетный завод им. </w:t>
      </w:r>
      <w:proofErr w:type="spellStart"/>
      <w:r>
        <w:rPr>
          <w:rFonts w:ascii="Arial" w:hAnsi="Arial" w:cs="Arial"/>
        </w:rPr>
        <w:t>М.Л.Миля</w:t>
      </w:r>
      <w:proofErr w:type="spellEnd"/>
      <w:r>
        <w:rPr>
          <w:rFonts w:ascii="Arial" w:hAnsi="Arial" w:cs="Arial"/>
        </w:rPr>
        <w:t>», ООО «</w:t>
      </w:r>
      <w:proofErr w:type="spellStart"/>
      <w:r>
        <w:rPr>
          <w:rFonts w:ascii="Arial" w:hAnsi="Arial" w:cs="Arial"/>
        </w:rPr>
        <w:t>Пехорский</w:t>
      </w:r>
      <w:proofErr w:type="spellEnd"/>
      <w:r>
        <w:rPr>
          <w:rFonts w:ascii="Arial" w:hAnsi="Arial" w:cs="Arial"/>
        </w:rPr>
        <w:t xml:space="preserve"> текстиль», НПО «</w:t>
      </w:r>
      <w:proofErr w:type="spellStart"/>
      <w:r>
        <w:rPr>
          <w:rFonts w:ascii="Arial" w:hAnsi="Arial" w:cs="Arial"/>
        </w:rPr>
        <w:t>Энергоконтракт</w:t>
      </w:r>
      <w:proofErr w:type="spellEnd"/>
      <w:r>
        <w:rPr>
          <w:rFonts w:ascii="Arial" w:hAnsi="Arial" w:cs="Arial"/>
        </w:rPr>
        <w:t>»), логистики (ООО «ИРЕК», ООО «Русское поле-логистик», ООО А</w:t>
      </w:r>
      <w:proofErr w:type="gramStart"/>
      <w:r>
        <w:rPr>
          <w:rFonts w:ascii="Arial" w:hAnsi="Arial" w:cs="Arial"/>
        </w:rPr>
        <w:t>С-</w:t>
      </w:r>
      <w:proofErr w:type="gramEnd"/>
      <w:r>
        <w:rPr>
          <w:rFonts w:ascii="Arial" w:hAnsi="Arial" w:cs="Arial"/>
        </w:rPr>
        <w:t xml:space="preserve"> Терминал, ООО ЛЕССОР, ООО «Логистический парк», ООО «</w:t>
      </w:r>
      <w:proofErr w:type="spellStart"/>
      <w:r>
        <w:rPr>
          <w:rFonts w:ascii="Arial" w:hAnsi="Arial" w:cs="Arial"/>
        </w:rPr>
        <w:t>Томилино</w:t>
      </w:r>
      <w:proofErr w:type="spellEnd"/>
      <w:r>
        <w:rPr>
          <w:rFonts w:ascii="Arial" w:hAnsi="Arial" w:cs="Arial"/>
        </w:rPr>
        <w:t>», ООО «ФЭС», ООО «ВИАТИС», ООО «Октябрьский»), модернизация предприятий промышленности (ОАО «НПП «Звезда», ООО «Кондитерская фабрика «Волшебница», АО «</w:t>
      </w:r>
      <w:proofErr w:type="spellStart"/>
      <w:r>
        <w:rPr>
          <w:rFonts w:ascii="Arial" w:hAnsi="Arial" w:cs="Arial"/>
        </w:rPr>
        <w:t>Хеливерт</w:t>
      </w:r>
      <w:proofErr w:type="spellEnd"/>
      <w:r>
        <w:rPr>
          <w:rFonts w:ascii="Arial" w:hAnsi="Arial" w:cs="Arial"/>
        </w:rPr>
        <w:t>», ООО «КУХНИ ТРИВОЛИ», ООО «ДЯДЯ ВАНЯ ТРЕЙДИНГ»), торговли (ГК «Перекресток», ОП АО «ТАНДЕР», ГК Ареал, ООО «</w:t>
      </w:r>
      <w:proofErr w:type="spellStart"/>
      <w:r>
        <w:rPr>
          <w:rFonts w:ascii="Arial" w:hAnsi="Arial" w:cs="Arial"/>
        </w:rPr>
        <w:t>Ю.Эс</w:t>
      </w:r>
      <w:proofErr w:type="gramStart"/>
      <w:r>
        <w:rPr>
          <w:rFonts w:ascii="Arial" w:hAnsi="Arial" w:cs="Arial"/>
        </w:rPr>
        <w:t>.Б</w:t>
      </w:r>
      <w:proofErr w:type="gramEnd"/>
      <w:r>
        <w:rPr>
          <w:rFonts w:ascii="Arial" w:hAnsi="Arial" w:cs="Arial"/>
        </w:rPr>
        <w:t>разерс</w:t>
      </w:r>
      <w:proofErr w:type="spellEnd"/>
      <w:r>
        <w:rPr>
          <w:rFonts w:ascii="Arial" w:hAnsi="Arial" w:cs="Arial"/>
        </w:rPr>
        <w:t>»).</w:t>
      </w:r>
    </w:p>
    <w:p w:rsidR="000A22D8" w:rsidRDefault="000A22D8" w:rsidP="000A22D8">
      <w:pPr>
        <w:ind w:firstLine="709"/>
        <w:jc w:val="both"/>
        <w:rPr>
          <w:rFonts w:ascii="Arial" w:hAnsi="Arial" w:cs="Arial"/>
        </w:rPr>
      </w:pPr>
      <w:r>
        <w:rPr>
          <w:rFonts w:ascii="Arial" w:hAnsi="Arial" w:cs="Arial"/>
        </w:rPr>
        <w:t xml:space="preserve">Реализация инвестиционных проектов осуществляется не только крупными и средними предприятиями, но и субъектами малого предпринимательства, а также физическими лицами. Необходимо отметить, что в течение года организация может изменить тип. Данный факт имел место в 2019 г. </w:t>
      </w:r>
      <w:proofErr w:type="gramStart"/>
      <w:r>
        <w:rPr>
          <w:rFonts w:ascii="Arial" w:hAnsi="Arial" w:cs="Arial"/>
        </w:rPr>
        <w:t>у ООО</w:t>
      </w:r>
      <w:proofErr w:type="gramEnd"/>
      <w:r>
        <w:rPr>
          <w:rFonts w:ascii="Arial" w:hAnsi="Arial" w:cs="Arial"/>
        </w:rPr>
        <w:t xml:space="preserve"> «Самолет-</w:t>
      </w:r>
      <w:proofErr w:type="spellStart"/>
      <w:r>
        <w:rPr>
          <w:rFonts w:ascii="Arial" w:hAnsi="Arial" w:cs="Arial"/>
        </w:rPr>
        <w:t>Томилино</w:t>
      </w:r>
      <w:proofErr w:type="spellEnd"/>
      <w:r>
        <w:rPr>
          <w:rFonts w:ascii="Arial" w:hAnsi="Arial" w:cs="Arial"/>
        </w:rPr>
        <w:t xml:space="preserve">» и ООО «Самолет </w:t>
      </w:r>
      <w:proofErr w:type="spellStart"/>
      <w:r>
        <w:rPr>
          <w:rFonts w:ascii="Arial" w:hAnsi="Arial" w:cs="Arial"/>
        </w:rPr>
        <w:t>Путилково</w:t>
      </w:r>
      <w:proofErr w:type="spellEnd"/>
      <w:r>
        <w:rPr>
          <w:rFonts w:ascii="Arial" w:hAnsi="Arial" w:cs="Arial"/>
        </w:rPr>
        <w:t xml:space="preserve">», осуществляющих крупномасштабные проекты. </w:t>
      </w:r>
    </w:p>
    <w:p w:rsidR="000A22D8" w:rsidRDefault="000A22D8" w:rsidP="000A22D8">
      <w:pPr>
        <w:ind w:firstLine="709"/>
        <w:jc w:val="both"/>
        <w:rPr>
          <w:rFonts w:ascii="Arial" w:hAnsi="Arial" w:cs="Arial"/>
        </w:rPr>
      </w:pPr>
      <w:r>
        <w:rPr>
          <w:rFonts w:ascii="Arial" w:hAnsi="Arial" w:cs="Arial"/>
        </w:rPr>
        <w:t xml:space="preserve">Негативное действие распространения новой </w:t>
      </w:r>
      <w:proofErr w:type="spellStart"/>
      <w:r>
        <w:rPr>
          <w:rFonts w:ascii="Arial" w:hAnsi="Arial" w:cs="Arial"/>
        </w:rPr>
        <w:t>короновирусной</w:t>
      </w:r>
      <w:proofErr w:type="spellEnd"/>
      <w:r>
        <w:rPr>
          <w:rFonts w:ascii="Arial" w:hAnsi="Arial" w:cs="Arial"/>
        </w:rPr>
        <w:t xml:space="preserve"> инфекции, введение режима нерабочих дней с 30 марта по 18 мая 2020г привело к снижению экономической активности предприятий. Тем не менее, мониторинг крупномасштабных проектов позволяет говорить о сохранении положительной тенденции. По предварительной оценке, объем инвестиций в 2020 году составит 40,956 млрд. рублей, что составляет 100,5% к уровню 2019 года. </w:t>
      </w:r>
    </w:p>
    <w:p w:rsidR="000A22D8" w:rsidRDefault="000A22D8" w:rsidP="000A22D8">
      <w:pPr>
        <w:ind w:firstLine="709"/>
        <w:jc w:val="both"/>
        <w:rPr>
          <w:rFonts w:ascii="Arial" w:hAnsi="Arial" w:cs="Arial"/>
        </w:rPr>
      </w:pPr>
      <w:r>
        <w:rPr>
          <w:rFonts w:ascii="Arial" w:hAnsi="Arial" w:cs="Arial"/>
        </w:rPr>
        <w:t xml:space="preserve">Практически все крупномасштабные проекты, реализуемые на территории городского округа, являются переходящими и продолжатся в прогнозном периоде. </w:t>
      </w:r>
      <w:r>
        <w:rPr>
          <w:rFonts w:ascii="Arial" w:hAnsi="Arial" w:cs="Arial"/>
        </w:rPr>
        <w:lastRenderedPageBreak/>
        <w:t xml:space="preserve">Наиболее крупными проектами, </w:t>
      </w:r>
      <w:proofErr w:type="gramStart"/>
      <w:r>
        <w:rPr>
          <w:rFonts w:ascii="Arial" w:hAnsi="Arial" w:cs="Arial"/>
        </w:rPr>
        <w:t>находящиеся</w:t>
      </w:r>
      <w:proofErr w:type="gramEnd"/>
      <w:r>
        <w:rPr>
          <w:rFonts w:ascii="Arial" w:hAnsi="Arial" w:cs="Arial"/>
        </w:rPr>
        <w:t xml:space="preserve"> в активной фазе, являются следующие: </w:t>
      </w:r>
    </w:p>
    <w:p w:rsidR="000A22D8" w:rsidRDefault="000A22D8" w:rsidP="000A22D8">
      <w:pPr>
        <w:ind w:firstLine="709"/>
        <w:jc w:val="both"/>
        <w:rPr>
          <w:rFonts w:ascii="Arial" w:hAnsi="Arial" w:cs="Arial"/>
        </w:rPr>
      </w:pPr>
      <w:r>
        <w:rPr>
          <w:rFonts w:ascii="Arial" w:hAnsi="Arial" w:cs="Arial"/>
        </w:rPr>
        <w:t>жилые комплексы в северо-восточной части г. Люберцы с общей площадью более 1 млн. кв. м и в пос. </w:t>
      </w:r>
      <w:proofErr w:type="spellStart"/>
      <w:r>
        <w:rPr>
          <w:rFonts w:ascii="Arial" w:hAnsi="Arial" w:cs="Arial"/>
        </w:rPr>
        <w:t>Томилино</w:t>
      </w:r>
      <w:proofErr w:type="spellEnd"/>
      <w:r>
        <w:rPr>
          <w:rFonts w:ascii="Arial" w:hAnsi="Arial" w:cs="Arial"/>
        </w:rPr>
        <w:t xml:space="preserve"> около 1 млн. </w:t>
      </w:r>
      <w:proofErr w:type="spellStart"/>
      <w:r>
        <w:rPr>
          <w:rFonts w:ascii="Arial" w:hAnsi="Arial" w:cs="Arial"/>
        </w:rPr>
        <w:t>кв.м</w:t>
      </w:r>
      <w:proofErr w:type="spellEnd"/>
      <w:r>
        <w:rPr>
          <w:rFonts w:ascii="Arial" w:hAnsi="Arial" w:cs="Arial"/>
        </w:rPr>
        <w:t xml:space="preserve">. общей площади квартир, реализуются ГК «Самолет»; </w:t>
      </w:r>
    </w:p>
    <w:p w:rsidR="000A22D8" w:rsidRDefault="000A22D8" w:rsidP="000A22D8">
      <w:pPr>
        <w:ind w:firstLine="709"/>
        <w:jc w:val="both"/>
        <w:rPr>
          <w:rFonts w:ascii="Arial" w:hAnsi="Arial" w:cs="Arial"/>
        </w:rPr>
      </w:pPr>
      <w:r>
        <w:rPr>
          <w:rFonts w:ascii="Arial" w:hAnsi="Arial" w:cs="Arial"/>
        </w:rPr>
        <w:t>проекты, реализуемые ГК ПИК: жилой комплекс по ул.8 Марта около 300 тыс. кв. м. (застройщик ООО «</w:t>
      </w:r>
      <w:proofErr w:type="spellStart"/>
      <w:r>
        <w:rPr>
          <w:rFonts w:ascii="Arial" w:hAnsi="Arial" w:cs="Arial"/>
        </w:rPr>
        <w:t>РегионИнвест</w:t>
      </w:r>
      <w:proofErr w:type="spellEnd"/>
      <w:r>
        <w:rPr>
          <w:rFonts w:ascii="Arial" w:hAnsi="Arial" w:cs="Arial"/>
        </w:rPr>
        <w:t>», срок реализации до 2025г.), строительство в г. Люберцы, микрорайон Городок</w:t>
      </w:r>
      <w:proofErr w:type="gramStart"/>
      <w:r>
        <w:rPr>
          <w:rFonts w:ascii="Arial" w:hAnsi="Arial" w:cs="Arial"/>
        </w:rPr>
        <w:t xml:space="preserve"> Б</w:t>
      </w:r>
      <w:proofErr w:type="gramEnd"/>
      <w:r>
        <w:rPr>
          <w:rFonts w:ascii="Arial" w:hAnsi="Arial" w:cs="Arial"/>
        </w:rPr>
        <w:t>, 3-е Почтовое отделение более 300 тыс. кв. м квартир (застройщик ООО «Мегаполис», срок реализации до 2027г.), строительство в мкр.12 более 300 тыс. кв. м. жилой площади (застройщик ООО «</w:t>
      </w:r>
      <w:proofErr w:type="spellStart"/>
      <w:r>
        <w:rPr>
          <w:rFonts w:ascii="Arial" w:hAnsi="Arial" w:cs="Arial"/>
        </w:rPr>
        <w:t>РусСтройГарант</w:t>
      </w:r>
      <w:proofErr w:type="spellEnd"/>
      <w:r>
        <w:rPr>
          <w:rFonts w:ascii="Arial" w:hAnsi="Arial" w:cs="Arial"/>
        </w:rPr>
        <w:t xml:space="preserve">», срок реализации до 2023 г); </w:t>
      </w:r>
    </w:p>
    <w:p w:rsidR="000A22D8" w:rsidRDefault="000A22D8" w:rsidP="000A22D8">
      <w:pPr>
        <w:ind w:firstLine="709"/>
        <w:jc w:val="both"/>
        <w:rPr>
          <w:rFonts w:ascii="Arial" w:hAnsi="Arial" w:cs="Arial"/>
        </w:rPr>
      </w:pPr>
      <w:r>
        <w:rPr>
          <w:rFonts w:ascii="Arial" w:hAnsi="Arial" w:cs="Arial"/>
        </w:rPr>
        <w:t>в </w:t>
      </w:r>
      <w:proofErr w:type="spellStart"/>
      <w:r>
        <w:rPr>
          <w:rFonts w:ascii="Arial" w:hAnsi="Arial" w:cs="Arial"/>
        </w:rPr>
        <w:t>п</w:t>
      </w:r>
      <w:proofErr w:type="gramStart"/>
      <w:r>
        <w:rPr>
          <w:rFonts w:ascii="Arial" w:hAnsi="Arial" w:cs="Arial"/>
        </w:rPr>
        <w:t>.Т</w:t>
      </w:r>
      <w:proofErr w:type="gramEnd"/>
      <w:r>
        <w:rPr>
          <w:rFonts w:ascii="Arial" w:hAnsi="Arial" w:cs="Arial"/>
        </w:rPr>
        <w:t>омилино</w:t>
      </w:r>
      <w:proofErr w:type="spellEnd"/>
      <w:r>
        <w:rPr>
          <w:rFonts w:ascii="Arial" w:hAnsi="Arial" w:cs="Arial"/>
        </w:rPr>
        <w:t xml:space="preserve">, </w:t>
      </w:r>
      <w:proofErr w:type="spellStart"/>
      <w:r>
        <w:rPr>
          <w:rFonts w:ascii="Arial" w:hAnsi="Arial" w:cs="Arial"/>
        </w:rPr>
        <w:t>мкр.Птицефабрика</w:t>
      </w:r>
      <w:proofErr w:type="spellEnd"/>
      <w:r>
        <w:rPr>
          <w:rFonts w:ascii="Arial" w:hAnsi="Arial" w:cs="Arial"/>
        </w:rPr>
        <w:t xml:space="preserve"> (застройщик ООО «РЕАЛИНВЕСТ») предусматривает до 2026 г ввод около 200 тыс. кв. м.;</w:t>
      </w:r>
    </w:p>
    <w:p w:rsidR="000A22D8" w:rsidRDefault="000A22D8" w:rsidP="000A22D8">
      <w:pPr>
        <w:ind w:firstLine="709"/>
        <w:jc w:val="both"/>
        <w:rPr>
          <w:rFonts w:ascii="Arial" w:hAnsi="Arial" w:cs="Arial"/>
        </w:rPr>
      </w:pPr>
      <w:proofErr w:type="gramStart"/>
      <w:r>
        <w:rPr>
          <w:rFonts w:ascii="Arial" w:hAnsi="Arial" w:cs="Arial"/>
        </w:rPr>
        <w:t xml:space="preserve">Наряду с проектами комплексного освоения территории, продолжится модернизация предприятий города (ЗАО «Компания Продукт-Сервис», ООО «Кондитерская фабрика «Волшебница»», ООО «Лагуна </w:t>
      </w:r>
      <w:proofErr w:type="spellStart"/>
      <w:r>
        <w:rPr>
          <w:rFonts w:ascii="Arial" w:hAnsi="Arial" w:cs="Arial"/>
        </w:rPr>
        <w:t>Койл</w:t>
      </w:r>
      <w:proofErr w:type="spellEnd"/>
      <w:r>
        <w:rPr>
          <w:rFonts w:ascii="Arial" w:hAnsi="Arial" w:cs="Arial"/>
        </w:rPr>
        <w:t xml:space="preserve">», ООО «ОЕРЛИКОН МЕТКО РУС», ЗАО «МТЛ» и т.д.), развитие производственной площадки ООО «ИРЕКС», строительство производственно-складского комплекса в п. </w:t>
      </w:r>
      <w:proofErr w:type="spellStart"/>
      <w:r>
        <w:rPr>
          <w:rFonts w:ascii="Arial" w:hAnsi="Arial" w:cs="Arial"/>
        </w:rPr>
        <w:t>Красково</w:t>
      </w:r>
      <w:proofErr w:type="spellEnd"/>
      <w:r>
        <w:rPr>
          <w:rFonts w:ascii="Arial" w:hAnsi="Arial" w:cs="Arial"/>
        </w:rPr>
        <w:t xml:space="preserve"> (Застройщик АО «</w:t>
      </w:r>
      <w:proofErr w:type="spellStart"/>
      <w:r>
        <w:rPr>
          <w:rFonts w:ascii="Arial" w:hAnsi="Arial" w:cs="Arial"/>
        </w:rPr>
        <w:t>Энергоконтракт-Томилино</w:t>
      </w:r>
      <w:proofErr w:type="spellEnd"/>
      <w:r>
        <w:rPr>
          <w:rFonts w:ascii="Arial" w:hAnsi="Arial" w:cs="Arial"/>
        </w:rPr>
        <w:t>»), строительство складских корпусов следующими застройщиками:</w:t>
      </w:r>
      <w:proofErr w:type="gramEnd"/>
      <w:r>
        <w:rPr>
          <w:rFonts w:ascii="Arial" w:hAnsi="Arial" w:cs="Arial"/>
        </w:rPr>
        <w:t xml:space="preserve"> </w:t>
      </w:r>
      <w:proofErr w:type="gramStart"/>
      <w:r>
        <w:rPr>
          <w:rFonts w:ascii="Arial" w:hAnsi="Arial" w:cs="Arial"/>
        </w:rPr>
        <w:t>ООО «АС Терминал», ООО «</w:t>
      </w:r>
      <w:proofErr w:type="spellStart"/>
      <w:r>
        <w:rPr>
          <w:rFonts w:ascii="Arial" w:hAnsi="Arial" w:cs="Arial"/>
        </w:rPr>
        <w:t>Лессор</w:t>
      </w:r>
      <w:proofErr w:type="spellEnd"/>
      <w:r>
        <w:rPr>
          <w:rFonts w:ascii="Arial" w:hAnsi="Arial" w:cs="Arial"/>
        </w:rPr>
        <w:t>», ООО «Логистический парк», ООО «</w:t>
      </w:r>
      <w:proofErr w:type="spellStart"/>
      <w:r>
        <w:rPr>
          <w:rFonts w:ascii="Arial" w:hAnsi="Arial" w:cs="Arial"/>
        </w:rPr>
        <w:t>Томилино</w:t>
      </w:r>
      <w:proofErr w:type="spellEnd"/>
      <w:r>
        <w:rPr>
          <w:rFonts w:ascii="Arial" w:hAnsi="Arial" w:cs="Arial"/>
        </w:rPr>
        <w:t xml:space="preserve">», ООО «Компания по доставке – Терминал», ООО «Октябрьский», </w:t>
      </w:r>
      <w:proofErr w:type="spellStart"/>
      <w:r>
        <w:rPr>
          <w:rFonts w:ascii="Arial" w:hAnsi="Arial" w:cs="Arial"/>
        </w:rPr>
        <w:t>Амелина</w:t>
      </w:r>
      <w:proofErr w:type="spellEnd"/>
      <w:r>
        <w:rPr>
          <w:rFonts w:ascii="Arial" w:hAnsi="Arial" w:cs="Arial"/>
        </w:rPr>
        <w:t xml:space="preserve"> И.А., ООО «Вереск», ООО «РЕСУРС-2001», ЗАО «НПЦ НЕЛК», </w:t>
      </w:r>
      <w:proofErr w:type="spellStart"/>
      <w:r>
        <w:rPr>
          <w:rFonts w:ascii="Arial" w:hAnsi="Arial" w:cs="Arial"/>
        </w:rPr>
        <w:t>Гуцуляк</w:t>
      </w:r>
      <w:proofErr w:type="spellEnd"/>
      <w:r>
        <w:rPr>
          <w:rFonts w:ascii="Arial" w:hAnsi="Arial" w:cs="Arial"/>
        </w:rPr>
        <w:t xml:space="preserve"> М. </w:t>
      </w:r>
      <w:proofErr w:type="gramEnd"/>
    </w:p>
    <w:p w:rsidR="000A22D8" w:rsidRDefault="000A22D8" w:rsidP="000A22D8">
      <w:pPr>
        <w:ind w:firstLine="709"/>
        <w:jc w:val="both"/>
        <w:rPr>
          <w:rFonts w:ascii="Arial" w:hAnsi="Arial" w:cs="Arial"/>
        </w:rPr>
      </w:pPr>
      <w:r>
        <w:rPr>
          <w:rFonts w:ascii="Arial" w:hAnsi="Arial" w:cs="Arial"/>
        </w:rPr>
        <w:t>Необходимо отметить продолжение в 2020 г. реконструкции автомобильной дороги «Марусино - </w:t>
      </w:r>
      <w:proofErr w:type="spellStart"/>
      <w:r>
        <w:rPr>
          <w:rFonts w:ascii="Arial" w:hAnsi="Arial" w:cs="Arial"/>
        </w:rPr>
        <w:t>Зенино</w:t>
      </w:r>
      <w:proofErr w:type="spellEnd"/>
      <w:r>
        <w:rPr>
          <w:rFonts w:ascii="Arial" w:hAnsi="Arial" w:cs="Arial"/>
        </w:rPr>
        <w:t> - </w:t>
      </w:r>
      <w:proofErr w:type="spellStart"/>
      <w:r>
        <w:rPr>
          <w:rFonts w:ascii="Arial" w:hAnsi="Arial" w:cs="Arial"/>
        </w:rPr>
        <w:t>Некрасовка</w:t>
      </w:r>
      <w:proofErr w:type="spellEnd"/>
      <w:r>
        <w:rPr>
          <w:rFonts w:ascii="Arial" w:hAnsi="Arial" w:cs="Arial"/>
        </w:rPr>
        <w:t xml:space="preserve">», начало масштабных работ по реконструкции Октябрьского проспекта г. Люберцы, а также реконструкцию трассы М-5 в п. </w:t>
      </w:r>
      <w:proofErr w:type="gramStart"/>
      <w:r>
        <w:rPr>
          <w:rFonts w:ascii="Arial" w:hAnsi="Arial" w:cs="Arial"/>
        </w:rPr>
        <w:t>Октябрьский</w:t>
      </w:r>
      <w:proofErr w:type="gramEnd"/>
      <w:r>
        <w:rPr>
          <w:rFonts w:ascii="Arial" w:hAnsi="Arial" w:cs="Arial"/>
        </w:rPr>
        <w:t>. Анализ типа застройщиков, реализующих на территории городского округа инвестиционные проекты, показал, что 48% объема инвестиций приходится на инвестиции в основной капитал субъектов малого предпринимательства.</w:t>
      </w:r>
    </w:p>
    <w:p w:rsidR="000A22D8" w:rsidRDefault="000A22D8" w:rsidP="000A22D8">
      <w:pPr>
        <w:ind w:firstLine="709"/>
        <w:jc w:val="both"/>
        <w:rPr>
          <w:rFonts w:ascii="Arial" w:hAnsi="Arial" w:cs="Arial"/>
        </w:rPr>
      </w:pPr>
      <w:r>
        <w:rPr>
          <w:rFonts w:ascii="Arial" w:hAnsi="Arial" w:cs="Arial"/>
        </w:rPr>
        <w:t xml:space="preserve">Необходимо отметить, что в прогнозном периоде планируется строительство объектов социального назначения: 12 детских садов, 11 общеобразовательных школ, школы искусств. Наряду с проектами комплексного освоения территории, продолжится модернизация предприятий и организаций города, строительство складских комплексов, объектов торговли и объектов коммунальной инфраструктуры. </w:t>
      </w:r>
      <w:proofErr w:type="gramStart"/>
      <w:r>
        <w:rPr>
          <w:rFonts w:ascii="Arial" w:hAnsi="Arial" w:cs="Arial"/>
        </w:rPr>
        <w:t xml:space="preserve">Анализ реализации инвестиционных проектов, мониторинг выданных разрешительных документов, а также активная фаза реализации проектов по реконструкции Октябрьского проспекта, реконструкции трассы М-5 в п. Октябрьский, реализации инвестиционного проекта по строительству транспортно-пересадочного узла (ТПУ) на ст. Люберцы-1 показывает стабильность показателя «Инвестиции в основной капитал» и позволяет говорить о положительной динамике в прогнозном период. </w:t>
      </w:r>
      <w:proofErr w:type="gramEnd"/>
    </w:p>
    <w:p w:rsidR="000A22D8" w:rsidRDefault="000A22D8" w:rsidP="000A22D8">
      <w:pPr>
        <w:ind w:firstLine="709"/>
        <w:jc w:val="both"/>
        <w:rPr>
          <w:rFonts w:ascii="Arial" w:hAnsi="Arial" w:cs="Arial"/>
        </w:rPr>
      </w:pPr>
      <w:r>
        <w:rPr>
          <w:rFonts w:ascii="Arial" w:hAnsi="Arial" w:cs="Arial"/>
        </w:rPr>
        <w:t xml:space="preserve">На период 2021-2023 годов прогнозируется объем инвестиций в основной капитал в целом на уровне 43,344 млрд. рублей, 45,832 млрд. рублей и 48,463 млрд. рублей соответственно. </w:t>
      </w:r>
    </w:p>
    <w:p w:rsidR="000A22D8" w:rsidRDefault="000A22D8" w:rsidP="000A22D8">
      <w:pPr>
        <w:ind w:firstLine="709"/>
        <w:jc w:val="both"/>
        <w:rPr>
          <w:rFonts w:ascii="Arial" w:hAnsi="Arial" w:cs="Arial"/>
        </w:rPr>
      </w:pPr>
      <w:r>
        <w:rPr>
          <w:rFonts w:ascii="Arial" w:hAnsi="Arial" w:cs="Arial"/>
        </w:rPr>
        <w:t xml:space="preserve">Необходимо отметить существенную роль субъектов малого предпринимательства, а также физических лиц при реализации инвестиционных проектов. </w:t>
      </w:r>
      <w:proofErr w:type="gramStart"/>
      <w:r>
        <w:rPr>
          <w:rFonts w:ascii="Arial" w:hAnsi="Arial" w:cs="Arial"/>
        </w:rPr>
        <w:t>Доля объема инвестиций, приходящаяся на данный показатель составляет</w:t>
      </w:r>
      <w:proofErr w:type="gramEnd"/>
      <w:r>
        <w:rPr>
          <w:rFonts w:ascii="Arial" w:hAnsi="Arial" w:cs="Arial"/>
        </w:rPr>
        <w:t xml:space="preserve"> около 50%. В связи с тем, что действующим законодательством предполагается смена типа организации при определенных обстоятельствах, допускается корректировка показателей внутри раздела при уточнении статистических данных и при изменении типа организации.</w:t>
      </w:r>
    </w:p>
    <w:p w:rsidR="000A22D8" w:rsidRDefault="000A22D8" w:rsidP="000A22D8">
      <w:pPr>
        <w:ind w:firstLine="709"/>
        <w:jc w:val="both"/>
        <w:rPr>
          <w:rFonts w:ascii="Arial" w:hAnsi="Arial" w:cs="Arial"/>
        </w:rPr>
      </w:pPr>
      <w:r>
        <w:rPr>
          <w:rFonts w:ascii="Arial" w:hAnsi="Arial" w:cs="Arial"/>
        </w:rPr>
        <w:t xml:space="preserve">Объем работ, выполненных организациями по виду экономической деятельности «Строительство» по данным Росстата на территории городского </w:t>
      </w:r>
      <w:r>
        <w:rPr>
          <w:rFonts w:ascii="Arial" w:hAnsi="Arial" w:cs="Arial"/>
        </w:rPr>
        <w:lastRenderedPageBreak/>
        <w:t>округа Люберцы в 2019 году составил 12 978,65 млн. рублей, темп роста составил 121,9% к уровню предыдущего года. На увеличение объёма работ и услуг в сфере деятельности «Строительство» повлияло значительного увеличения объемов выполненных работ ранее отчитывающимися фирмами.</w:t>
      </w:r>
    </w:p>
    <w:p w:rsidR="000A22D8" w:rsidRDefault="000A22D8" w:rsidP="000A22D8">
      <w:pPr>
        <w:ind w:firstLine="709"/>
        <w:jc w:val="both"/>
        <w:rPr>
          <w:rFonts w:ascii="Arial" w:hAnsi="Arial" w:cs="Arial"/>
        </w:rPr>
      </w:pPr>
      <w:r>
        <w:rPr>
          <w:rFonts w:ascii="Arial" w:hAnsi="Arial" w:cs="Arial"/>
        </w:rPr>
        <w:t xml:space="preserve">Возникшая ситуация в марте 2020 года, связанная с распространением эпидемии </w:t>
      </w:r>
      <w:proofErr w:type="spellStart"/>
      <w:r>
        <w:rPr>
          <w:rFonts w:ascii="Arial" w:hAnsi="Arial" w:cs="Arial"/>
        </w:rPr>
        <w:t>коронавирусной</w:t>
      </w:r>
      <w:proofErr w:type="spellEnd"/>
      <w:r>
        <w:rPr>
          <w:rFonts w:ascii="Arial" w:hAnsi="Arial" w:cs="Arial"/>
        </w:rPr>
        <w:t xml:space="preserve"> инфекции (COVID-2019), оказала корректирующее влияние на работу строительных организаций, на соблюдение застройщиками заявленных сроков строительства. Требования о соблюдении санитарно-защитных мер при проведении строительных работ повлияло на то, что многие строительные площадки в сложившихся условиях работают по графику выходного дня, вынуждены снижать количества рабочих, которые одновременно могут находиться на объекте. Данные объективные причины в первом полугодии 2020 года привели к снижению объема работ, выполненных организациями по виду экономической деятельности «Строительство», и составили всего 1 652,69 млн. рублей, что составляет 38,4% от показателя соответствующего периода прошлого года. Несмотря на ситуацию, сложившуюся в связи с новым </w:t>
      </w:r>
      <w:proofErr w:type="spellStart"/>
      <w:r>
        <w:rPr>
          <w:rFonts w:ascii="Arial" w:hAnsi="Arial" w:cs="Arial"/>
        </w:rPr>
        <w:t>коронавирусом</w:t>
      </w:r>
      <w:proofErr w:type="spellEnd"/>
      <w:r>
        <w:rPr>
          <w:rFonts w:ascii="Arial" w:hAnsi="Arial" w:cs="Arial"/>
        </w:rPr>
        <w:t>, после выхода из карантина, запущенные строительные проекты реализуются в штатном режиме. Анализ отчетности застройщиков, в том числе соблюдения графиков строительства, мониторинг ситуации на объектах позволяют делать оптимистичный прогноз на второе полугодие 2020 года. В 2020 году планируемый объем работ, выполненных организациями по виду экономической деятельности «Строительство», с учетом снижения показателя в первом полугодии, составит 8 331,86 млн. рублей, 61,2% от уровня 2019 года.</w:t>
      </w:r>
    </w:p>
    <w:p w:rsidR="000A22D8" w:rsidRDefault="000A22D8" w:rsidP="000A22D8">
      <w:pPr>
        <w:ind w:firstLine="709"/>
        <w:jc w:val="both"/>
        <w:rPr>
          <w:rFonts w:ascii="Arial" w:hAnsi="Arial" w:cs="Arial"/>
        </w:rPr>
      </w:pPr>
      <w:r>
        <w:rPr>
          <w:rFonts w:ascii="Arial" w:hAnsi="Arial" w:cs="Arial"/>
        </w:rPr>
        <w:t>В прогнозируемом периоде 2021-2024 гг. значительного роста объема ввода жилья и объектов соцкультбыта не ожидается, также не ожидается увеличения строительных организаций, выполняющих работы на территории городского округа Люберцы, поэтому динамика роста объёма работ и услуг, выполняемых по виду деятельности «Строительство» ожидается в 2021 году - 2%, в 2022-2023 гг. пределах -1%.</w:t>
      </w:r>
    </w:p>
    <w:bookmarkEnd w:id="16"/>
    <w:bookmarkEnd w:id="17"/>
    <w:bookmarkEnd w:id="18"/>
    <w:bookmarkEnd w:id="19"/>
    <w:bookmarkEnd w:id="20"/>
    <w:p w:rsidR="000A22D8" w:rsidRDefault="000A22D8" w:rsidP="000A22D8">
      <w:pPr>
        <w:tabs>
          <w:tab w:val="left" w:pos="851"/>
          <w:tab w:val="left" w:pos="993"/>
        </w:tabs>
        <w:spacing w:before="120" w:after="120"/>
        <w:jc w:val="center"/>
        <w:outlineLvl w:val="0"/>
        <w:rPr>
          <w:rFonts w:ascii="Arial" w:hAnsi="Arial" w:cs="Arial"/>
          <w:b/>
          <w:color w:val="000000"/>
        </w:rPr>
      </w:pPr>
      <w:r>
        <w:rPr>
          <w:rFonts w:ascii="Arial" w:hAnsi="Arial" w:cs="Arial"/>
          <w:b/>
          <w:color w:val="000000"/>
        </w:rPr>
        <w:t>Жилищно-коммунальное хозяйство и благоустройство</w:t>
      </w:r>
    </w:p>
    <w:p w:rsidR="000A22D8" w:rsidRDefault="000A22D8" w:rsidP="000A22D8">
      <w:pPr>
        <w:ind w:firstLine="900"/>
        <w:jc w:val="both"/>
        <w:rPr>
          <w:rFonts w:ascii="Arial" w:hAnsi="Arial" w:cs="Arial"/>
        </w:rPr>
      </w:pPr>
      <w:r>
        <w:rPr>
          <w:rFonts w:ascii="Arial" w:hAnsi="Arial" w:cs="Arial"/>
        </w:rPr>
        <w:t>Жилищно-коммунальное хозяйство является одной из наиболее социально значимых систем экономики городского округа Люберцы. Создание безопасных и благоприятных условий проживания граждан и повышение качества коммунальных услуг способствует наиболее эффективному развитию округа.</w:t>
      </w:r>
    </w:p>
    <w:p w:rsidR="000A22D8" w:rsidRDefault="000A22D8" w:rsidP="000A22D8">
      <w:pPr>
        <w:ind w:firstLine="900"/>
        <w:jc w:val="both"/>
        <w:rPr>
          <w:rFonts w:ascii="Arial" w:hAnsi="Arial" w:cs="Arial"/>
        </w:rPr>
      </w:pPr>
      <w:r>
        <w:rPr>
          <w:rFonts w:ascii="Arial" w:hAnsi="Arial" w:cs="Arial"/>
        </w:rPr>
        <w:t xml:space="preserve">На территории городского округа Люберцы расположены 2 101 многоквартирный жилой дом. </w:t>
      </w:r>
    </w:p>
    <w:p w:rsidR="000A22D8" w:rsidRDefault="000A22D8" w:rsidP="000A22D8">
      <w:pPr>
        <w:ind w:firstLine="900"/>
        <w:jc w:val="both"/>
        <w:rPr>
          <w:rFonts w:ascii="Arial" w:hAnsi="Arial" w:cs="Arial"/>
        </w:rPr>
      </w:pPr>
      <w:r>
        <w:rPr>
          <w:rFonts w:ascii="Arial" w:hAnsi="Arial" w:cs="Arial"/>
        </w:rPr>
        <w:t xml:space="preserve">Жилищный фонд городского округа Люберцы по состоянию </w:t>
      </w:r>
      <w:proofErr w:type="gramStart"/>
      <w:r>
        <w:rPr>
          <w:rFonts w:ascii="Arial" w:hAnsi="Arial" w:cs="Arial"/>
        </w:rPr>
        <w:t>на конец</w:t>
      </w:r>
      <w:proofErr w:type="gramEnd"/>
      <w:r>
        <w:rPr>
          <w:rFonts w:ascii="Arial" w:hAnsi="Arial" w:cs="Arial"/>
        </w:rPr>
        <w:t xml:space="preserve"> 2018 года составил 9 599,8 тыс. кв. метров общей площади, на конец 2019 – 9 872,7 тыс. кв. метров общей площади. Уровень обеспеченности населения жильем – 31,36 </w:t>
      </w:r>
      <w:proofErr w:type="spellStart"/>
      <w:r>
        <w:rPr>
          <w:rFonts w:ascii="Arial" w:hAnsi="Arial" w:cs="Arial"/>
        </w:rPr>
        <w:t>км</w:t>
      </w:r>
      <w:proofErr w:type="gramStart"/>
      <w:r>
        <w:rPr>
          <w:rFonts w:ascii="Arial" w:hAnsi="Arial" w:cs="Arial"/>
        </w:rPr>
        <w:t>.м</w:t>
      </w:r>
      <w:proofErr w:type="spellEnd"/>
      <w:proofErr w:type="gramEnd"/>
      <w:r>
        <w:rPr>
          <w:rFonts w:ascii="Arial" w:hAnsi="Arial" w:cs="Arial"/>
        </w:rPr>
        <w:t xml:space="preserve"> на человека, в 2020 году возрастет до 32,75 </w:t>
      </w:r>
      <w:proofErr w:type="spellStart"/>
      <w:r>
        <w:rPr>
          <w:rFonts w:ascii="Arial" w:hAnsi="Arial" w:cs="Arial"/>
        </w:rPr>
        <w:t>км.м</w:t>
      </w:r>
      <w:proofErr w:type="spellEnd"/>
      <w:r>
        <w:rPr>
          <w:rFonts w:ascii="Arial" w:hAnsi="Arial" w:cs="Arial"/>
        </w:rPr>
        <w:t xml:space="preserve"> на человека, а на конец прогнозируемого периода с учетом ввода в эксплуатацию жилых домов, за вычетом ликвидированного ветхого и аварийного жилищного фонда, ожидается рост данного показателя до 35,50 кв. м на человека.</w:t>
      </w:r>
    </w:p>
    <w:p w:rsidR="000A22D8" w:rsidRDefault="000A22D8" w:rsidP="000A22D8">
      <w:pPr>
        <w:ind w:firstLine="900"/>
        <w:jc w:val="both"/>
        <w:rPr>
          <w:rFonts w:ascii="Arial" w:hAnsi="Arial" w:cs="Arial"/>
        </w:rPr>
      </w:pPr>
      <w:r>
        <w:rPr>
          <w:rFonts w:ascii="Arial" w:hAnsi="Arial" w:cs="Arial"/>
        </w:rPr>
        <w:t>За 2019 год выполнен капитальный ремонт 94 многоквартирных домов и 696 подъездов, заменено 75 лифтов. В 2020 проведен капитальный ремонт 41 многоквартирного дома и 56 подъездов, заменено 68 лифтов.</w:t>
      </w:r>
    </w:p>
    <w:p w:rsidR="000A22D8" w:rsidRDefault="000A22D8" w:rsidP="000A22D8">
      <w:pPr>
        <w:ind w:firstLine="900"/>
        <w:jc w:val="both"/>
        <w:rPr>
          <w:rFonts w:ascii="Arial" w:hAnsi="Arial" w:cs="Arial"/>
        </w:rPr>
      </w:pPr>
      <w:r>
        <w:rPr>
          <w:rFonts w:ascii="Arial" w:hAnsi="Arial" w:cs="Arial"/>
        </w:rPr>
        <w:t>Проводится работа по установке в подъездах многоквартирных домов камер видеонаблюдения с возможностью подключения к системе «Безопасный регион».</w:t>
      </w:r>
    </w:p>
    <w:p w:rsidR="000A22D8" w:rsidRDefault="000A22D8" w:rsidP="000A22D8">
      <w:pPr>
        <w:ind w:firstLine="900"/>
        <w:jc w:val="both"/>
        <w:rPr>
          <w:rFonts w:ascii="Arial" w:hAnsi="Arial" w:cs="Arial"/>
        </w:rPr>
      </w:pPr>
      <w:r>
        <w:rPr>
          <w:rFonts w:ascii="Arial" w:hAnsi="Arial" w:cs="Arial"/>
        </w:rPr>
        <w:t>В 2020 году завершены работы по строительству котельной в п. </w:t>
      </w:r>
      <w:proofErr w:type="spellStart"/>
      <w:r>
        <w:rPr>
          <w:rFonts w:ascii="Arial" w:hAnsi="Arial" w:cs="Arial"/>
        </w:rPr>
        <w:t>Малаховка</w:t>
      </w:r>
      <w:proofErr w:type="spellEnd"/>
      <w:r>
        <w:rPr>
          <w:rFonts w:ascii="Arial" w:hAnsi="Arial" w:cs="Arial"/>
        </w:rPr>
        <w:t xml:space="preserve">, </w:t>
      </w:r>
      <w:proofErr w:type="spellStart"/>
      <w:r>
        <w:rPr>
          <w:rFonts w:ascii="Arial" w:hAnsi="Arial" w:cs="Arial"/>
        </w:rPr>
        <w:t>мкр</w:t>
      </w:r>
      <w:proofErr w:type="spellEnd"/>
      <w:r>
        <w:rPr>
          <w:rFonts w:ascii="Arial" w:hAnsi="Arial" w:cs="Arial"/>
        </w:rPr>
        <w:t xml:space="preserve">. </w:t>
      </w:r>
      <w:proofErr w:type="gramStart"/>
      <w:r>
        <w:rPr>
          <w:rFonts w:ascii="Arial" w:hAnsi="Arial" w:cs="Arial"/>
        </w:rPr>
        <w:t xml:space="preserve">МЭЗ, с увеличением мощности более чем в 2 раза, проведена реконструкция  котельной по адресу: г. Люберцы, ул. Гоголя 2 стр.1 с увеличением мощности до 14,405 МВт, проведена реконструкция котельной по адресу: г. Люберцы, </w:t>
      </w:r>
      <w:r>
        <w:rPr>
          <w:rFonts w:ascii="Arial" w:hAnsi="Arial" w:cs="Arial"/>
        </w:rPr>
        <w:lastRenderedPageBreak/>
        <w:t>Комсомольский пр-т д.6 стр.1, с увеличением тепловой мощности с общей максимальной тепловой нагрузкой 5,2 МВт.</w:t>
      </w:r>
      <w:proofErr w:type="gramEnd"/>
    </w:p>
    <w:p w:rsidR="000A22D8" w:rsidRDefault="000A22D8" w:rsidP="000A22D8">
      <w:pPr>
        <w:ind w:firstLine="900"/>
        <w:jc w:val="both"/>
        <w:rPr>
          <w:rFonts w:ascii="Arial" w:hAnsi="Arial" w:cs="Arial"/>
        </w:rPr>
      </w:pPr>
      <w:proofErr w:type="gramStart"/>
      <w:r>
        <w:rPr>
          <w:rFonts w:ascii="Arial" w:hAnsi="Arial" w:cs="Arial"/>
        </w:rPr>
        <w:t>В рамках программы «Чистая вода» в 2018 году установлена станция обезжелезивания на ВЗУ-12 в п. </w:t>
      </w:r>
      <w:proofErr w:type="spellStart"/>
      <w:r>
        <w:rPr>
          <w:rFonts w:ascii="Arial" w:hAnsi="Arial" w:cs="Arial"/>
        </w:rPr>
        <w:t>Малаховка</w:t>
      </w:r>
      <w:proofErr w:type="spellEnd"/>
      <w:r>
        <w:rPr>
          <w:rFonts w:ascii="Arial" w:hAnsi="Arial" w:cs="Arial"/>
        </w:rPr>
        <w:t>, в 2019 году реконструированы 3 ВЗУ (ВЗУ-7 на Октябрьском проспекте в г. Люберцы (установлена станция умягчения воды и реконструированы сети), ВЗУ-3 в д. Марусино (установлены фильтры на станции обезжелезивания, восстановлен обратный осмос и реконструирована водопроводная сеть), ВЗУ-21 в п. </w:t>
      </w:r>
      <w:proofErr w:type="spellStart"/>
      <w:r>
        <w:rPr>
          <w:rFonts w:ascii="Arial" w:hAnsi="Arial" w:cs="Arial"/>
        </w:rPr>
        <w:t>Красково</w:t>
      </w:r>
      <w:proofErr w:type="spellEnd"/>
      <w:r>
        <w:rPr>
          <w:rFonts w:ascii="Arial" w:hAnsi="Arial" w:cs="Arial"/>
        </w:rPr>
        <w:t xml:space="preserve"> (увеличена мощность, реконструирована станция</w:t>
      </w:r>
      <w:proofErr w:type="gramEnd"/>
      <w:r>
        <w:rPr>
          <w:rFonts w:ascii="Arial" w:hAnsi="Arial" w:cs="Arial"/>
        </w:rPr>
        <w:t xml:space="preserve"> </w:t>
      </w:r>
      <w:proofErr w:type="gramStart"/>
      <w:r>
        <w:rPr>
          <w:rFonts w:ascii="Arial" w:hAnsi="Arial" w:cs="Arial"/>
        </w:rPr>
        <w:t>очистки)), в 2020 году продолжается реконструкция ВЗУ-22 в п. Коренево (будет установлена станция осветления и обезжелезивания воды), на 2020-2021 годы запланировано строительство ПВНС по адресу: г. Люберцы, ул. Московская у дома № 1.</w:t>
      </w:r>
      <w:proofErr w:type="gramEnd"/>
    </w:p>
    <w:p w:rsidR="000A22D8" w:rsidRDefault="000A22D8" w:rsidP="000A22D8">
      <w:pPr>
        <w:ind w:firstLine="900"/>
        <w:jc w:val="both"/>
        <w:rPr>
          <w:rFonts w:ascii="Arial" w:hAnsi="Arial" w:cs="Arial"/>
        </w:rPr>
      </w:pPr>
      <w:r>
        <w:rPr>
          <w:rFonts w:ascii="Arial" w:hAnsi="Arial" w:cs="Arial"/>
        </w:rPr>
        <w:t xml:space="preserve">В городском округе Люберцы расселение и снос ветхих и аварийных домов в основном ведется в рамках реализации договоров о развитии застроенных территорий и инвестиционных контрактов. В 2019 году расселен за счет муниципального жилищного фонда аварийный жилой дом по адресу: г. Люберцы, ул. 8 Марта, д.26А площадью 0,4 тыс. </w:t>
      </w:r>
      <w:proofErr w:type="spellStart"/>
      <w:r>
        <w:rPr>
          <w:rFonts w:ascii="Arial" w:hAnsi="Arial" w:cs="Arial"/>
        </w:rPr>
        <w:t>кв.м</w:t>
      </w:r>
      <w:proofErr w:type="spellEnd"/>
      <w:r>
        <w:rPr>
          <w:rFonts w:ascii="Arial" w:hAnsi="Arial" w:cs="Arial"/>
        </w:rPr>
        <w:t xml:space="preserve">. В 2018 году Застройщик ООО «Мастер </w:t>
      </w:r>
      <w:proofErr w:type="spellStart"/>
      <w:r>
        <w:rPr>
          <w:rFonts w:ascii="Arial" w:hAnsi="Arial" w:cs="Arial"/>
        </w:rPr>
        <w:t>Хауз</w:t>
      </w:r>
      <w:proofErr w:type="spellEnd"/>
      <w:r>
        <w:rPr>
          <w:rFonts w:ascii="Arial" w:hAnsi="Arial" w:cs="Arial"/>
        </w:rPr>
        <w:t xml:space="preserve">» начал расселение 6 домов, подлежащих расселению и сносу в микрорайоне 3-3А г. Люберцы. Всего из этих домов расселено 2,65 тыс. </w:t>
      </w:r>
      <w:proofErr w:type="spellStart"/>
      <w:r>
        <w:rPr>
          <w:rFonts w:ascii="Arial" w:hAnsi="Arial" w:cs="Arial"/>
        </w:rPr>
        <w:t>кв.м</w:t>
      </w:r>
      <w:proofErr w:type="spellEnd"/>
      <w:r>
        <w:rPr>
          <w:rFonts w:ascii="Arial" w:hAnsi="Arial" w:cs="Arial"/>
        </w:rPr>
        <w:t xml:space="preserve">. Завершить расселение оставшихся 0,48 тыс. кв. м аварийного жилья планируется в 2021 году. На территории городского округа Люберцы имеется дом, расположенный по адресу: </w:t>
      </w:r>
      <w:proofErr w:type="gramStart"/>
      <w:r>
        <w:rPr>
          <w:rFonts w:ascii="Arial" w:hAnsi="Arial" w:cs="Arial"/>
        </w:rPr>
        <w:t>Московская область, п. Октябрьский, ул. Пролетарская, д. 2, признанный аварийным до 01.01.2017, общая площадь квартир данного дома составляет 1,94 тыс. кв. м., количество проживающих людей – 104 человека.</w:t>
      </w:r>
      <w:proofErr w:type="gramEnd"/>
      <w:r>
        <w:rPr>
          <w:rFonts w:ascii="Arial" w:hAnsi="Arial" w:cs="Arial"/>
        </w:rPr>
        <w:t xml:space="preserve"> Предполагается переселение данного аварийного дома в два этапа. В 2020 году планируется расселить 10 квартир площадью 0,49 тыс. кв. м., занимаемых гражданами по договорам социального найма за счет предоставления квартир из жилищного фонда городского округа Люберцы. Оставшиеся 22 квартиры площадью 1,45 тыс. кв. м., принадлежащие гражданам на праве собственности, планируется расселить в рамках реализации инвестиционного контракта от 22.02.2017 №2/2-5 за счет предоставлений инвестором застройщиком ООО «</w:t>
      </w:r>
      <w:proofErr w:type="spellStart"/>
      <w:r>
        <w:rPr>
          <w:rFonts w:ascii="Arial" w:hAnsi="Arial" w:cs="Arial"/>
        </w:rPr>
        <w:t>Искона</w:t>
      </w:r>
      <w:proofErr w:type="spellEnd"/>
      <w:r>
        <w:rPr>
          <w:rFonts w:ascii="Arial" w:hAnsi="Arial" w:cs="Arial"/>
        </w:rPr>
        <w:t>» квартир в домах-новостройках.</w:t>
      </w:r>
    </w:p>
    <w:p w:rsidR="000A22D8" w:rsidRDefault="000A22D8" w:rsidP="000A22D8">
      <w:pPr>
        <w:tabs>
          <w:tab w:val="left" w:pos="851"/>
          <w:tab w:val="left" w:pos="993"/>
        </w:tabs>
        <w:spacing w:before="120" w:after="120"/>
        <w:jc w:val="center"/>
        <w:outlineLvl w:val="0"/>
        <w:rPr>
          <w:rFonts w:ascii="Arial" w:hAnsi="Arial" w:cs="Arial"/>
          <w:b/>
        </w:rPr>
      </w:pPr>
      <w:r>
        <w:rPr>
          <w:rFonts w:ascii="Arial" w:hAnsi="Arial" w:cs="Arial"/>
          <w:b/>
        </w:rPr>
        <w:t>Труд и заработная плата</w:t>
      </w:r>
    </w:p>
    <w:p w:rsidR="000A22D8" w:rsidRDefault="000A22D8" w:rsidP="000A22D8">
      <w:pPr>
        <w:ind w:firstLine="900"/>
        <w:jc w:val="both"/>
        <w:rPr>
          <w:rFonts w:ascii="Arial" w:hAnsi="Arial" w:cs="Arial"/>
        </w:rPr>
      </w:pPr>
      <w:r>
        <w:rPr>
          <w:rFonts w:ascii="Arial" w:hAnsi="Arial" w:cs="Arial"/>
        </w:rPr>
        <w:t xml:space="preserve">В целом ситуация на рынке труда в городском округе Люберцы в течение 2019 г. оставалась стабильной и прогнозируемой. Уровень общей безработицы к экономически активному населению с начала 2019 года составлял 1,7 %. Уровень регистрируемой безработицы к экономически активному населению на 31 декабря 2019 года составил 0,49 % (на начало 2019 года этот показатель составлял 0,42 %). Коэффициент напряженности на рынке труда составил 1,05 (отношение количества безработных граждан к заявленным вакансиям). На 31 декабря 2018 году этот показатель так же составлял 0,82. Численность официально зарегистрированных безработных на начало 2019 г. - 1 058 человек, на конец года – 1 274 человека, за истекший период 2020 г. – 9 665 человек. В связи с пандемией увеличилось численность безработных граждан до 9 665 человек (увеличение числа граждан трудоспособного возраста будет опережать рост заявленных вакансий и рабочих мест). По состоянию на 31 декабря 2019 года численность безработных граждан составила 1 274 человека, из них женщины составляют 57,2 % от всех безработных граждан (729 человека). Количество признанных безработными граждан в 2019 году увеличилось на 19,6 % по сравнению с 2018 годом. За 2019 год центр занятости получил 8 уведомлений о ликвидации и массовом высвобождении 299 работников из 8 организаций региона. Прошли высвобождения граждан по организационно штатным мероприятиям в двух организациях городского округа: ГБУЗ МО </w:t>
      </w:r>
      <w:r>
        <w:rPr>
          <w:rFonts w:ascii="Arial" w:hAnsi="Arial" w:cs="Arial"/>
        </w:rPr>
        <w:lastRenderedPageBreak/>
        <w:t>«Московский областной центр охраны материнства и детства» (ГБУЗ МО МОЦОМД) – 37 человек и ГБУЗ МО «ЛРБ №2» – 31 человек.</w:t>
      </w:r>
    </w:p>
    <w:p w:rsidR="000A22D8" w:rsidRDefault="000A22D8" w:rsidP="000A22D8">
      <w:pPr>
        <w:ind w:firstLine="900"/>
        <w:jc w:val="both"/>
        <w:rPr>
          <w:rFonts w:ascii="Arial" w:hAnsi="Arial" w:cs="Arial"/>
        </w:rPr>
      </w:pPr>
      <w:proofErr w:type="gramStart"/>
      <w:r>
        <w:rPr>
          <w:rFonts w:ascii="Arial" w:hAnsi="Arial" w:cs="Arial"/>
        </w:rPr>
        <w:t>В 2020 году сокращение численности или штата проведено в ГБУЗ МО «Люберецкая областная больница» (29 работников), Представительство АО «РЭМ» «Детский оздоровительный центр «Призыв» (25 работников), АО «Объединенная двигателестроительная корпорация» филиал «МКБ «Горизонт» (26 работников), АО «</w:t>
      </w:r>
      <w:proofErr w:type="spellStart"/>
      <w:r>
        <w:rPr>
          <w:rFonts w:ascii="Arial" w:hAnsi="Arial" w:cs="Arial"/>
        </w:rPr>
        <w:t>Авиаремонт</w:t>
      </w:r>
      <w:proofErr w:type="spellEnd"/>
      <w:r>
        <w:rPr>
          <w:rFonts w:ascii="Arial" w:hAnsi="Arial" w:cs="Arial"/>
        </w:rPr>
        <w:t xml:space="preserve">» (28 работников), АО «МВЗ </w:t>
      </w:r>
      <w:proofErr w:type="spellStart"/>
      <w:r>
        <w:rPr>
          <w:rFonts w:ascii="Arial" w:hAnsi="Arial" w:cs="Arial"/>
        </w:rPr>
        <w:t>им.М.Л.Миля</w:t>
      </w:r>
      <w:proofErr w:type="spellEnd"/>
      <w:r>
        <w:rPr>
          <w:rFonts w:ascii="Arial" w:hAnsi="Arial" w:cs="Arial"/>
        </w:rPr>
        <w:t>»  (34 работников).</w:t>
      </w:r>
      <w:proofErr w:type="gramEnd"/>
      <w:r>
        <w:rPr>
          <w:rFonts w:ascii="Arial" w:hAnsi="Arial" w:cs="Arial"/>
        </w:rPr>
        <w:t xml:space="preserve"> В связи с введением нового штатного расписания в организации ФГКУ «16 ОФПС по Московской области» было отменено массовое высвобождение 89 человек. Все работники были переведены на новые должности. </w:t>
      </w:r>
    </w:p>
    <w:p w:rsidR="000A22D8" w:rsidRDefault="000A22D8" w:rsidP="000A22D8">
      <w:pPr>
        <w:ind w:firstLine="900"/>
        <w:jc w:val="both"/>
        <w:rPr>
          <w:rFonts w:ascii="Arial" w:hAnsi="Arial" w:cs="Arial"/>
        </w:rPr>
      </w:pPr>
      <w:r>
        <w:rPr>
          <w:rFonts w:ascii="Arial" w:hAnsi="Arial" w:cs="Arial"/>
        </w:rPr>
        <w:t>Структура вакансий за 2019 год представлена следующим образом:</w:t>
      </w:r>
    </w:p>
    <w:p w:rsidR="000A22D8" w:rsidRDefault="000A22D8" w:rsidP="000A22D8">
      <w:pPr>
        <w:ind w:firstLine="900"/>
        <w:jc w:val="both"/>
        <w:rPr>
          <w:rFonts w:ascii="Arial" w:hAnsi="Arial" w:cs="Arial"/>
        </w:rPr>
      </w:pPr>
      <w:r>
        <w:rPr>
          <w:rFonts w:ascii="Arial" w:hAnsi="Arial" w:cs="Arial"/>
        </w:rPr>
        <w:t>- 27 % - медицинские работники, воспитатели, педагоги, психологи, библиотекари, инструкторы;</w:t>
      </w:r>
    </w:p>
    <w:p w:rsidR="000A22D8" w:rsidRDefault="000A22D8" w:rsidP="000A22D8">
      <w:pPr>
        <w:ind w:firstLine="900"/>
        <w:jc w:val="both"/>
        <w:rPr>
          <w:rFonts w:ascii="Arial" w:hAnsi="Arial" w:cs="Arial"/>
        </w:rPr>
      </w:pPr>
      <w:r>
        <w:rPr>
          <w:rFonts w:ascii="Arial" w:hAnsi="Arial" w:cs="Arial"/>
        </w:rPr>
        <w:t>- 19 % - производственные и строительные рабочие профессии;</w:t>
      </w:r>
    </w:p>
    <w:p w:rsidR="000A22D8" w:rsidRDefault="000A22D8" w:rsidP="000A22D8">
      <w:pPr>
        <w:ind w:firstLine="900"/>
        <w:jc w:val="both"/>
        <w:rPr>
          <w:rFonts w:ascii="Arial" w:hAnsi="Arial" w:cs="Arial"/>
        </w:rPr>
      </w:pPr>
      <w:r>
        <w:rPr>
          <w:rFonts w:ascii="Arial" w:hAnsi="Arial" w:cs="Arial"/>
        </w:rPr>
        <w:t>- 11 % - водители, машинисты, механики, монтеры пути, трактористы;</w:t>
      </w:r>
    </w:p>
    <w:p w:rsidR="000A22D8" w:rsidRDefault="000A22D8" w:rsidP="000A22D8">
      <w:pPr>
        <w:ind w:firstLine="900"/>
        <w:jc w:val="both"/>
        <w:rPr>
          <w:rFonts w:ascii="Arial" w:hAnsi="Arial" w:cs="Arial"/>
        </w:rPr>
      </w:pPr>
      <w:r>
        <w:rPr>
          <w:rFonts w:ascii="Arial" w:hAnsi="Arial" w:cs="Arial"/>
        </w:rPr>
        <w:t>- 14 % - инженерно-технические работники, бухгалтеры, экономисты, служащие, юристы, эксперты, менеджеры;</w:t>
      </w:r>
    </w:p>
    <w:p w:rsidR="000A22D8" w:rsidRDefault="000A22D8" w:rsidP="000A22D8">
      <w:pPr>
        <w:ind w:firstLine="900"/>
        <w:jc w:val="both"/>
        <w:rPr>
          <w:rFonts w:ascii="Arial" w:hAnsi="Arial" w:cs="Arial"/>
        </w:rPr>
      </w:pPr>
      <w:proofErr w:type="gramStart"/>
      <w:r>
        <w:rPr>
          <w:rFonts w:ascii="Arial" w:hAnsi="Arial" w:cs="Arial"/>
        </w:rPr>
        <w:t>- 12 % - грузчики, комплектовщики, кладовщики, складские работники, фасовщицы, упаковщики, подсобные рабочие, уборщики, дворники;</w:t>
      </w:r>
      <w:proofErr w:type="gramEnd"/>
    </w:p>
    <w:p w:rsidR="000A22D8" w:rsidRDefault="000A22D8" w:rsidP="000A22D8">
      <w:pPr>
        <w:ind w:firstLine="900"/>
        <w:jc w:val="both"/>
        <w:rPr>
          <w:rFonts w:ascii="Arial" w:hAnsi="Arial" w:cs="Arial"/>
        </w:rPr>
      </w:pPr>
      <w:proofErr w:type="gramStart"/>
      <w:r>
        <w:rPr>
          <w:rFonts w:ascii="Arial" w:hAnsi="Arial" w:cs="Arial"/>
        </w:rPr>
        <w:t>- 11 % - работники бытовой сферы обслуживания (пищевое производство, общепит, парикмахеры, лифтеры, товароведы, кассиры, продавцы, горничные, швейное производство);</w:t>
      </w:r>
      <w:proofErr w:type="gramEnd"/>
    </w:p>
    <w:p w:rsidR="000A22D8" w:rsidRDefault="000A22D8" w:rsidP="000A22D8">
      <w:pPr>
        <w:ind w:firstLine="900"/>
        <w:jc w:val="both"/>
        <w:rPr>
          <w:rFonts w:ascii="Arial" w:hAnsi="Arial" w:cs="Arial"/>
        </w:rPr>
      </w:pPr>
      <w:r>
        <w:rPr>
          <w:rFonts w:ascii="Arial" w:hAnsi="Arial" w:cs="Arial"/>
        </w:rPr>
        <w:t>- 3 % - диспетчеры, лаборанты, контролеры качества, наладчики, операторы;</w:t>
      </w:r>
    </w:p>
    <w:p w:rsidR="000A22D8" w:rsidRDefault="000A22D8" w:rsidP="000A22D8">
      <w:pPr>
        <w:ind w:firstLine="900"/>
        <w:jc w:val="both"/>
        <w:rPr>
          <w:rFonts w:ascii="Arial" w:hAnsi="Arial" w:cs="Arial"/>
        </w:rPr>
      </w:pPr>
      <w:r>
        <w:rPr>
          <w:rFonts w:ascii="Arial" w:hAnsi="Arial" w:cs="Arial"/>
        </w:rPr>
        <w:t>- 3 % - охранники, сторожа, вахтеры, контролеры КПП, полицейские, пожарные.</w:t>
      </w:r>
    </w:p>
    <w:p w:rsidR="000A22D8" w:rsidRDefault="000A22D8" w:rsidP="000A22D8">
      <w:pPr>
        <w:ind w:firstLine="900"/>
        <w:jc w:val="both"/>
        <w:rPr>
          <w:rFonts w:ascii="Arial" w:hAnsi="Arial" w:cs="Arial"/>
        </w:rPr>
      </w:pPr>
      <w:r>
        <w:rPr>
          <w:rFonts w:ascii="Arial" w:hAnsi="Arial" w:cs="Arial"/>
        </w:rPr>
        <w:t>За 2019 году проведено 12 ярмарок вакансий, из них 2 мини-ярмарки, 1 «День абитуриента». Проведение ярмарок вакансий рабочих и учебных мест в 2020 году сохранится в общем объеме.</w:t>
      </w:r>
    </w:p>
    <w:p w:rsidR="000A22D8" w:rsidRDefault="000A22D8" w:rsidP="000A22D8">
      <w:pPr>
        <w:ind w:firstLine="900"/>
        <w:jc w:val="both"/>
        <w:rPr>
          <w:rFonts w:ascii="Arial" w:hAnsi="Arial" w:cs="Arial"/>
        </w:rPr>
      </w:pPr>
      <w:proofErr w:type="gramStart"/>
      <w:r>
        <w:rPr>
          <w:rFonts w:ascii="Arial" w:hAnsi="Arial" w:cs="Arial"/>
        </w:rPr>
        <w:t>В отчетном периоде в городском округе Люберцы создано 1 781 новое рабочее место, из них 51 в рамках действия институтов развития территории (в структурах технопарков «Лидер» - 28 новых рабочих мест и «Люберцы» - 23), темп роста к 2018 году - 104,1%. Высокопроизводительные рабочие места создавались на действующих предприятиях в связи с развитием и расширением внутреннего производства, в бюджетной сфере в системе образования</w:t>
      </w:r>
      <w:proofErr w:type="gramEnd"/>
      <w:r>
        <w:rPr>
          <w:rFonts w:ascii="Arial" w:hAnsi="Arial" w:cs="Arial"/>
        </w:rPr>
        <w:t xml:space="preserve"> (детские сады, школы, инженерно-технологический лицей и др.), здравоохранения (детская поликлиника), в структурах торговли и бытового обслуживания и др. </w:t>
      </w:r>
    </w:p>
    <w:p w:rsidR="000A22D8" w:rsidRDefault="000A22D8" w:rsidP="000A22D8">
      <w:pPr>
        <w:ind w:firstLine="900"/>
        <w:jc w:val="both"/>
        <w:rPr>
          <w:rFonts w:ascii="Arial" w:hAnsi="Arial" w:cs="Arial"/>
        </w:rPr>
      </w:pPr>
      <w:r>
        <w:rPr>
          <w:rFonts w:ascii="Arial" w:hAnsi="Arial" w:cs="Arial"/>
        </w:rPr>
        <w:t xml:space="preserve">В общем объеме созданных в 2019 г. новых рабочих мест более половины приходится на </w:t>
      </w:r>
      <w:proofErr w:type="spellStart"/>
      <w:r>
        <w:rPr>
          <w:rFonts w:ascii="Arial" w:hAnsi="Arial" w:cs="Arial"/>
        </w:rPr>
        <w:t>микропредприятия</w:t>
      </w:r>
      <w:proofErr w:type="spellEnd"/>
      <w:r>
        <w:rPr>
          <w:rFonts w:ascii="Arial" w:hAnsi="Arial" w:cs="Arial"/>
        </w:rPr>
        <w:t xml:space="preserve"> в различных отраслях экономики. </w:t>
      </w:r>
      <w:proofErr w:type="gramStart"/>
      <w:r>
        <w:rPr>
          <w:rFonts w:ascii="Arial" w:hAnsi="Arial" w:cs="Arial"/>
        </w:rPr>
        <w:t xml:space="preserve">Среди </w:t>
      </w:r>
      <w:proofErr w:type="spellStart"/>
      <w:r>
        <w:rPr>
          <w:rFonts w:ascii="Arial" w:hAnsi="Arial" w:cs="Arial"/>
        </w:rPr>
        <w:t>микропредприятий</w:t>
      </w:r>
      <w:proofErr w:type="spellEnd"/>
      <w:r>
        <w:rPr>
          <w:rFonts w:ascii="Arial" w:hAnsi="Arial" w:cs="Arial"/>
        </w:rPr>
        <w:t xml:space="preserve"> новые рабочие места создавались в основном в сфере торговли, бытового обслуживания, общепита (более 40% от вновь созданных рабочих мест на </w:t>
      </w:r>
      <w:proofErr w:type="spellStart"/>
      <w:r>
        <w:rPr>
          <w:rFonts w:ascii="Arial" w:hAnsi="Arial" w:cs="Arial"/>
        </w:rPr>
        <w:t>микропредприятиях</w:t>
      </w:r>
      <w:proofErr w:type="spellEnd"/>
      <w:r>
        <w:rPr>
          <w:rFonts w:ascii="Arial" w:hAnsi="Arial" w:cs="Arial"/>
        </w:rPr>
        <w:t>), а также в сфере оказания услуг по перевозке грузов, ремонту компьютеров и периферийного компьютерного оборудования, технического обслуживания автотранспортных средств, в производстве готовых изделий, деятельности в области инженерных изысканий, инженерно-технического проектирования, управления проектами строительства, выполнения строительного контроля и</w:t>
      </w:r>
      <w:proofErr w:type="gramEnd"/>
      <w:r>
        <w:rPr>
          <w:rFonts w:ascii="Arial" w:hAnsi="Arial" w:cs="Arial"/>
        </w:rPr>
        <w:t xml:space="preserve"> авторского надзора, предоставление технических консультаций в этих областях, в организации зрелищно-развлекательных, физкультурно-оздоровительных мероприятий и прочей деятельности.</w:t>
      </w:r>
    </w:p>
    <w:p w:rsidR="000A22D8" w:rsidRDefault="000A22D8" w:rsidP="000A22D8">
      <w:pPr>
        <w:spacing w:line="276" w:lineRule="auto"/>
        <w:ind w:firstLine="709"/>
        <w:jc w:val="both"/>
        <w:rPr>
          <w:rFonts w:ascii="Arial" w:hAnsi="Arial" w:cs="Arial"/>
        </w:rPr>
      </w:pPr>
      <w:proofErr w:type="gramStart"/>
      <w:r>
        <w:rPr>
          <w:rFonts w:ascii="Arial" w:hAnsi="Arial" w:cs="Arial"/>
        </w:rPr>
        <w:t xml:space="preserve">В текущем и прогнозном периодах создание новых рабочих мест будет осуществляться с учетом изменений в федеральном законодательстве и законодательстве Московской области, </w:t>
      </w:r>
      <w:r>
        <w:rPr>
          <w:rFonts w:ascii="Arial" w:hAnsi="Arial" w:cs="Arial"/>
          <w:color w:val="000000"/>
        </w:rPr>
        <w:t xml:space="preserve">направленных на предотвращение распространения новой </w:t>
      </w:r>
      <w:proofErr w:type="spellStart"/>
      <w:r>
        <w:rPr>
          <w:rFonts w:ascii="Arial" w:hAnsi="Arial" w:cs="Arial"/>
          <w:color w:val="000000"/>
        </w:rPr>
        <w:t>коронавирусной</w:t>
      </w:r>
      <w:proofErr w:type="spellEnd"/>
      <w:r>
        <w:rPr>
          <w:rFonts w:ascii="Arial" w:hAnsi="Arial" w:cs="Arial"/>
          <w:color w:val="000000"/>
        </w:rPr>
        <w:t xml:space="preserve"> инфекции (COVID-2019),</w:t>
      </w:r>
      <w:r>
        <w:rPr>
          <w:rFonts w:ascii="Arial" w:hAnsi="Arial" w:cs="Arial"/>
        </w:rPr>
        <w:t xml:space="preserve"> и введенных ограничений на территории городского округа. </w:t>
      </w:r>
      <w:proofErr w:type="gramEnd"/>
    </w:p>
    <w:p w:rsidR="000A22D8" w:rsidRDefault="000A22D8" w:rsidP="000A22D8">
      <w:pPr>
        <w:spacing w:line="276" w:lineRule="auto"/>
        <w:ind w:firstLine="709"/>
        <w:jc w:val="both"/>
        <w:rPr>
          <w:rFonts w:ascii="Arial" w:hAnsi="Arial" w:cs="Arial"/>
        </w:rPr>
      </w:pPr>
      <w:r>
        <w:rPr>
          <w:rFonts w:ascii="Arial" w:hAnsi="Arial" w:cs="Arial"/>
        </w:rPr>
        <w:lastRenderedPageBreak/>
        <w:t xml:space="preserve">По результатам анализа за январь-июнь 2020 году создано 723 новых рабочих места, что на 9,5 % меньше по сравнению с аналогичным периодом 2019 года. </w:t>
      </w:r>
      <w:proofErr w:type="gramStart"/>
      <w:r>
        <w:rPr>
          <w:rFonts w:ascii="Arial" w:hAnsi="Arial" w:cs="Arial"/>
        </w:rPr>
        <w:t xml:space="preserve">В общем объеме новых рабочих мест существенную долю занимают </w:t>
      </w:r>
      <w:proofErr w:type="spellStart"/>
      <w:r>
        <w:rPr>
          <w:rFonts w:ascii="Arial" w:hAnsi="Arial" w:cs="Arial"/>
        </w:rPr>
        <w:t>микропредприятия</w:t>
      </w:r>
      <w:proofErr w:type="spellEnd"/>
      <w:r>
        <w:rPr>
          <w:rFonts w:ascii="Arial" w:hAnsi="Arial" w:cs="Arial"/>
        </w:rPr>
        <w:t xml:space="preserve">, оказывающие услуги в сфере торговли, бытового обслуживания, транспорта, информации и связи и др. В связи с ограничениями деятельности строительных компаний в условиях распространения новой </w:t>
      </w:r>
      <w:proofErr w:type="spellStart"/>
      <w:r>
        <w:rPr>
          <w:rFonts w:ascii="Arial" w:hAnsi="Arial" w:cs="Arial"/>
        </w:rPr>
        <w:t>коронавирусной</w:t>
      </w:r>
      <w:proofErr w:type="spellEnd"/>
      <w:r>
        <w:rPr>
          <w:rFonts w:ascii="Arial" w:hAnsi="Arial" w:cs="Arial"/>
        </w:rPr>
        <w:t xml:space="preserve"> инфекции создание новых рабочих мест и сроки ввода в эксплуатацию объектов социальной сферы (детские сады, школы, поликлиники и др.) будут корректироваться.</w:t>
      </w:r>
      <w:proofErr w:type="gramEnd"/>
      <w:r>
        <w:rPr>
          <w:rFonts w:ascii="Arial" w:hAnsi="Arial" w:cs="Arial"/>
        </w:rPr>
        <w:t xml:space="preserve"> Предположительно в 2020 году будет создано 1 547 новых рабочих мест, из них в рамках действия институтов развития территорий - 5 (технопарки). В прогнозном периоде 2021-2024 гг. ежегодная динамика новых рабочих мест (в базовом варианте) в пределах 1 551 - 1 780 новых рабочих мест, в рамках действия институтов развития территорий – 25 - 62 новых рабочих мест.</w:t>
      </w:r>
    </w:p>
    <w:p w:rsidR="000A22D8" w:rsidRDefault="000A22D8" w:rsidP="000A22D8">
      <w:pPr>
        <w:ind w:firstLine="900"/>
        <w:jc w:val="both"/>
        <w:rPr>
          <w:rFonts w:ascii="Arial" w:hAnsi="Arial" w:cs="Arial"/>
        </w:rPr>
      </w:pPr>
      <w:r>
        <w:rPr>
          <w:rFonts w:ascii="Arial" w:hAnsi="Arial" w:cs="Arial"/>
        </w:rPr>
        <w:t xml:space="preserve">По оценке 2020 г. в период пандемии и прогнозный период в условиях преодоления ее последствий существенными факторами, определяющими предпосылки к созданию новых рабочих мест, будут: выход предприятий (организаций) на </w:t>
      </w:r>
      <w:proofErr w:type="spellStart"/>
      <w:r>
        <w:rPr>
          <w:rFonts w:ascii="Arial" w:hAnsi="Arial" w:cs="Arial"/>
        </w:rPr>
        <w:t>докоронавирусные</w:t>
      </w:r>
      <w:proofErr w:type="spellEnd"/>
      <w:r>
        <w:rPr>
          <w:rFonts w:ascii="Arial" w:hAnsi="Arial" w:cs="Arial"/>
        </w:rPr>
        <w:t xml:space="preserve"> показатели, расширение действующего производства, ввод новых предприятий (организаций, учреждений), включая объекты социальной сферы и другие. Но, несмотря на финансовую поддержку работодателей (частичное возмещение расходов по оплате труда работников) и другие меры государственной поддержки, достижение уровня 2019 года по созданию новых рабочих мест ожидается к концу 2024 года (в базовом варианте).</w:t>
      </w:r>
    </w:p>
    <w:p w:rsidR="000A22D8" w:rsidRDefault="000A22D8" w:rsidP="000A22D8">
      <w:pPr>
        <w:ind w:firstLine="900"/>
        <w:jc w:val="both"/>
        <w:rPr>
          <w:rFonts w:ascii="Arial" w:hAnsi="Arial" w:cs="Arial"/>
        </w:rPr>
      </w:pPr>
      <w:r>
        <w:rPr>
          <w:rFonts w:ascii="Arial" w:hAnsi="Arial" w:cs="Arial"/>
        </w:rPr>
        <w:t xml:space="preserve">В городском округе Люберцы крупными и </w:t>
      </w:r>
      <w:proofErr w:type="gramStart"/>
      <w:r>
        <w:rPr>
          <w:rFonts w:ascii="Arial" w:hAnsi="Arial" w:cs="Arial"/>
        </w:rPr>
        <w:t>средними организациями, определяющими динамику фонда заработной платы являются</w:t>
      </w:r>
      <w:proofErr w:type="gramEnd"/>
      <w:r>
        <w:rPr>
          <w:rFonts w:ascii="Arial" w:hAnsi="Arial" w:cs="Arial"/>
        </w:rPr>
        <w:t xml:space="preserve">: </w:t>
      </w:r>
      <w:proofErr w:type="gramStart"/>
      <w:r>
        <w:rPr>
          <w:rFonts w:ascii="Arial" w:hAnsi="Arial" w:cs="Arial"/>
        </w:rPr>
        <w:t xml:space="preserve">АО «МВЗ ИМ. М. Л. МИЛЯ» (72.19 - Научные исследования и разработки в области естественных и технических наук), АО «КАМОВ» (72.19 - Научные исследования и разработки в области естественных и технических наук), ООО «ИРВИН 2» (46.46.1 - Торговля оптовая фармацевтической продукцией), АО «НПП «Звезда» (72.19 - Научные исследования и разработки в области естественных и технических наук), ООО «Самолет </w:t>
      </w:r>
      <w:proofErr w:type="spellStart"/>
      <w:r>
        <w:rPr>
          <w:rFonts w:ascii="Arial" w:hAnsi="Arial" w:cs="Arial"/>
        </w:rPr>
        <w:t>Девелопмент</w:t>
      </w:r>
      <w:proofErr w:type="spellEnd"/>
      <w:r>
        <w:rPr>
          <w:rFonts w:ascii="Arial" w:hAnsi="Arial" w:cs="Arial"/>
        </w:rPr>
        <w:t>» (70.22 - Консультирование по вопросам коммерческой</w:t>
      </w:r>
      <w:proofErr w:type="gramEnd"/>
      <w:r>
        <w:rPr>
          <w:rFonts w:ascii="Arial" w:hAnsi="Arial" w:cs="Arial"/>
        </w:rPr>
        <w:t xml:space="preserve"> деятельности и управления).</w:t>
      </w:r>
    </w:p>
    <w:p w:rsidR="000A22D8" w:rsidRDefault="000A22D8" w:rsidP="000A22D8">
      <w:pPr>
        <w:ind w:firstLine="900"/>
        <w:jc w:val="both"/>
        <w:rPr>
          <w:rFonts w:ascii="Arial" w:hAnsi="Arial" w:cs="Arial"/>
        </w:rPr>
      </w:pPr>
      <w:r>
        <w:rPr>
          <w:rFonts w:ascii="Arial" w:hAnsi="Arial" w:cs="Arial"/>
        </w:rPr>
        <w:t>В 2019 году наибольший удельный вес в структуре фонда заработной платы составляли следующие виды деятельности:</w:t>
      </w:r>
    </w:p>
    <w:p w:rsidR="000A22D8" w:rsidRDefault="000A22D8" w:rsidP="000A22D8">
      <w:pPr>
        <w:ind w:firstLine="900"/>
        <w:jc w:val="both"/>
        <w:rPr>
          <w:rFonts w:ascii="Arial" w:hAnsi="Arial" w:cs="Arial"/>
        </w:rPr>
      </w:pPr>
      <w:proofErr w:type="gramStart"/>
      <w:r>
        <w:rPr>
          <w:rFonts w:ascii="Arial" w:hAnsi="Arial" w:cs="Arial"/>
        </w:rPr>
        <w:t xml:space="preserve">18,6 % - Деятельность профессиональная, научная и техническая (АО «МВЗ ИМ. М. Л. МИЛЯ», АО «Камов», АО «НПП «ЗВЕЗДА», ООО «САМОЛЕТ ДЕВЕЛОПМЕНТ»); </w:t>
      </w:r>
      <w:proofErr w:type="gramEnd"/>
    </w:p>
    <w:p w:rsidR="000A22D8" w:rsidRDefault="000A22D8" w:rsidP="000A22D8">
      <w:pPr>
        <w:ind w:firstLine="900"/>
        <w:jc w:val="both"/>
        <w:rPr>
          <w:rFonts w:ascii="Arial" w:hAnsi="Arial" w:cs="Arial"/>
        </w:rPr>
      </w:pPr>
      <w:r>
        <w:rPr>
          <w:rFonts w:ascii="Arial" w:hAnsi="Arial" w:cs="Arial"/>
        </w:rPr>
        <w:t>16,1 % - Торговля оптовая и розничная; ремонт автотранспортных средств и мотоциклов (ООО «ИРВИН 2», ООО «ЛЕРУА МЕРЛЕН ВОСТОК», АО «ТАНДЕР», ООО «ДЯДЯ ВАНЯ ТРЕЙДИНГ», ООО «ИНТЕРЛЕК»);</w:t>
      </w:r>
    </w:p>
    <w:p w:rsidR="000A22D8" w:rsidRDefault="000A22D8" w:rsidP="000A22D8">
      <w:pPr>
        <w:ind w:firstLine="900"/>
        <w:jc w:val="both"/>
        <w:rPr>
          <w:rFonts w:ascii="Arial" w:hAnsi="Arial" w:cs="Arial"/>
        </w:rPr>
      </w:pPr>
      <w:r>
        <w:rPr>
          <w:rFonts w:ascii="Arial" w:hAnsi="Arial" w:cs="Arial"/>
        </w:rPr>
        <w:t xml:space="preserve">12,2 % - Образование (ФГБОУ ВО МГАФК, РОССИЙСКАЯ ТАМОЖЕННАЯ АКАДЕМИЯ, ГБПОУ МО «ЛЮБЕРЕЦКИЙ ТЕХНИКУМ ИМЕНИ ГЕРОЯ СОВЕТСКОГО СОЮЗА, ЛЁТЧИКА-КОСМОНАВТА Ю. А. ГАГАРИНА»); </w:t>
      </w:r>
    </w:p>
    <w:p w:rsidR="000A22D8" w:rsidRDefault="000A22D8" w:rsidP="000A22D8">
      <w:pPr>
        <w:ind w:firstLine="900"/>
        <w:jc w:val="both"/>
        <w:rPr>
          <w:rFonts w:ascii="Arial" w:hAnsi="Arial" w:cs="Arial"/>
        </w:rPr>
      </w:pPr>
      <w:r>
        <w:rPr>
          <w:rFonts w:ascii="Arial" w:hAnsi="Arial" w:cs="Arial"/>
        </w:rPr>
        <w:t xml:space="preserve">12,9 % - Деятельность в области здравоохранения и социальных услуг (ГБУЗ МО «ЛОБ», ГБУЗ МО «МОЦОМД», ООО «ЛАБОРАТОРИЯ ГЕМОТЕСТ»); </w:t>
      </w:r>
    </w:p>
    <w:p w:rsidR="000A22D8" w:rsidRDefault="000A22D8" w:rsidP="000A22D8">
      <w:pPr>
        <w:ind w:firstLine="900"/>
        <w:jc w:val="both"/>
        <w:rPr>
          <w:rFonts w:ascii="Arial" w:hAnsi="Arial" w:cs="Arial"/>
        </w:rPr>
      </w:pPr>
      <w:r>
        <w:rPr>
          <w:rFonts w:ascii="Arial" w:hAnsi="Arial" w:cs="Arial"/>
        </w:rPr>
        <w:t xml:space="preserve">10,6 % - Обрабатывающие производства (ООО «НПП ТЭЗ», АО «НПО ЭНЕРГОКОНТРАКТ», ЗАО «ВИК «ТЕНЗО-М», АО «41 ЦЕНТРАЛЬНЫЙ ЗАВОД», АО «НПП «ЭЛТОМ»); </w:t>
      </w:r>
    </w:p>
    <w:p w:rsidR="000A22D8" w:rsidRDefault="000A22D8" w:rsidP="000A22D8">
      <w:pPr>
        <w:ind w:firstLine="900"/>
        <w:jc w:val="both"/>
        <w:rPr>
          <w:rFonts w:ascii="Arial" w:hAnsi="Arial" w:cs="Arial"/>
        </w:rPr>
      </w:pPr>
      <w:r>
        <w:rPr>
          <w:rFonts w:ascii="Arial" w:hAnsi="Arial" w:cs="Arial"/>
        </w:rPr>
        <w:t xml:space="preserve">7,7 % - Государственное управление и обеспечение военной безопасности; Социальное обеспечение (МУ МВД РОССИИ «ЛЮБЕРЕЦКОЕ», ГКУ МО «МОСОБЛПОЖСПАС»); </w:t>
      </w:r>
    </w:p>
    <w:p w:rsidR="000A22D8" w:rsidRDefault="000A22D8" w:rsidP="000A22D8">
      <w:pPr>
        <w:ind w:firstLine="900"/>
        <w:jc w:val="both"/>
        <w:rPr>
          <w:rFonts w:ascii="Arial" w:hAnsi="Arial" w:cs="Arial"/>
        </w:rPr>
      </w:pPr>
      <w:r>
        <w:rPr>
          <w:rFonts w:ascii="Arial" w:hAnsi="Arial" w:cs="Arial"/>
        </w:rPr>
        <w:t xml:space="preserve">5,5 % - Транспортировка и хранение (МЕЖРАЙОННОЕ АВТОТРАНСПОРТНОЕ ПРЕДПРИЯТИЕ № 1 «АВТОКОЛОННА № 1787» ФИЛИАЛ АО </w:t>
      </w:r>
      <w:r>
        <w:rPr>
          <w:rFonts w:ascii="Arial" w:hAnsi="Arial" w:cs="Arial"/>
        </w:rPr>
        <w:lastRenderedPageBreak/>
        <w:t xml:space="preserve">«МОСТРАНСАВТО» Г. ЛЮБЕРЦЫ, УФПС МО ФГУП «ПОЧТА РОССИИ», ООО «КПД-КАРГО»); </w:t>
      </w:r>
    </w:p>
    <w:p w:rsidR="000A22D8" w:rsidRDefault="000A22D8" w:rsidP="000A22D8">
      <w:pPr>
        <w:ind w:firstLine="900"/>
        <w:jc w:val="both"/>
        <w:rPr>
          <w:rFonts w:ascii="Arial" w:hAnsi="Arial" w:cs="Arial"/>
        </w:rPr>
      </w:pPr>
      <w:r>
        <w:rPr>
          <w:rFonts w:ascii="Arial" w:hAnsi="Arial" w:cs="Arial"/>
        </w:rPr>
        <w:t xml:space="preserve">2,9 % - Строительство (АО «МСУ-1», ОАО «ЛСК-ТЕРМОСТЕПС», ООО «ИЦ ЭНЕРГОСТРОЙ», ООО «СВЯЗЬСТРОЙСЕРВИС-44»); </w:t>
      </w:r>
    </w:p>
    <w:p w:rsidR="000A22D8" w:rsidRDefault="000A22D8" w:rsidP="000A22D8">
      <w:pPr>
        <w:ind w:firstLine="900"/>
        <w:jc w:val="both"/>
        <w:rPr>
          <w:rFonts w:ascii="Arial" w:hAnsi="Arial" w:cs="Arial"/>
        </w:rPr>
      </w:pPr>
      <w:r>
        <w:rPr>
          <w:rFonts w:ascii="Arial" w:hAnsi="Arial" w:cs="Arial"/>
        </w:rPr>
        <w:t xml:space="preserve">2,6 % - Деятельность по операциям с недвижимым имуществом (АО «ЛГЖТ», АО «ЛУК»); </w:t>
      </w:r>
    </w:p>
    <w:p w:rsidR="000A22D8" w:rsidRDefault="000A22D8" w:rsidP="000A22D8">
      <w:pPr>
        <w:ind w:firstLine="900"/>
        <w:jc w:val="both"/>
        <w:rPr>
          <w:rFonts w:ascii="Arial" w:hAnsi="Arial" w:cs="Arial"/>
        </w:rPr>
      </w:pPr>
      <w:r>
        <w:rPr>
          <w:rFonts w:ascii="Arial" w:hAnsi="Arial" w:cs="Arial"/>
        </w:rPr>
        <w:t xml:space="preserve">1,7 % - Обеспечение электрической энергией, газом и паром; Кондиционирование воздуха (АО «ЛЮБЕРЕЦКАЯ ТЕПЛОСЕТЬ», ООО «ЛЮБЭНЕРГОСНАБ»); </w:t>
      </w:r>
    </w:p>
    <w:p w:rsidR="000A22D8" w:rsidRDefault="000A22D8" w:rsidP="000A22D8">
      <w:pPr>
        <w:ind w:firstLine="900"/>
        <w:jc w:val="both"/>
        <w:rPr>
          <w:rFonts w:ascii="Arial" w:hAnsi="Arial" w:cs="Arial"/>
        </w:rPr>
      </w:pPr>
      <w:r>
        <w:rPr>
          <w:rFonts w:ascii="Arial" w:hAnsi="Arial" w:cs="Arial"/>
        </w:rPr>
        <w:t xml:space="preserve">1,2 % - Деятельность финансовая и страховая (СБЕРБАНК РОССИИ Люберецкое отделение №7809, ПАО СК «РОСГОССТРАХ»); </w:t>
      </w:r>
    </w:p>
    <w:p w:rsidR="000A22D8" w:rsidRDefault="000A22D8" w:rsidP="000A22D8">
      <w:pPr>
        <w:ind w:firstLine="900"/>
        <w:jc w:val="both"/>
        <w:rPr>
          <w:rFonts w:ascii="Arial" w:hAnsi="Arial" w:cs="Arial"/>
        </w:rPr>
      </w:pPr>
      <w:r>
        <w:rPr>
          <w:rFonts w:ascii="Arial" w:hAnsi="Arial" w:cs="Arial"/>
        </w:rPr>
        <w:t>1,1 % - деятельность гостиниц и предприятий общественного питания (ООО «МАКДОНАЛДС», ООО «СЕРЫЙ БЫК», ООО «БУРГЕР РУС»).</w:t>
      </w:r>
    </w:p>
    <w:p w:rsidR="000A22D8" w:rsidRDefault="000A22D8" w:rsidP="000A22D8">
      <w:pPr>
        <w:ind w:firstLine="900"/>
        <w:jc w:val="both"/>
        <w:rPr>
          <w:rFonts w:ascii="Arial" w:hAnsi="Arial" w:cs="Arial"/>
        </w:rPr>
      </w:pPr>
      <w:r>
        <w:rPr>
          <w:rFonts w:ascii="Arial" w:hAnsi="Arial" w:cs="Arial"/>
        </w:rPr>
        <w:t xml:space="preserve">Фонд заработной платы по крупным и средним организациям, средняя численность которых </w:t>
      </w:r>
      <w:proofErr w:type="gramStart"/>
      <w:r>
        <w:rPr>
          <w:rFonts w:ascii="Arial" w:hAnsi="Arial" w:cs="Arial"/>
        </w:rPr>
        <w:t>превышает 15 человек за январь-апрель 2020 года составил</w:t>
      </w:r>
      <w:proofErr w:type="gramEnd"/>
      <w:r>
        <w:rPr>
          <w:rFonts w:ascii="Arial" w:hAnsi="Arial" w:cs="Arial"/>
        </w:rPr>
        <w:t xml:space="preserve"> 12 206,7 млн. рублей, темп роста 115,2 %, при этом, темп роста за апрель 2020 года составил 82,7 % к аналогичному периоду прошлого года. Так же наблюдается тенденция снижения поступлений по налогу на доходы физических лиц (НДФЛ) за апрель-июнь 2020 года – 79,6 % к аналогичному периоду прошлого года. Фонд заработной платы по крупным и средним организациям (включая организации с численностью до 15 человек) в 2019 году составил 36 407,6 млн. рублей, а в 2020 году оценивается в 37 524,4 млн. рублей. В 2020 г. из-за распространения новой </w:t>
      </w:r>
      <w:proofErr w:type="spellStart"/>
      <w:r>
        <w:rPr>
          <w:rFonts w:ascii="Arial" w:hAnsi="Arial" w:cs="Arial"/>
        </w:rPr>
        <w:t>коронавирусной</w:t>
      </w:r>
      <w:proofErr w:type="spellEnd"/>
      <w:r>
        <w:rPr>
          <w:rFonts w:ascii="Arial" w:hAnsi="Arial" w:cs="Arial"/>
        </w:rPr>
        <w:t xml:space="preserve"> инфекции, сокращением производственных объемов, переходом отдельных предприятий на режим неполной занятости и т.д., предполагается незначительный темп роста среднемесячной заработной платы - 100,9 % к 2019г. </w:t>
      </w:r>
    </w:p>
    <w:p w:rsidR="000A22D8" w:rsidRDefault="000A22D8" w:rsidP="000A22D8">
      <w:pPr>
        <w:ind w:firstLine="900"/>
        <w:jc w:val="both"/>
        <w:rPr>
          <w:rFonts w:ascii="Arial" w:hAnsi="Arial" w:cs="Arial"/>
        </w:rPr>
      </w:pPr>
      <w:r>
        <w:rPr>
          <w:rFonts w:ascii="Arial" w:hAnsi="Arial" w:cs="Arial"/>
        </w:rPr>
        <w:t xml:space="preserve">С 25.12.2019 по 15.04.2020 АО «МВЗ ИМ. М. Л. МИЛЯ» и АО «КАМОВ» находились в процессе реорганизации в форме присоединения (доля в общем объеме фонда начисленной заработной платы крупных и средних предприятий по итогам 2019 года – 10 % и 4.6 % соответственно). </w:t>
      </w:r>
    </w:p>
    <w:p w:rsidR="000A22D8" w:rsidRDefault="000A22D8" w:rsidP="000A22D8">
      <w:pPr>
        <w:ind w:firstLine="900"/>
        <w:jc w:val="both"/>
        <w:rPr>
          <w:rFonts w:ascii="Arial" w:hAnsi="Arial" w:cs="Arial"/>
        </w:rPr>
      </w:pPr>
      <w:r>
        <w:rPr>
          <w:rFonts w:ascii="Arial" w:hAnsi="Arial" w:cs="Arial"/>
        </w:rPr>
        <w:t xml:space="preserve">Оценка фонда заработной платы малых предприятий (включая </w:t>
      </w:r>
      <w:proofErr w:type="spellStart"/>
      <w:r>
        <w:rPr>
          <w:rFonts w:ascii="Arial" w:hAnsi="Arial" w:cs="Arial"/>
        </w:rPr>
        <w:t>микропредприятия</w:t>
      </w:r>
      <w:proofErr w:type="spellEnd"/>
      <w:r>
        <w:rPr>
          <w:rFonts w:ascii="Arial" w:hAnsi="Arial" w:cs="Arial"/>
        </w:rPr>
        <w:t>) – 13 290,0 млн. рублей, ожидаемый темп роста к концу 2020 г. - 102,2 % к предыдущему году. Влияние на общий фонд заработной платы малых предприятий будут оказывать действующие организации: ООО «ОПТИМА СЕРВИС» (46.90 Торговля оптовая неспециализированная), ООО «</w:t>
      </w:r>
      <w:proofErr w:type="spellStart"/>
      <w:r>
        <w:rPr>
          <w:rFonts w:ascii="Arial" w:hAnsi="Arial" w:cs="Arial"/>
        </w:rPr>
        <w:t>Газстроймонтаж</w:t>
      </w:r>
      <w:proofErr w:type="spellEnd"/>
      <w:r>
        <w:rPr>
          <w:rFonts w:ascii="Arial" w:hAnsi="Arial" w:cs="Arial"/>
        </w:rPr>
        <w:t>» (41.20 Строительство жилых и нежилых зданий), ООО «СПЕЦТРАНС» (81.29.9 Деятельность по чистке и уборке прочая, не включенная в другие группировки), ООО «МЕТРО СЕРВИС» (45.20 Техническое обслуживание и ремонт автотранспортных средств) и др.</w:t>
      </w:r>
    </w:p>
    <w:p w:rsidR="000A22D8" w:rsidRDefault="000A22D8" w:rsidP="000A22D8">
      <w:pPr>
        <w:ind w:firstLine="900"/>
        <w:jc w:val="both"/>
        <w:rPr>
          <w:rFonts w:ascii="Arial" w:hAnsi="Arial" w:cs="Arial"/>
        </w:rPr>
      </w:pPr>
      <w:r>
        <w:rPr>
          <w:rFonts w:ascii="Arial" w:hAnsi="Arial" w:cs="Arial"/>
        </w:rPr>
        <w:t xml:space="preserve">В прогнозном периоде 2021-2023 годах рост фонда заработной платы прогнозируется на уровне 3,3 – 4,7 процентов. </w:t>
      </w:r>
    </w:p>
    <w:p w:rsidR="000A22D8" w:rsidRDefault="000A22D8" w:rsidP="000A22D8">
      <w:pPr>
        <w:ind w:firstLine="900"/>
        <w:jc w:val="both"/>
        <w:rPr>
          <w:rFonts w:ascii="Arial" w:hAnsi="Arial" w:cs="Arial"/>
        </w:rPr>
      </w:pPr>
      <w:r>
        <w:rPr>
          <w:rFonts w:ascii="Arial" w:hAnsi="Arial" w:cs="Arial"/>
        </w:rPr>
        <w:t>Среднемесячная заработная плата работников крупных и средних организаций городского округа (включая организации с численностью до 15 человек) в 2018 г. составила 62 137,1 рублей, в 2019 г. – 63 303,9 рублей, что превышает ее среднее значение по Московской области (57 664.4 рублей/ 61 346.3 рублей соответственно).</w:t>
      </w:r>
    </w:p>
    <w:p w:rsidR="000A22D8" w:rsidRDefault="000A22D8" w:rsidP="000A22D8">
      <w:pPr>
        <w:ind w:firstLine="900"/>
        <w:jc w:val="both"/>
        <w:rPr>
          <w:rFonts w:ascii="Arial" w:hAnsi="Arial" w:cs="Arial"/>
        </w:rPr>
      </w:pPr>
      <w:r>
        <w:rPr>
          <w:rFonts w:ascii="Arial" w:hAnsi="Arial" w:cs="Arial"/>
        </w:rPr>
        <w:t xml:space="preserve">Организации городского округа Люберцы с высоким уровнем средней заработной платы: АО «МСУ-1» (41.20 - Строительство жилых и нежилых зданий), ООО «ОЕРЛИКОН МЕТКО РУС» (24.34 - Производство проволоки методом холодного волочения), ЗАО ТФД «БРОК-ИНВЕСТ-СЕРВИС И К» (46.90 - Торговля оптовая неспециализированная), ООО «ИРВИН 2» (46.46.1 - Торговля оптовая фармацевтической продукцией), ООО «Самолет </w:t>
      </w:r>
      <w:proofErr w:type="spellStart"/>
      <w:r>
        <w:rPr>
          <w:rFonts w:ascii="Arial" w:hAnsi="Arial" w:cs="Arial"/>
        </w:rPr>
        <w:t>Девелопмент</w:t>
      </w:r>
      <w:proofErr w:type="spellEnd"/>
      <w:r>
        <w:rPr>
          <w:rFonts w:ascii="Arial" w:hAnsi="Arial" w:cs="Arial"/>
        </w:rPr>
        <w:t>» (70.22 - Консультирование по вопросам коммерческой деятельности и управления).</w:t>
      </w:r>
    </w:p>
    <w:p w:rsidR="000A22D8" w:rsidRDefault="000A22D8" w:rsidP="000A22D8">
      <w:pPr>
        <w:ind w:firstLine="900"/>
        <w:jc w:val="both"/>
        <w:rPr>
          <w:rFonts w:ascii="Arial" w:hAnsi="Arial" w:cs="Arial"/>
        </w:rPr>
      </w:pPr>
      <w:proofErr w:type="gramStart"/>
      <w:r>
        <w:rPr>
          <w:rFonts w:ascii="Arial" w:hAnsi="Arial" w:cs="Arial"/>
        </w:rPr>
        <w:t>На конец</w:t>
      </w:r>
      <w:proofErr w:type="gramEnd"/>
      <w:r>
        <w:rPr>
          <w:rFonts w:ascii="Arial" w:hAnsi="Arial" w:cs="Arial"/>
        </w:rPr>
        <w:t xml:space="preserve"> 2020 года среднесписочная численность работников крупных и средних организаций ожидается в количестве 48 384 человек, темп роста – 101 %, а </w:t>
      </w:r>
      <w:r>
        <w:rPr>
          <w:rFonts w:ascii="Arial" w:hAnsi="Arial" w:cs="Arial"/>
        </w:rPr>
        <w:lastRenderedPageBreak/>
        <w:t>среднемесячная заработная плата работников по крупным и средним организациям (включая организации с численностью до 15 человек) – 64 629,5 рублей, темп роста – 102,1 %.</w:t>
      </w:r>
    </w:p>
    <w:p w:rsidR="000A22D8" w:rsidRDefault="000A22D8" w:rsidP="000A22D8">
      <w:pPr>
        <w:ind w:firstLine="900"/>
        <w:jc w:val="both"/>
        <w:rPr>
          <w:rFonts w:ascii="Arial" w:hAnsi="Arial" w:cs="Arial"/>
        </w:rPr>
      </w:pPr>
      <w:r>
        <w:rPr>
          <w:rFonts w:ascii="Arial" w:hAnsi="Arial" w:cs="Arial"/>
        </w:rPr>
        <w:t xml:space="preserve">В прогнозном периоде планируется увеличение среднесписочной численности работников (без внешних совместителей) по полному кругу организаций до 88 627, в том числе работников крупных и средних организаций городского округа – до 50 723 человек, работников малых предприятий (включая </w:t>
      </w:r>
      <w:proofErr w:type="spellStart"/>
      <w:r>
        <w:rPr>
          <w:rFonts w:ascii="Arial" w:hAnsi="Arial" w:cs="Arial"/>
        </w:rPr>
        <w:t>микропредприятия</w:t>
      </w:r>
      <w:proofErr w:type="spellEnd"/>
      <w:r>
        <w:rPr>
          <w:rFonts w:ascii="Arial" w:hAnsi="Arial" w:cs="Arial"/>
        </w:rPr>
        <w:t xml:space="preserve">) – до 37 904. К концу прогнозируемого периода среднемесячная заработная плата работников крупных и средних организаций городского округа (включая организации с численностью до 15 человек) ожидается в размере 69 813,7 рублей, среднемесячная заработная плата работников малых предприятий (включая </w:t>
      </w:r>
      <w:proofErr w:type="spellStart"/>
      <w:r>
        <w:rPr>
          <w:rFonts w:ascii="Arial" w:hAnsi="Arial" w:cs="Arial"/>
        </w:rPr>
        <w:t>микропредприятия</w:t>
      </w:r>
      <w:proofErr w:type="spellEnd"/>
      <w:r>
        <w:rPr>
          <w:rFonts w:ascii="Arial" w:hAnsi="Arial" w:cs="Arial"/>
        </w:rPr>
        <w:t>) – 34 630,3 рублей.</w:t>
      </w:r>
    </w:p>
    <w:p w:rsidR="000A22D8" w:rsidRDefault="000A22D8" w:rsidP="000A22D8">
      <w:pPr>
        <w:tabs>
          <w:tab w:val="left" w:pos="851"/>
          <w:tab w:val="left" w:pos="993"/>
        </w:tabs>
        <w:spacing w:before="120" w:after="120"/>
        <w:jc w:val="center"/>
        <w:outlineLvl w:val="0"/>
        <w:rPr>
          <w:rFonts w:ascii="Arial" w:hAnsi="Arial" w:cs="Arial"/>
          <w:b/>
          <w:color w:val="000000"/>
        </w:rPr>
      </w:pPr>
      <w:r>
        <w:rPr>
          <w:rFonts w:ascii="Arial" w:hAnsi="Arial" w:cs="Arial"/>
          <w:b/>
        </w:rPr>
        <w:t>Торговля и услуги</w:t>
      </w:r>
    </w:p>
    <w:p w:rsidR="000A22D8" w:rsidRDefault="000A22D8" w:rsidP="000A22D8">
      <w:pPr>
        <w:ind w:firstLine="709"/>
        <w:jc w:val="both"/>
        <w:rPr>
          <w:rFonts w:ascii="Arial" w:hAnsi="Arial" w:cs="Arial"/>
          <w:color w:val="000000"/>
        </w:rPr>
      </w:pPr>
      <w:r>
        <w:rPr>
          <w:rFonts w:ascii="Arial" w:hAnsi="Arial" w:cs="Arial"/>
          <w:color w:val="000000"/>
        </w:rPr>
        <w:t xml:space="preserve">Потребительский рынок является крупной составной частью экономики городского округа Люберцы. Его главные задачи - создание условий для удовлетворения спроса населения на потребительские товары и услуги, обеспечение качества и безопасности их предоставления, территориальную доступность товаров и услуг по всей территории округа. </w:t>
      </w:r>
    </w:p>
    <w:p w:rsidR="000A22D8" w:rsidRDefault="000A22D8" w:rsidP="000A22D8">
      <w:pPr>
        <w:ind w:firstLine="709"/>
        <w:jc w:val="both"/>
        <w:rPr>
          <w:rFonts w:ascii="Arial" w:hAnsi="Arial" w:cs="Arial"/>
          <w:color w:val="000000"/>
        </w:rPr>
      </w:pPr>
      <w:r>
        <w:rPr>
          <w:rFonts w:ascii="Arial" w:hAnsi="Arial" w:cs="Arial"/>
          <w:color w:val="000000"/>
        </w:rPr>
        <w:t>Потребительский рынок городского округа объединяет три сегмента сферы обслуживания населения: торговлю, общественное питание и сферу услуг, и в целом характеризуется как стабильный, сбалансированный, с высоким уровнем товарной насыщенности.</w:t>
      </w:r>
    </w:p>
    <w:p w:rsidR="000A22D8" w:rsidRDefault="000A22D8" w:rsidP="000A22D8">
      <w:pPr>
        <w:ind w:firstLine="709"/>
        <w:jc w:val="both"/>
        <w:rPr>
          <w:rFonts w:ascii="Arial" w:hAnsi="Arial" w:cs="Arial"/>
          <w:color w:val="000000"/>
        </w:rPr>
      </w:pPr>
      <w:r>
        <w:rPr>
          <w:rFonts w:ascii="Arial" w:hAnsi="Arial" w:cs="Arial"/>
          <w:color w:val="000000"/>
        </w:rPr>
        <w:t>Оборот розничной торговли за январь-декабрь 2019 года составил 85,14 млрд. рублей (темп роста 120,3 %), в том числе оборот организаций, не относящихся к субъектам малого предпринимательства – 59,51 млрд. рублей (темп роста 135,2 %). Причинами увеличения розничного товарооборота на территории городского округа Люберцы являются:</w:t>
      </w:r>
    </w:p>
    <w:p w:rsidR="000A22D8" w:rsidRDefault="000A22D8" w:rsidP="000A22D8">
      <w:pPr>
        <w:ind w:firstLine="709"/>
        <w:jc w:val="both"/>
        <w:rPr>
          <w:rFonts w:ascii="Arial" w:hAnsi="Arial" w:cs="Arial"/>
          <w:color w:val="000000"/>
        </w:rPr>
      </w:pPr>
      <w:r>
        <w:rPr>
          <w:rFonts w:ascii="Arial" w:hAnsi="Arial" w:cs="Arial"/>
          <w:color w:val="000000"/>
        </w:rPr>
        <w:t>- интенсивное жилищное строительства, что в свою очередь обеспечивает открытие новых магазинов, пешеходная доступность которых является привлекательной для жителей;</w:t>
      </w:r>
    </w:p>
    <w:p w:rsidR="000A22D8" w:rsidRDefault="000A22D8" w:rsidP="000A22D8">
      <w:pPr>
        <w:ind w:firstLine="709"/>
        <w:jc w:val="both"/>
        <w:rPr>
          <w:rFonts w:ascii="Arial" w:hAnsi="Arial" w:cs="Arial"/>
          <w:color w:val="000000"/>
        </w:rPr>
      </w:pPr>
      <w:r>
        <w:rPr>
          <w:rFonts w:ascii="Arial" w:hAnsi="Arial" w:cs="Arial"/>
          <w:color w:val="000000"/>
        </w:rPr>
        <w:t>- сравнительно невысокая арендная плата за нежилые помещения, используемые под магазины, по сравнению с городом Москвой, что дает возможность предпринимателям открывать одновременно несколько торговых точек, что способствует ускорению оборачиваемости товаров и соответственно росту товарооборота;</w:t>
      </w:r>
    </w:p>
    <w:p w:rsidR="000A22D8" w:rsidRDefault="000A22D8" w:rsidP="000A22D8">
      <w:pPr>
        <w:ind w:firstLine="709"/>
        <w:jc w:val="both"/>
        <w:rPr>
          <w:rFonts w:ascii="Arial" w:hAnsi="Arial" w:cs="Arial"/>
          <w:color w:val="000000"/>
        </w:rPr>
      </w:pPr>
      <w:r>
        <w:rPr>
          <w:rFonts w:ascii="Arial" w:hAnsi="Arial" w:cs="Arial"/>
          <w:color w:val="000000"/>
        </w:rPr>
        <w:t xml:space="preserve">- удобная логистическая расположенность городского округа Люберцы также способствует не высоким затратам на грузоперевозки, что соответственно влияет на снижение цен на товары. </w:t>
      </w:r>
    </w:p>
    <w:p w:rsidR="000A22D8" w:rsidRDefault="000A22D8" w:rsidP="000A22D8">
      <w:pPr>
        <w:ind w:firstLine="709"/>
        <w:jc w:val="both"/>
        <w:rPr>
          <w:rFonts w:ascii="Arial" w:hAnsi="Arial" w:cs="Arial"/>
          <w:color w:val="000000"/>
        </w:rPr>
      </w:pPr>
      <w:r>
        <w:rPr>
          <w:rFonts w:ascii="Arial" w:hAnsi="Arial" w:cs="Arial"/>
          <w:color w:val="000000"/>
        </w:rPr>
        <w:t xml:space="preserve">Оборот розничной торговли организаций, не относящихся к субъектам малого предпринимательства за январь-июнь 2020 года – 32,65 млрд. рублей (темп роста 118,5 %). Однако, по сравнению с прошлым годом, начиная с апреля 2020, наблюдается тенденция к замедлению темпов роста оборота розничной торговли организаций, не относящихся к субъектам малого предпринимательства. </w:t>
      </w:r>
    </w:p>
    <w:p w:rsidR="000A22D8" w:rsidRDefault="000A22D8" w:rsidP="000A22D8">
      <w:pPr>
        <w:ind w:firstLine="709"/>
        <w:jc w:val="both"/>
        <w:rPr>
          <w:rFonts w:ascii="Arial" w:hAnsi="Arial" w:cs="Arial"/>
          <w:color w:val="000000"/>
        </w:rPr>
      </w:pPr>
      <w:r>
        <w:rPr>
          <w:rFonts w:ascii="Arial" w:hAnsi="Arial" w:cs="Arial"/>
          <w:color w:val="000000"/>
        </w:rPr>
        <w:t xml:space="preserve">В период карантинных мер из-за распространения новой </w:t>
      </w:r>
      <w:proofErr w:type="spellStart"/>
      <w:r>
        <w:rPr>
          <w:rFonts w:ascii="Arial" w:hAnsi="Arial" w:cs="Arial"/>
          <w:color w:val="000000"/>
        </w:rPr>
        <w:t>коронавирусной</w:t>
      </w:r>
      <w:proofErr w:type="spellEnd"/>
      <w:r>
        <w:rPr>
          <w:rFonts w:ascii="Arial" w:hAnsi="Arial" w:cs="Arial"/>
          <w:color w:val="000000"/>
        </w:rPr>
        <w:t xml:space="preserve"> инфекции наиболее пострадали организации общественного питания, бытовых услуг населению, торговли непродовольственными товарами, в том числе относящиеся к субъектам малого предпринимательства. </w:t>
      </w:r>
      <w:proofErr w:type="gramStart"/>
      <w:r>
        <w:rPr>
          <w:rFonts w:ascii="Arial" w:hAnsi="Arial" w:cs="Arial"/>
          <w:color w:val="000000"/>
        </w:rPr>
        <w:t>С марта по июнь на территории округа была приостановлена деятельность: 1 260 магазинов, из них 6 ярмарок, 5 розничных рынков (4 строительных и 1-го книжного), 62 торговых центров, 270 магазинов автозапчастей, 917 непродовольственных магазинов (строительные материалы, одежда, обувь и т.д.), предприятий бытового обслуживания населения - 37 обувных мастерских, 38 ателье, 17 мастерских по ремонту бытовой и электронной техники, 27 мастерских</w:t>
      </w:r>
      <w:proofErr w:type="gramEnd"/>
      <w:r>
        <w:rPr>
          <w:rFonts w:ascii="Arial" w:hAnsi="Arial" w:cs="Arial"/>
          <w:color w:val="000000"/>
        </w:rPr>
        <w:t xml:space="preserve"> по изготовлению металлоизделий, 9 приемных пункта химчистки и 3 </w:t>
      </w:r>
      <w:r>
        <w:rPr>
          <w:rFonts w:ascii="Arial" w:hAnsi="Arial" w:cs="Arial"/>
          <w:color w:val="000000"/>
        </w:rPr>
        <w:lastRenderedPageBreak/>
        <w:t>приемных пункта прачечных, 1 предприятия по ремонту жилья, 11 фотоателье, 150 парикмахерских и салонов красоты, 26 бань и саун, 55 предприятий прочих услуг. Законодательством предприятиям общественного питания разрешалось обслуживание на вынос, именно эта возможность спасла многие предприятия от банкротства.</w:t>
      </w:r>
    </w:p>
    <w:p w:rsidR="000A22D8" w:rsidRDefault="000A22D8" w:rsidP="000A22D8">
      <w:pPr>
        <w:ind w:firstLine="709"/>
        <w:jc w:val="both"/>
        <w:rPr>
          <w:rFonts w:ascii="Arial" w:hAnsi="Arial" w:cs="Arial"/>
          <w:color w:val="000000"/>
        </w:rPr>
      </w:pPr>
      <w:r>
        <w:rPr>
          <w:rFonts w:ascii="Arial" w:hAnsi="Arial" w:cs="Arial"/>
          <w:color w:val="000000"/>
        </w:rPr>
        <w:t>Фактором, влияющим на темпы роста товарооборота в прогнозном периоде до 2024 года, является заселение жилых комплексов на территории городского округа Люберцы, что влечет за собой увеличение покупательского спроса на товары и услуги. На рост оборота розничной торговли в прогнозном периоде так же окажет влияние реконструкция центральной автомагистрали города Люберцы Октябрьского проспекта, что значительно увеличит автомобильный поток, способствующий развитию придорожного сервиса - магазинов, предприятий общественного питания.</w:t>
      </w:r>
    </w:p>
    <w:p w:rsidR="000A22D8" w:rsidRDefault="000A22D8" w:rsidP="000A22D8">
      <w:pPr>
        <w:ind w:firstLine="709"/>
        <w:jc w:val="both"/>
        <w:rPr>
          <w:rFonts w:ascii="Arial" w:hAnsi="Arial" w:cs="Arial"/>
          <w:color w:val="000000"/>
        </w:rPr>
      </w:pPr>
      <w:r>
        <w:rPr>
          <w:rFonts w:ascii="Arial" w:hAnsi="Arial" w:cs="Arial"/>
          <w:color w:val="000000"/>
        </w:rPr>
        <w:t xml:space="preserve">Обеспеченность торговыми площадями по итогам 2019 года в округе составляет 1095,7 кв. м на 1000 жителей, что значительно превышает норматив минимальной обеспеченности населения торговыми площадями. </w:t>
      </w:r>
    </w:p>
    <w:p w:rsidR="000A22D8" w:rsidRDefault="000A22D8" w:rsidP="000A22D8">
      <w:pPr>
        <w:ind w:firstLine="709"/>
        <w:jc w:val="both"/>
        <w:rPr>
          <w:rFonts w:ascii="Arial" w:hAnsi="Arial" w:cs="Arial"/>
          <w:color w:val="000000"/>
        </w:rPr>
      </w:pPr>
      <w:r>
        <w:rPr>
          <w:rFonts w:ascii="Arial" w:hAnsi="Arial" w:cs="Arial"/>
          <w:color w:val="000000"/>
        </w:rPr>
        <w:t>За 2019 год в округе открыто 28 новых предприятий бытового обслуживания, 22 объекта общественного питания, 44 магазина.</w:t>
      </w:r>
    </w:p>
    <w:p w:rsidR="000A22D8" w:rsidRDefault="000A22D8" w:rsidP="000A22D8">
      <w:pPr>
        <w:ind w:firstLine="709"/>
        <w:jc w:val="both"/>
        <w:rPr>
          <w:rFonts w:ascii="Arial" w:hAnsi="Arial" w:cs="Arial"/>
          <w:color w:val="000000"/>
        </w:rPr>
      </w:pPr>
      <w:r>
        <w:rPr>
          <w:rFonts w:ascii="Arial" w:hAnsi="Arial" w:cs="Arial"/>
          <w:color w:val="000000"/>
        </w:rPr>
        <w:t>Проведено почти 400 ярмарок.</w:t>
      </w:r>
    </w:p>
    <w:p w:rsidR="000A22D8" w:rsidRDefault="000A22D8" w:rsidP="000A22D8">
      <w:pPr>
        <w:ind w:firstLine="709"/>
        <w:jc w:val="both"/>
        <w:rPr>
          <w:rFonts w:ascii="Arial" w:hAnsi="Arial" w:cs="Arial"/>
          <w:color w:val="000000"/>
        </w:rPr>
      </w:pPr>
      <w:r>
        <w:rPr>
          <w:rFonts w:ascii="Arial" w:hAnsi="Arial" w:cs="Arial"/>
          <w:color w:val="000000"/>
        </w:rPr>
        <w:t>Для реализации товаров со своих приусадебных участков социально-незащищенным слоям населения было предоставлено 168 льготных мест на 10 розничных рынках.</w:t>
      </w:r>
    </w:p>
    <w:p w:rsidR="000A22D8" w:rsidRDefault="000A22D8" w:rsidP="000A22D8">
      <w:pPr>
        <w:ind w:firstLine="709"/>
        <w:jc w:val="both"/>
        <w:rPr>
          <w:rFonts w:ascii="Arial" w:hAnsi="Arial" w:cs="Arial"/>
          <w:color w:val="000000"/>
        </w:rPr>
      </w:pPr>
      <w:r>
        <w:rPr>
          <w:rFonts w:ascii="Arial" w:hAnsi="Arial" w:cs="Arial"/>
          <w:color w:val="000000"/>
        </w:rPr>
        <w:t xml:space="preserve">Одной из причин увеличения площади торговых объектов на территории городского округа Люберцы является активное жилищное строительство, способствующее наличию нежилых помещений, расположенных на первых этажах многоквартирных домов. Данные помещения используются собственниками под размещение магазинов шаговой доступности. Также на территории строящихся жилых комплексов в соответствии с проектом планировки территории предусматривается строительство торговых центров. </w:t>
      </w:r>
    </w:p>
    <w:p w:rsidR="000A22D8" w:rsidRDefault="000A22D8" w:rsidP="000A22D8">
      <w:pPr>
        <w:tabs>
          <w:tab w:val="left" w:pos="851"/>
          <w:tab w:val="left" w:pos="993"/>
        </w:tabs>
        <w:spacing w:before="120" w:after="120"/>
        <w:jc w:val="center"/>
        <w:outlineLvl w:val="0"/>
        <w:rPr>
          <w:rFonts w:ascii="Arial" w:hAnsi="Arial" w:cs="Arial"/>
          <w:bCs/>
        </w:rPr>
      </w:pPr>
      <w:r>
        <w:rPr>
          <w:rFonts w:ascii="Arial" w:hAnsi="Arial" w:cs="Arial"/>
          <w:b/>
        </w:rPr>
        <w:t>Образование</w:t>
      </w:r>
    </w:p>
    <w:p w:rsidR="000A22D8" w:rsidRDefault="000A22D8" w:rsidP="000A22D8">
      <w:pPr>
        <w:ind w:firstLine="709"/>
        <w:jc w:val="both"/>
        <w:rPr>
          <w:rFonts w:ascii="Arial" w:hAnsi="Arial" w:cs="Arial"/>
          <w:color w:val="000000"/>
        </w:rPr>
      </w:pPr>
      <w:r>
        <w:rPr>
          <w:rFonts w:ascii="Arial" w:hAnsi="Arial" w:cs="Arial"/>
          <w:color w:val="000000"/>
        </w:rPr>
        <w:t xml:space="preserve">Сегодня в городском округе 42 муниципальных и 5 частных детских сада, 42 муниципальные и 3 частные школы, 14 учреждений дополнительного образования (в том числе 10 учреждений в сфере культуры). </w:t>
      </w:r>
    </w:p>
    <w:p w:rsidR="000A22D8" w:rsidRDefault="000A22D8" w:rsidP="000A22D8">
      <w:pPr>
        <w:ind w:firstLine="709"/>
        <w:jc w:val="both"/>
        <w:rPr>
          <w:rFonts w:ascii="Arial" w:hAnsi="Arial" w:cs="Arial"/>
          <w:color w:val="000000"/>
        </w:rPr>
      </w:pPr>
      <w:r>
        <w:rPr>
          <w:rFonts w:ascii="Arial" w:hAnsi="Arial" w:cs="Arial"/>
          <w:color w:val="000000"/>
        </w:rPr>
        <w:t>Количество воспитанников учреждений дошкольного образования составляет 18 964 ребенка, общеобразовательных – 35 670 обучающихся.</w:t>
      </w:r>
    </w:p>
    <w:p w:rsidR="000A22D8" w:rsidRDefault="000A22D8" w:rsidP="000A22D8">
      <w:pPr>
        <w:ind w:firstLine="709"/>
        <w:jc w:val="both"/>
        <w:rPr>
          <w:rFonts w:ascii="Arial" w:hAnsi="Arial" w:cs="Arial"/>
          <w:color w:val="000000"/>
        </w:rPr>
      </w:pPr>
      <w:proofErr w:type="gramStart"/>
      <w:r>
        <w:rPr>
          <w:rFonts w:ascii="Arial" w:hAnsi="Arial" w:cs="Arial"/>
          <w:color w:val="000000"/>
        </w:rPr>
        <w:t>В 2019 году в Люберцах были открыты 2 новых детских сада на 400 мест: новый корпус д/с № 1720 на 120 мест в п. </w:t>
      </w:r>
      <w:proofErr w:type="spellStart"/>
      <w:r>
        <w:rPr>
          <w:rFonts w:ascii="Arial" w:hAnsi="Arial" w:cs="Arial"/>
          <w:color w:val="000000"/>
        </w:rPr>
        <w:t>Красково</w:t>
      </w:r>
      <w:proofErr w:type="spellEnd"/>
      <w:r>
        <w:rPr>
          <w:rFonts w:ascii="Arial" w:hAnsi="Arial" w:cs="Arial"/>
          <w:color w:val="000000"/>
        </w:rPr>
        <w:t xml:space="preserve"> и новый корпус д/с № 16 «Самолетик» на 280 мест в г. Люберцы.</w:t>
      </w:r>
      <w:proofErr w:type="gramEnd"/>
    </w:p>
    <w:p w:rsidR="000A22D8" w:rsidRDefault="000A22D8" w:rsidP="000A22D8">
      <w:pPr>
        <w:ind w:firstLine="709"/>
        <w:jc w:val="both"/>
        <w:rPr>
          <w:rFonts w:ascii="Arial" w:hAnsi="Arial" w:cs="Arial"/>
          <w:color w:val="000000"/>
        </w:rPr>
      </w:pPr>
      <w:r>
        <w:rPr>
          <w:rFonts w:ascii="Arial" w:hAnsi="Arial" w:cs="Arial"/>
          <w:color w:val="000000"/>
        </w:rPr>
        <w:t xml:space="preserve">В прогнозном периоде планируется увеличение количества объектов дошкольного образования до 51 единицы, а количество воспитанников до 21 454 ребенка, за счет введения в эксплуатацию новых детских садов: </w:t>
      </w:r>
    </w:p>
    <w:p w:rsidR="000A22D8" w:rsidRDefault="000A22D8" w:rsidP="000A22D8">
      <w:pPr>
        <w:ind w:firstLine="709"/>
        <w:jc w:val="both"/>
        <w:rPr>
          <w:rFonts w:ascii="Arial" w:hAnsi="Arial" w:cs="Arial"/>
          <w:color w:val="000000"/>
        </w:rPr>
      </w:pPr>
      <w:r>
        <w:rPr>
          <w:rFonts w:ascii="Arial" w:hAnsi="Arial" w:cs="Arial"/>
          <w:color w:val="000000"/>
        </w:rPr>
        <w:t>- в 2021 планируется ввод 4 объектов: на 350 мест г. Люберцы, городок</w:t>
      </w:r>
      <w:proofErr w:type="gramStart"/>
      <w:r>
        <w:rPr>
          <w:rFonts w:ascii="Arial" w:hAnsi="Arial" w:cs="Arial"/>
          <w:color w:val="000000"/>
        </w:rPr>
        <w:t xml:space="preserve"> Б</w:t>
      </w:r>
      <w:proofErr w:type="gramEnd"/>
      <w:r>
        <w:rPr>
          <w:rFonts w:ascii="Arial" w:hAnsi="Arial" w:cs="Arial"/>
          <w:color w:val="000000"/>
        </w:rPr>
        <w:t xml:space="preserve">, войсковая часть 75360, на 220 мест на ул. 8 Марта, на 360 мест в ЖК Самолёт </w:t>
      </w:r>
      <w:proofErr w:type="spellStart"/>
      <w:r>
        <w:rPr>
          <w:rFonts w:ascii="Arial" w:hAnsi="Arial" w:cs="Arial"/>
          <w:color w:val="000000"/>
        </w:rPr>
        <w:t>Томилино</w:t>
      </w:r>
      <w:proofErr w:type="spellEnd"/>
      <w:r>
        <w:rPr>
          <w:rFonts w:ascii="Arial" w:hAnsi="Arial" w:cs="Arial"/>
          <w:color w:val="000000"/>
        </w:rPr>
        <w:t xml:space="preserve">, на 350 мест в ЖК «Новое </w:t>
      </w:r>
      <w:proofErr w:type="spellStart"/>
      <w:r>
        <w:rPr>
          <w:rFonts w:ascii="Arial" w:hAnsi="Arial" w:cs="Arial"/>
          <w:color w:val="000000"/>
        </w:rPr>
        <w:t>Красково</w:t>
      </w:r>
      <w:proofErr w:type="spellEnd"/>
      <w:r>
        <w:rPr>
          <w:rFonts w:ascii="Arial" w:hAnsi="Arial" w:cs="Arial"/>
          <w:color w:val="000000"/>
        </w:rPr>
        <w:t xml:space="preserve">»; </w:t>
      </w:r>
    </w:p>
    <w:p w:rsidR="000A22D8" w:rsidRDefault="000A22D8" w:rsidP="000A22D8">
      <w:pPr>
        <w:ind w:firstLine="709"/>
        <w:jc w:val="both"/>
        <w:rPr>
          <w:rFonts w:ascii="Arial" w:hAnsi="Arial" w:cs="Arial"/>
          <w:color w:val="000000"/>
        </w:rPr>
      </w:pPr>
      <w:r>
        <w:rPr>
          <w:rFonts w:ascii="Arial" w:hAnsi="Arial" w:cs="Arial"/>
          <w:color w:val="000000"/>
        </w:rPr>
        <w:t xml:space="preserve">- в 2022 планируется ввод 2 объектов: на 360 мест в ЖК Самолет </w:t>
      </w:r>
      <w:proofErr w:type="spellStart"/>
      <w:r>
        <w:rPr>
          <w:rFonts w:ascii="Arial" w:hAnsi="Arial" w:cs="Arial"/>
          <w:color w:val="000000"/>
        </w:rPr>
        <w:t>Томилино</w:t>
      </w:r>
      <w:proofErr w:type="spellEnd"/>
      <w:r>
        <w:rPr>
          <w:rFonts w:ascii="Arial" w:hAnsi="Arial" w:cs="Arial"/>
          <w:color w:val="000000"/>
        </w:rPr>
        <w:t xml:space="preserve">, на 350 мест в ЖК Люберецкий; </w:t>
      </w:r>
    </w:p>
    <w:p w:rsidR="000A22D8" w:rsidRDefault="000A22D8" w:rsidP="000A22D8">
      <w:pPr>
        <w:ind w:firstLine="709"/>
        <w:jc w:val="both"/>
        <w:rPr>
          <w:rFonts w:ascii="Arial" w:hAnsi="Arial" w:cs="Arial"/>
          <w:color w:val="000000"/>
        </w:rPr>
      </w:pPr>
      <w:r>
        <w:rPr>
          <w:rFonts w:ascii="Arial" w:hAnsi="Arial" w:cs="Arial"/>
          <w:color w:val="000000"/>
        </w:rPr>
        <w:t xml:space="preserve">- в 2023 году ввод 2 объектов: на 360 мест ЖК Самолёт </w:t>
      </w:r>
      <w:proofErr w:type="spellStart"/>
      <w:r>
        <w:rPr>
          <w:rFonts w:ascii="Arial" w:hAnsi="Arial" w:cs="Arial"/>
          <w:color w:val="000000"/>
        </w:rPr>
        <w:t>Томилино</w:t>
      </w:r>
      <w:proofErr w:type="spellEnd"/>
      <w:r>
        <w:rPr>
          <w:rFonts w:ascii="Arial" w:hAnsi="Arial" w:cs="Arial"/>
          <w:color w:val="000000"/>
        </w:rPr>
        <w:t>, на 350 мест г. Люберцы, городок</w:t>
      </w:r>
      <w:proofErr w:type="gramStart"/>
      <w:r>
        <w:rPr>
          <w:rFonts w:ascii="Arial" w:hAnsi="Arial" w:cs="Arial"/>
          <w:color w:val="000000"/>
        </w:rPr>
        <w:t xml:space="preserve"> Б</w:t>
      </w:r>
      <w:proofErr w:type="gramEnd"/>
      <w:r>
        <w:rPr>
          <w:rFonts w:ascii="Arial" w:hAnsi="Arial" w:cs="Arial"/>
          <w:color w:val="000000"/>
        </w:rPr>
        <w:t xml:space="preserve">, войсковая часть 75360; </w:t>
      </w:r>
    </w:p>
    <w:p w:rsidR="000A22D8" w:rsidRDefault="000A22D8" w:rsidP="000A22D8">
      <w:pPr>
        <w:ind w:firstLine="709"/>
        <w:jc w:val="both"/>
        <w:rPr>
          <w:rFonts w:ascii="Arial" w:hAnsi="Arial" w:cs="Arial"/>
          <w:color w:val="000000"/>
        </w:rPr>
      </w:pPr>
      <w:r>
        <w:rPr>
          <w:rFonts w:ascii="Arial" w:hAnsi="Arial" w:cs="Arial"/>
          <w:color w:val="000000"/>
        </w:rPr>
        <w:t xml:space="preserve">- в 2024 году - на 360 мест в ЖК Самолёт </w:t>
      </w:r>
      <w:proofErr w:type="spellStart"/>
      <w:r>
        <w:rPr>
          <w:rFonts w:ascii="Arial" w:hAnsi="Arial" w:cs="Arial"/>
          <w:color w:val="000000"/>
        </w:rPr>
        <w:t>Томилино</w:t>
      </w:r>
      <w:proofErr w:type="spellEnd"/>
      <w:r>
        <w:rPr>
          <w:rFonts w:ascii="Arial" w:hAnsi="Arial" w:cs="Arial"/>
          <w:color w:val="000000"/>
        </w:rPr>
        <w:t>.</w:t>
      </w:r>
    </w:p>
    <w:p w:rsidR="000A22D8" w:rsidRDefault="000A22D8" w:rsidP="000A22D8">
      <w:pPr>
        <w:ind w:firstLine="709"/>
        <w:jc w:val="both"/>
        <w:rPr>
          <w:rFonts w:ascii="Arial" w:hAnsi="Arial" w:cs="Arial"/>
          <w:color w:val="000000"/>
        </w:rPr>
      </w:pPr>
      <w:r>
        <w:rPr>
          <w:rFonts w:ascii="Arial" w:hAnsi="Arial" w:cs="Arial"/>
          <w:color w:val="000000"/>
        </w:rPr>
        <w:t>По состоянию на 24.07.2020 г. в сети образовательных организаций городского округа Люберцы функционирует 42 общеобразовательных организации. Контингент обучающихся – 35 670 человек.</w:t>
      </w:r>
    </w:p>
    <w:p w:rsidR="000A22D8" w:rsidRDefault="000A22D8" w:rsidP="000A22D8">
      <w:pPr>
        <w:ind w:firstLine="709"/>
        <w:jc w:val="both"/>
        <w:rPr>
          <w:rFonts w:ascii="Arial" w:hAnsi="Arial" w:cs="Arial"/>
          <w:color w:val="000000"/>
        </w:rPr>
      </w:pPr>
      <w:r>
        <w:rPr>
          <w:rFonts w:ascii="Arial" w:hAnsi="Arial" w:cs="Arial"/>
          <w:color w:val="000000"/>
        </w:rPr>
        <w:t xml:space="preserve">В 2019 году в микрорайоне «Самолет» открыт инженерно-технологический лицей на 1 100 мест. Лицей является уникальной в своем роде образовательной </w:t>
      </w:r>
      <w:r>
        <w:rPr>
          <w:rFonts w:ascii="Arial" w:hAnsi="Arial" w:cs="Arial"/>
          <w:color w:val="000000"/>
        </w:rPr>
        <w:lastRenderedPageBreak/>
        <w:t>организацией, реализующей программы инженерно-технологического, физико-математического и социально-экономического профилей. Профориентация детей начинается уже с 5-го класса, помогая определиться с выбором будущей профессии как можно раньше.</w:t>
      </w:r>
    </w:p>
    <w:p w:rsidR="000A22D8" w:rsidRDefault="000A22D8" w:rsidP="000A22D8">
      <w:pPr>
        <w:ind w:firstLine="709"/>
        <w:jc w:val="both"/>
        <w:rPr>
          <w:rFonts w:ascii="Arial" w:hAnsi="Arial" w:cs="Arial"/>
          <w:color w:val="000000"/>
        </w:rPr>
      </w:pPr>
      <w:r>
        <w:rPr>
          <w:rFonts w:ascii="Arial" w:hAnsi="Arial" w:cs="Arial"/>
          <w:color w:val="000000"/>
        </w:rPr>
        <w:t xml:space="preserve">Доля обучающихся в муниципальных общеобразовательных учреждениях, занимающихся во вторую смену, в общей </w:t>
      </w:r>
      <w:proofErr w:type="gramStart"/>
      <w:r>
        <w:rPr>
          <w:rFonts w:ascii="Arial" w:hAnsi="Arial" w:cs="Arial"/>
          <w:color w:val="000000"/>
        </w:rPr>
        <w:t>численности</w:t>
      </w:r>
      <w:proofErr w:type="gramEnd"/>
      <w:r>
        <w:rPr>
          <w:rFonts w:ascii="Arial" w:hAnsi="Arial" w:cs="Arial"/>
          <w:color w:val="000000"/>
        </w:rPr>
        <w:t xml:space="preserve"> обучающихся в муниципальных общеобразовательных учреждениях в 2019 году составила 2,53 % (двухсменный режим работы в 7 школах, в которых во вторую смену учатся 874 ребёнка).</w:t>
      </w:r>
    </w:p>
    <w:p w:rsidR="000A22D8" w:rsidRDefault="000A22D8" w:rsidP="000A22D8">
      <w:pPr>
        <w:ind w:firstLine="709"/>
        <w:jc w:val="both"/>
        <w:rPr>
          <w:rFonts w:ascii="Arial" w:hAnsi="Arial" w:cs="Arial"/>
          <w:color w:val="000000"/>
        </w:rPr>
      </w:pPr>
      <w:proofErr w:type="gramStart"/>
      <w:r>
        <w:rPr>
          <w:rFonts w:ascii="Arial" w:hAnsi="Arial" w:cs="Arial"/>
          <w:color w:val="000000"/>
        </w:rPr>
        <w:t>Для решения этой проблемы в соответствии с государственной программой Московской области «Образование» в 2020 году открыта школа на 275 мест в п. </w:t>
      </w:r>
      <w:proofErr w:type="spellStart"/>
      <w:r>
        <w:rPr>
          <w:rFonts w:ascii="Arial" w:hAnsi="Arial" w:cs="Arial"/>
          <w:color w:val="000000"/>
        </w:rPr>
        <w:t>Малаховка</w:t>
      </w:r>
      <w:proofErr w:type="spellEnd"/>
      <w:r>
        <w:rPr>
          <w:rFonts w:ascii="Arial" w:hAnsi="Arial" w:cs="Arial"/>
          <w:color w:val="000000"/>
        </w:rPr>
        <w:t>, пристройка на 200 мест к Кадетской школе, планируется  строительство пристройки к школе № 59 на 400 мест в Марусино (ввод в 2021 году).</w:t>
      </w:r>
      <w:proofErr w:type="gramEnd"/>
    </w:p>
    <w:p w:rsidR="000A22D8" w:rsidRDefault="000A22D8" w:rsidP="000A22D8">
      <w:pPr>
        <w:ind w:firstLine="709"/>
        <w:jc w:val="both"/>
        <w:rPr>
          <w:rFonts w:ascii="Arial" w:hAnsi="Arial" w:cs="Arial"/>
          <w:color w:val="000000"/>
        </w:rPr>
      </w:pPr>
      <w:r>
        <w:rPr>
          <w:rFonts w:ascii="Arial" w:hAnsi="Arial" w:cs="Arial"/>
          <w:color w:val="000000"/>
        </w:rPr>
        <w:t>В 49 учреждениях образования проведен ремонты общей стоимостью более 200 млн. руб. В трех школах (№№ 25, 47 и 59) обустроены школьные стадионы.</w:t>
      </w:r>
    </w:p>
    <w:p w:rsidR="000A22D8" w:rsidRDefault="000A22D8" w:rsidP="000A22D8">
      <w:pPr>
        <w:ind w:firstLine="709"/>
        <w:jc w:val="both"/>
        <w:rPr>
          <w:rFonts w:ascii="Arial" w:hAnsi="Arial" w:cs="Arial"/>
          <w:color w:val="000000"/>
        </w:rPr>
      </w:pPr>
      <w:r>
        <w:rPr>
          <w:rFonts w:ascii="Arial" w:hAnsi="Arial" w:cs="Arial"/>
          <w:color w:val="000000"/>
        </w:rPr>
        <w:t xml:space="preserve">В прогнозном периоде планируется ввести общеобразовательные объекты: </w:t>
      </w:r>
    </w:p>
    <w:p w:rsidR="000A22D8" w:rsidRDefault="000A22D8" w:rsidP="000A22D8">
      <w:pPr>
        <w:ind w:firstLine="709"/>
        <w:jc w:val="both"/>
        <w:rPr>
          <w:rFonts w:ascii="Arial" w:hAnsi="Arial" w:cs="Arial"/>
          <w:color w:val="000000"/>
        </w:rPr>
      </w:pPr>
      <w:proofErr w:type="gramStart"/>
      <w:r>
        <w:rPr>
          <w:rFonts w:ascii="Arial" w:hAnsi="Arial" w:cs="Arial"/>
          <w:color w:val="000000"/>
        </w:rPr>
        <w:t xml:space="preserve">- в 2021 году в г. о. Люберцы, район Красная горка (школа на 1 500 мест); в п. </w:t>
      </w:r>
      <w:proofErr w:type="spellStart"/>
      <w:r>
        <w:rPr>
          <w:rFonts w:ascii="Arial" w:hAnsi="Arial" w:cs="Arial"/>
          <w:color w:val="000000"/>
        </w:rPr>
        <w:t>Томилино</w:t>
      </w:r>
      <w:proofErr w:type="spellEnd"/>
      <w:r>
        <w:rPr>
          <w:rFonts w:ascii="Arial" w:hAnsi="Arial" w:cs="Arial"/>
          <w:color w:val="000000"/>
        </w:rPr>
        <w:t xml:space="preserve">, пос. Север (школа на 1 100), в г. о. Люберцы, северо-восточная часть (школа на 1 100 мест), в г.  Люберцы, </w:t>
      </w:r>
      <w:proofErr w:type="spellStart"/>
      <w:r>
        <w:rPr>
          <w:rFonts w:ascii="Arial" w:hAnsi="Arial" w:cs="Arial"/>
          <w:color w:val="000000"/>
        </w:rPr>
        <w:t>мкр</w:t>
      </w:r>
      <w:proofErr w:type="spellEnd"/>
      <w:r>
        <w:rPr>
          <w:rFonts w:ascii="Arial" w:hAnsi="Arial" w:cs="Arial"/>
          <w:color w:val="000000"/>
        </w:rPr>
        <w:t xml:space="preserve">. 1А (школа на 825 мест); </w:t>
      </w:r>
      <w:proofErr w:type="gramEnd"/>
    </w:p>
    <w:p w:rsidR="000A22D8" w:rsidRDefault="000A22D8" w:rsidP="000A22D8">
      <w:pPr>
        <w:ind w:firstLine="709"/>
        <w:jc w:val="both"/>
        <w:rPr>
          <w:rFonts w:ascii="Arial" w:hAnsi="Arial" w:cs="Arial"/>
          <w:color w:val="000000"/>
        </w:rPr>
      </w:pPr>
      <w:r>
        <w:rPr>
          <w:rFonts w:ascii="Arial" w:hAnsi="Arial" w:cs="Arial"/>
          <w:color w:val="000000"/>
        </w:rPr>
        <w:t>- в 2022 году в г. Люберцы, городок</w:t>
      </w:r>
      <w:proofErr w:type="gramStart"/>
      <w:r>
        <w:rPr>
          <w:rFonts w:ascii="Arial" w:hAnsi="Arial" w:cs="Arial"/>
          <w:color w:val="000000"/>
        </w:rPr>
        <w:t> Б</w:t>
      </w:r>
      <w:proofErr w:type="gramEnd"/>
      <w:r>
        <w:rPr>
          <w:rFonts w:ascii="Arial" w:hAnsi="Arial" w:cs="Arial"/>
          <w:color w:val="000000"/>
        </w:rPr>
        <w:t xml:space="preserve">, Войсковая часть 75360 (школа на 1 500 мест); в г. Люберцы, п. </w:t>
      </w:r>
      <w:proofErr w:type="spellStart"/>
      <w:r>
        <w:rPr>
          <w:rFonts w:ascii="Arial" w:hAnsi="Arial" w:cs="Arial"/>
          <w:color w:val="000000"/>
        </w:rPr>
        <w:t>Томилино</w:t>
      </w:r>
      <w:proofErr w:type="spellEnd"/>
      <w:r>
        <w:rPr>
          <w:rFonts w:ascii="Arial" w:hAnsi="Arial" w:cs="Arial"/>
          <w:color w:val="000000"/>
        </w:rPr>
        <w:t>, пос. Север (школа на 900 мест), в г. Люберцы, ул. 8 Марта (школа на 1 170 мест);</w:t>
      </w:r>
    </w:p>
    <w:p w:rsidR="000A22D8" w:rsidRDefault="000A22D8" w:rsidP="000A22D8">
      <w:pPr>
        <w:ind w:firstLine="709"/>
        <w:jc w:val="both"/>
        <w:rPr>
          <w:rFonts w:ascii="Arial" w:hAnsi="Arial" w:cs="Arial"/>
          <w:color w:val="000000"/>
        </w:rPr>
      </w:pPr>
      <w:r>
        <w:rPr>
          <w:rFonts w:ascii="Arial" w:hAnsi="Arial" w:cs="Arial"/>
          <w:color w:val="000000"/>
        </w:rPr>
        <w:t xml:space="preserve">- в 2023 году в г. Люберцы, ул. 8 Марта (школа на 1 170 мест), </w:t>
      </w:r>
    </w:p>
    <w:p w:rsidR="000A22D8" w:rsidRDefault="000A22D8" w:rsidP="000A22D8">
      <w:pPr>
        <w:ind w:firstLine="709"/>
        <w:jc w:val="both"/>
        <w:rPr>
          <w:rFonts w:ascii="Arial" w:hAnsi="Arial" w:cs="Arial"/>
          <w:color w:val="000000"/>
        </w:rPr>
      </w:pPr>
      <w:r>
        <w:rPr>
          <w:rFonts w:ascii="Arial" w:hAnsi="Arial" w:cs="Arial"/>
          <w:color w:val="000000"/>
        </w:rPr>
        <w:t xml:space="preserve">- в 2024 году в пос. </w:t>
      </w:r>
      <w:proofErr w:type="spellStart"/>
      <w:r>
        <w:rPr>
          <w:rFonts w:ascii="Arial" w:hAnsi="Arial" w:cs="Arial"/>
          <w:color w:val="000000"/>
        </w:rPr>
        <w:t>Красково</w:t>
      </w:r>
      <w:proofErr w:type="spellEnd"/>
      <w:r>
        <w:rPr>
          <w:rFonts w:ascii="Arial" w:hAnsi="Arial" w:cs="Arial"/>
          <w:color w:val="000000"/>
        </w:rPr>
        <w:t xml:space="preserve">, ЖК «Новое </w:t>
      </w:r>
      <w:proofErr w:type="spellStart"/>
      <w:r>
        <w:rPr>
          <w:rFonts w:ascii="Arial" w:hAnsi="Arial" w:cs="Arial"/>
          <w:color w:val="000000"/>
        </w:rPr>
        <w:t>Красково</w:t>
      </w:r>
      <w:proofErr w:type="spellEnd"/>
      <w:r>
        <w:rPr>
          <w:rFonts w:ascii="Arial" w:hAnsi="Arial" w:cs="Arial"/>
          <w:color w:val="000000"/>
        </w:rPr>
        <w:t>» (школа на 700 мест), в г. Люберцы, п. </w:t>
      </w:r>
      <w:proofErr w:type="spellStart"/>
      <w:r>
        <w:rPr>
          <w:rFonts w:ascii="Arial" w:hAnsi="Arial" w:cs="Arial"/>
          <w:color w:val="000000"/>
        </w:rPr>
        <w:t>Томилино</w:t>
      </w:r>
      <w:proofErr w:type="spellEnd"/>
      <w:r>
        <w:rPr>
          <w:rFonts w:ascii="Arial" w:hAnsi="Arial" w:cs="Arial"/>
          <w:color w:val="000000"/>
        </w:rPr>
        <w:t>, пос. Север (школа на 1 100 мест).</w:t>
      </w:r>
    </w:p>
    <w:p w:rsidR="000A22D8" w:rsidRDefault="000A22D8" w:rsidP="000A22D8">
      <w:pPr>
        <w:ind w:firstLine="709"/>
        <w:jc w:val="both"/>
        <w:rPr>
          <w:rFonts w:ascii="Arial" w:hAnsi="Arial" w:cs="Arial"/>
          <w:color w:val="000000"/>
        </w:rPr>
      </w:pPr>
      <w:r>
        <w:rPr>
          <w:rFonts w:ascii="Arial" w:hAnsi="Arial" w:cs="Arial"/>
          <w:color w:val="000000"/>
        </w:rPr>
        <w:t xml:space="preserve">В 2024 году в сети образовательных организаций городского округа Люберцы будет функционировать 47 общеобразовательных организаций. Общая численность обучающихся в муниципальных общеобразовательных организациях к 2024 году по прогнозу увеличится до 40 тысяч обучающихся. </w:t>
      </w:r>
      <w:proofErr w:type="gramStart"/>
      <w:r>
        <w:rPr>
          <w:rFonts w:ascii="Arial" w:hAnsi="Arial" w:cs="Arial"/>
          <w:color w:val="000000"/>
        </w:rPr>
        <w:t>Согласно прогнозу в 2024 году численность обучающихся в государственных (муниципальных) общеобразовательных организациях, занимающихся в одну смену увеличится до 100%.</w:t>
      </w:r>
      <w:proofErr w:type="gramEnd"/>
    </w:p>
    <w:p w:rsidR="000A22D8" w:rsidRDefault="000A22D8" w:rsidP="000A22D8">
      <w:pPr>
        <w:tabs>
          <w:tab w:val="left" w:pos="851"/>
          <w:tab w:val="left" w:pos="993"/>
        </w:tabs>
        <w:spacing w:before="120" w:after="120"/>
        <w:jc w:val="center"/>
        <w:outlineLvl w:val="0"/>
        <w:rPr>
          <w:rFonts w:ascii="Arial" w:hAnsi="Arial" w:cs="Arial"/>
          <w:b/>
        </w:rPr>
      </w:pPr>
      <w:r>
        <w:rPr>
          <w:rFonts w:ascii="Arial" w:hAnsi="Arial" w:cs="Arial"/>
          <w:b/>
        </w:rPr>
        <w:t>Культура и туризм</w:t>
      </w:r>
    </w:p>
    <w:p w:rsidR="000A22D8" w:rsidRDefault="000A22D8" w:rsidP="000A22D8">
      <w:pPr>
        <w:ind w:firstLine="709"/>
        <w:jc w:val="both"/>
        <w:rPr>
          <w:rFonts w:ascii="Arial" w:hAnsi="Arial" w:cs="Arial"/>
          <w:color w:val="000000"/>
        </w:rPr>
      </w:pPr>
      <w:r>
        <w:rPr>
          <w:rFonts w:ascii="Arial" w:hAnsi="Arial" w:cs="Arial"/>
          <w:color w:val="000000"/>
        </w:rPr>
        <w:t>В сферу культуры и искусства городского округа Люберцы входят:</w:t>
      </w:r>
    </w:p>
    <w:p w:rsidR="000A22D8" w:rsidRDefault="000A22D8" w:rsidP="000A22D8">
      <w:pPr>
        <w:ind w:firstLine="709"/>
        <w:jc w:val="both"/>
        <w:rPr>
          <w:rFonts w:ascii="Arial" w:hAnsi="Arial" w:cs="Arial"/>
          <w:color w:val="000000"/>
        </w:rPr>
      </w:pPr>
      <w:r>
        <w:rPr>
          <w:rFonts w:ascii="Arial" w:hAnsi="Arial" w:cs="Arial"/>
          <w:color w:val="000000"/>
        </w:rPr>
        <w:t xml:space="preserve">1 парк культуры и отдыха (2 территории в г. Люберцы; 1 в п. </w:t>
      </w:r>
      <w:proofErr w:type="spellStart"/>
      <w:r>
        <w:rPr>
          <w:rFonts w:ascii="Arial" w:hAnsi="Arial" w:cs="Arial"/>
          <w:color w:val="000000"/>
        </w:rPr>
        <w:t>Малаховка</w:t>
      </w:r>
      <w:proofErr w:type="spellEnd"/>
      <w:r>
        <w:rPr>
          <w:rFonts w:ascii="Arial" w:hAnsi="Arial" w:cs="Arial"/>
          <w:color w:val="000000"/>
        </w:rPr>
        <w:t>);</w:t>
      </w:r>
    </w:p>
    <w:p w:rsidR="000A22D8" w:rsidRDefault="000A22D8" w:rsidP="000A22D8">
      <w:pPr>
        <w:ind w:firstLine="709"/>
        <w:jc w:val="both"/>
        <w:rPr>
          <w:rFonts w:ascii="Arial" w:hAnsi="Arial" w:cs="Arial"/>
          <w:color w:val="000000"/>
        </w:rPr>
      </w:pPr>
      <w:r>
        <w:rPr>
          <w:rFonts w:ascii="Arial" w:hAnsi="Arial" w:cs="Arial"/>
          <w:color w:val="000000"/>
        </w:rPr>
        <w:t xml:space="preserve">1 музей (Музейно-выставочный комплекс в его составе Люберецкий краеведческий музей, </w:t>
      </w:r>
      <w:proofErr w:type="spellStart"/>
      <w:r>
        <w:rPr>
          <w:rFonts w:ascii="Arial" w:hAnsi="Arial" w:cs="Arial"/>
          <w:color w:val="000000"/>
        </w:rPr>
        <w:t>Малаховский</w:t>
      </w:r>
      <w:proofErr w:type="spellEnd"/>
      <w:r>
        <w:rPr>
          <w:rFonts w:ascii="Arial" w:hAnsi="Arial" w:cs="Arial"/>
          <w:color w:val="000000"/>
        </w:rPr>
        <w:t xml:space="preserve"> музей и Картинная галерея);</w:t>
      </w:r>
    </w:p>
    <w:p w:rsidR="000A22D8" w:rsidRDefault="000A22D8" w:rsidP="000A22D8">
      <w:pPr>
        <w:ind w:firstLine="709"/>
        <w:jc w:val="both"/>
        <w:rPr>
          <w:rFonts w:ascii="Arial" w:hAnsi="Arial" w:cs="Arial"/>
          <w:color w:val="000000"/>
        </w:rPr>
      </w:pPr>
      <w:r>
        <w:rPr>
          <w:rFonts w:ascii="Arial" w:hAnsi="Arial" w:cs="Arial"/>
          <w:color w:val="000000"/>
        </w:rPr>
        <w:t xml:space="preserve">1 театр кукол (п. </w:t>
      </w:r>
      <w:proofErr w:type="spellStart"/>
      <w:r>
        <w:rPr>
          <w:rFonts w:ascii="Arial" w:hAnsi="Arial" w:cs="Arial"/>
          <w:color w:val="000000"/>
        </w:rPr>
        <w:t>Томилино</w:t>
      </w:r>
      <w:proofErr w:type="spellEnd"/>
      <w:r>
        <w:rPr>
          <w:rFonts w:ascii="Arial" w:hAnsi="Arial" w:cs="Arial"/>
          <w:color w:val="000000"/>
        </w:rPr>
        <w:t>);</w:t>
      </w:r>
    </w:p>
    <w:p w:rsidR="000A22D8" w:rsidRDefault="000A22D8" w:rsidP="000A22D8">
      <w:pPr>
        <w:ind w:firstLine="709"/>
        <w:jc w:val="both"/>
        <w:rPr>
          <w:rFonts w:ascii="Arial" w:hAnsi="Arial" w:cs="Arial"/>
          <w:color w:val="000000"/>
        </w:rPr>
      </w:pPr>
      <w:proofErr w:type="gramStart"/>
      <w:r>
        <w:rPr>
          <w:rFonts w:ascii="Arial" w:hAnsi="Arial" w:cs="Arial"/>
          <w:color w:val="000000"/>
        </w:rPr>
        <w:t xml:space="preserve">3 культурно-досуговых учреждения (Люберецкий Дворец культуры </w:t>
      </w:r>
      <w:r>
        <w:rPr>
          <w:rFonts w:ascii="Arial" w:hAnsi="Arial" w:cs="Arial"/>
        </w:rPr>
        <w:t xml:space="preserve">(структурные </w:t>
      </w:r>
      <w:r>
        <w:rPr>
          <w:rFonts w:ascii="Arial" w:hAnsi="Arial" w:cs="Arial"/>
          <w:color w:val="000000"/>
        </w:rPr>
        <w:t>подразделения - Центр культуры и отдыха, культурный центр «Дом офицеров», Культурно-просветительский центр), Центр культуры и семейного досуга «</w:t>
      </w:r>
      <w:proofErr w:type="spellStart"/>
      <w:r>
        <w:rPr>
          <w:rFonts w:ascii="Arial" w:hAnsi="Arial" w:cs="Arial"/>
          <w:color w:val="000000"/>
        </w:rPr>
        <w:t>Томилино</w:t>
      </w:r>
      <w:proofErr w:type="spellEnd"/>
      <w:r>
        <w:rPr>
          <w:rFonts w:ascii="Arial" w:hAnsi="Arial" w:cs="Arial"/>
          <w:color w:val="000000"/>
        </w:rPr>
        <w:t xml:space="preserve">» (структурное подразделение «Культурно-досуговый центр «Октябрьский»), </w:t>
      </w:r>
      <w:proofErr w:type="spellStart"/>
      <w:r>
        <w:rPr>
          <w:rFonts w:ascii="Arial" w:hAnsi="Arial" w:cs="Arial"/>
          <w:color w:val="000000"/>
        </w:rPr>
        <w:t>Красковский</w:t>
      </w:r>
      <w:proofErr w:type="spellEnd"/>
      <w:r>
        <w:rPr>
          <w:rFonts w:ascii="Arial" w:hAnsi="Arial" w:cs="Arial"/>
          <w:color w:val="000000"/>
        </w:rPr>
        <w:t xml:space="preserve"> культурный центр (структурное подразделение «Культурно-досуговый центр «Союз»));</w:t>
      </w:r>
      <w:proofErr w:type="gramEnd"/>
    </w:p>
    <w:p w:rsidR="000A22D8" w:rsidRDefault="000A22D8" w:rsidP="000A22D8">
      <w:pPr>
        <w:ind w:firstLine="709"/>
        <w:jc w:val="both"/>
        <w:rPr>
          <w:rFonts w:ascii="Arial" w:hAnsi="Arial" w:cs="Arial"/>
          <w:color w:val="000000"/>
        </w:rPr>
      </w:pPr>
      <w:r>
        <w:rPr>
          <w:rFonts w:ascii="Arial" w:hAnsi="Arial" w:cs="Arial"/>
          <w:color w:val="000000"/>
        </w:rPr>
        <w:t xml:space="preserve">Центральная библиотека им. С. </w:t>
      </w:r>
      <w:proofErr w:type="gramStart"/>
      <w:r>
        <w:rPr>
          <w:rFonts w:ascii="Arial" w:hAnsi="Arial" w:cs="Arial"/>
          <w:color w:val="000000"/>
        </w:rPr>
        <w:t>Есенина</w:t>
      </w:r>
      <w:proofErr w:type="gramEnd"/>
      <w:r>
        <w:rPr>
          <w:rFonts w:ascii="Arial" w:hAnsi="Arial" w:cs="Arial"/>
          <w:color w:val="000000"/>
        </w:rPr>
        <w:t xml:space="preserve"> в состав которой входит 15 филиалов библиотек: 6 в г. Люберцы, 3 библиотеки в п. </w:t>
      </w:r>
      <w:proofErr w:type="spellStart"/>
      <w:r>
        <w:rPr>
          <w:rFonts w:ascii="Arial" w:hAnsi="Arial" w:cs="Arial"/>
          <w:color w:val="000000"/>
        </w:rPr>
        <w:t>Томилино</w:t>
      </w:r>
      <w:proofErr w:type="spellEnd"/>
      <w:r>
        <w:rPr>
          <w:rFonts w:ascii="Arial" w:hAnsi="Arial" w:cs="Arial"/>
          <w:color w:val="000000"/>
        </w:rPr>
        <w:t xml:space="preserve">, 2 библиотеки в п. </w:t>
      </w:r>
      <w:proofErr w:type="spellStart"/>
      <w:r>
        <w:rPr>
          <w:rFonts w:ascii="Arial" w:hAnsi="Arial" w:cs="Arial"/>
          <w:color w:val="000000"/>
        </w:rPr>
        <w:t>Красково</w:t>
      </w:r>
      <w:proofErr w:type="spellEnd"/>
      <w:r>
        <w:rPr>
          <w:rFonts w:ascii="Arial" w:hAnsi="Arial" w:cs="Arial"/>
          <w:color w:val="000000"/>
        </w:rPr>
        <w:t xml:space="preserve">, 3 библиотеки в п. </w:t>
      </w:r>
      <w:proofErr w:type="spellStart"/>
      <w:r>
        <w:rPr>
          <w:rFonts w:ascii="Arial" w:hAnsi="Arial" w:cs="Arial"/>
          <w:color w:val="000000"/>
        </w:rPr>
        <w:t>Малаховка</w:t>
      </w:r>
      <w:proofErr w:type="spellEnd"/>
      <w:r>
        <w:rPr>
          <w:rFonts w:ascii="Arial" w:hAnsi="Arial" w:cs="Arial"/>
          <w:color w:val="000000"/>
        </w:rPr>
        <w:t>, 1 библиотека в п. Октябрьский;</w:t>
      </w:r>
    </w:p>
    <w:p w:rsidR="000A22D8" w:rsidRDefault="000A22D8" w:rsidP="000A22D8">
      <w:pPr>
        <w:ind w:firstLine="709"/>
        <w:jc w:val="both"/>
        <w:rPr>
          <w:rFonts w:ascii="Arial" w:hAnsi="Arial" w:cs="Arial"/>
          <w:color w:val="000000"/>
        </w:rPr>
      </w:pPr>
      <w:r>
        <w:rPr>
          <w:rFonts w:ascii="Arial" w:hAnsi="Arial" w:cs="Arial"/>
          <w:color w:val="000000"/>
        </w:rPr>
        <w:t>10 муниципальных учреждений дополнительного образования (1 музыкальная школа, 1 хореографическая, 1 художественная и 7 школ искусств);</w:t>
      </w:r>
    </w:p>
    <w:p w:rsidR="000A22D8" w:rsidRDefault="000A22D8" w:rsidP="000A22D8">
      <w:pPr>
        <w:ind w:firstLine="709"/>
        <w:jc w:val="both"/>
        <w:rPr>
          <w:rFonts w:ascii="Arial" w:hAnsi="Arial" w:cs="Arial"/>
          <w:color w:val="000000"/>
        </w:rPr>
      </w:pPr>
      <w:r>
        <w:rPr>
          <w:rFonts w:ascii="Arial" w:hAnsi="Arial" w:cs="Arial"/>
          <w:color w:val="000000"/>
        </w:rPr>
        <w:t>3 кинотеатра.</w:t>
      </w:r>
    </w:p>
    <w:p w:rsidR="000A22D8" w:rsidRDefault="000A22D8" w:rsidP="000A22D8">
      <w:pPr>
        <w:ind w:firstLine="709"/>
        <w:jc w:val="both"/>
        <w:rPr>
          <w:rFonts w:ascii="Arial" w:hAnsi="Arial" w:cs="Arial"/>
          <w:color w:val="000000"/>
        </w:rPr>
      </w:pPr>
      <w:r>
        <w:rPr>
          <w:rFonts w:ascii="Arial" w:hAnsi="Arial" w:cs="Arial"/>
          <w:color w:val="000000"/>
        </w:rPr>
        <w:t>Так же на территории городского округа действует частный ДК «</w:t>
      </w:r>
      <w:proofErr w:type="spellStart"/>
      <w:r>
        <w:rPr>
          <w:rFonts w:ascii="Arial" w:hAnsi="Arial" w:cs="Arial"/>
          <w:color w:val="000000"/>
        </w:rPr>
        <w:t>Томилино</w:t>
      </w:r>
      <w:proofErr w:type="spellEnd"/>
      <w:r>
        <w:rPr>
          <w:rFonts w:ascii="Arial" w:hAnsi="Arial" w:cs="Arial"/>
          <w:color w:val="000000"/>
        </w:rPr>
        <w:t xml:space="preserve">», коммерческий театр «Чердак», коммерческий театр – студия «Реприза» п. </w:t>
      </w:r>
      <w:proofErr w:type="spellStart"/>
      <w:r>
        <w:rPr>
          <w:rFonts w:ascii="Arial" w:hAnsi="Arial" w:cs="Arial"/>
          <w:color w:val="000000"/>
        </w:rPr>
        <w:t>Малаховка</w:t>
      </w:r>
      <w:proofErr w:type="spellEnd"/>
      <w:r>
        <w:rPr>
          <w:rFonts w:ascii="Arial" w:hAnsi="Arial" w:cs="Arial"/>
          <w:color w:val="000000"/>
        </w:rPr>
        <w:t xml:space="preserve">. </w:t>
      </w:r>
    </w:p>
    <w:p w:rsidR="000A22D8" w:rsidRDefault="000A22D8" w:rsidP="000A22D8">
      <w:pPr>
        <w:ind w:firstLine="709"/>
        <w:jc w:val="both"/>
        <w:rPr>
          <w:rFonts w:ascii="Arial" w:hAnsi="Arial" w:cs="Arial"/>
          <w:color w:val="000000"/>
        </w:rPr>
      </w:pPr>
      <w:r>
        <w:rPr>
          <w:rFonts w:ascii="Arial" w:hAnsi="Arial" w:cs="Arial"/>
          <w:color w:val="000000"/>
        </w:rPr>
        <w:lastRenderedPageBreak/>
        <w:t>В городском округе Люберцы уровень фактической обеспеченности учреждениями культуры от нормативной потребности составляет: клубами и учреждениями клубного типа – 55 %, библиотеками – 76,19 %, парками культуры и отдыха – 30 %. В целях увеличения обеспеченности населения парками планируется создание новых парковых территорий на территории городского округа.</w:t>
      </w:r>
    </w:p>
    <w:p w:rsidR="000A22D8" w:rsidRDefault="000A22D8" w:rsidP="000A22D8">
      <w:pPr>
        <w:ind w:firstLine="709"/>
        <w:jc w:val="both"/>
        <w:rPr>
          <w:rFonts w:ascii="Arial" w:hAnsi="Arial" w:cs="Arial"/>
          <w:color w:val="000000"/>
        </w:rPr>
      </w:pPr>
      <w:proofErr w:type="gramStart"/>
      <w:r>
        <w:rPr>
          <w:rFonts w:ascii="Arial" w:hAnsi="Arial" w:cs="Arial"/>
          <w:color w:val="000000"/>
        </w:rPr>
        <w:t>В 2019 году творческие коллективы городского округа Люберцы приняли участие в 356-ти конкурсах, в том числе в 50 международных, и завоевали в общей сложности 722 награды. 14 одаренных детей, в том числе 7 ребят с ограниченными возможностями, стали областными стипендиатами за особые достижения в различных направлениях искусства, участие в конкурсах и фестивалях.</w:t>
      </w:r>
      <w:proofErr w:type="gramEnd"/>
    </w:p>
    <w:p w:rsidR="000A22D8" w:rsidRDefault="000A22D8" w:rsidP="000A22D8">
      <w:pPr>
        <w:ind w:firstLine="709"/>
        <w:jc w:val="both"/>
        <w:rPr>
          <w:rFonts w:ascii="Arial" w:hAnsi="Arial" w:cs="Arial"/>
          <w:color w:val="000000"/>
        </w:rPr>
      </w:pPr>
      <w:r>
        <w:rPr>
          <w:rFonts w:ascii="Arial" w:hAnsi="Arial" w:cs="Arial"/>
          <w:color w:val="000000"/>
        </w:rPr>
        <w:t>Всего в 2019 году проведено более 7 тысяч мероприятий в сфере культуры.</w:t>
      </w:r>
    </w:p>
    <w:p w:rsidR="000A22D8" w:rsidRDefault="000A22D8" w:rsidP="000A22D8">
      <w:pPr>
        <w:tabs>
          <w:tab w:val="left" w:pos="9781"/>
        </w:tabs>
        <w:ind w:firstLine="851"/>
        <w:jc w:val="both"/>
        <w:rPr>
          <w:rFonts w:ascii="Arial" w:hAnsi="Arial" w:cs="Arial"/>
        </w:rPr>
      </w:pPr>
      <w:r>
        <w:rPr>
          <w:rFonts w:ascii="Arial" w:hAnsi="Arial" w:cs="Arial"/>
        </w:rPr>
        <w:t xml:space="preserve">Настоящим украшением города и центром притяжения не только жителей округа, но и жителей соседних муниципалитетов стал музыкальный свето-динамический фонтан в Центральном парке г. Люберцы. </w:t>
      </w:r>
    </w:p>
    <w:p w:rsidR="000A22D8" w:rsidRDefault="000A22D8" w:rsidP="000A22D8">
      <w:pPr>
        <w:ind w:firstLine="709"/>
        <w:jc w:val="both"/>
        <w:rPr>
          <w:rFonts w:ascii="Arial" w:hAnsi="Arial" w:cs="Arial"/>
          <w:color w:val="000000"/>
        </w:rPr>
      </w:pPr>
      <w:r>
        <w:rPr>
          <w:rFonts w:ascii="Arial" w:hAnsi="Arial" w:cs="Arial"/>
          <w:color w:val="000000"/>
        </w:rPr>
        <w:t xml:space="preserve">В 2019 году начаты масштабные работы на </w:t>
      </w:r>
      <w:proofErr w:type="spellStart"/>
      <w:r>
        <w:rPr>
          <w:rFonts w:ascii="Arial" w:hAnsi="Arial" w:cs="Arial"/>
          <w:color w:val="000000"/>
        </w:rPr>
        <w:t>Малаховском</w:t>
      </w:r>
      <w:proofErr w:type="spellEnd"/>
      <w:r>
        <w:rPr>
          <w:rFonts w:ascii="Arial" w:hAnsi="Arial" w:cs="Arial"/>
          <w:color w:val="000000"/>
        </w:rPr>
        <w:t xml:space="preserve"> озере, которые включают благоустройство лесной и береговой зоны, реконструкцию дамбы и очистку озера. Будут обустроены входные группы, зоны отдыха, 2 детские и 2 спортивные площадки, с западной и южной стороны озера – выступающие над водой смотровые площадки. Нужно упорядочить существующую </w:t>
      </w:r>
      <w:proofErr w:type="spellStart"/>
      <w:r>
        <w:rPr>
          <w:rFonts w:ascii="Arial" w:hAnsi="Arial" w:cs="Arial"/>
          <w:color w:val="000000"/>
        </w:rPr>
        <w:t>тропиночную</w:t>
      </w:r>
      <w:proofErr w:type="spellEnd"/>
      <w:r>
        <w:rPr>
          <w:rFonts w:ascii="Arial" w:hAnsi="Arial" w:cs="Arial"/>
          <w:color w:val="000000"/>
        </w:rPr>
        <w:t xml:space="preserve"> сеть, проложить велодорожки. Плюс элементы, без которых невозможно представить современный парк: скамейки, урны, освещение и видеонаблюдение. Работы планируются закончить в 2020 году. </w:t>
      </w:r>
    </w:p>
    <w:p w:rsidR="000A22D8" w:rsidRDefault="000A22D8" w:rsidP="000A22D8">
      <w:pPr>
        <w:ind w:firstLine="709"/>
        <w:jc w:val="both"/>
        <w:rPr>
          <w:rFonts w:ascii="Arial" w:hAnsi="Arial" w:cs="Arial"/>
          <w:color w:val="000000"/>
        </w:rPr>
      </w:pPr>
      <w:r>
        <w:rPr>
          <w:rFonts w:ascii="Arial" w:hAnsi="Arial" w:cs="Arial"/>
          <w:color w:val="000000"/>
        </w:rPr>
        <w:t xml:space="preserve">В </w:t>
      </w:r>
      <w:proofErr w:type="spellStart"/>
      <w:r>
        <w:rPr>
          <w:rFonts w:ascii="Arial" w:hAnsi="Arial" w:cs="Arial"/>
          <w:color w:val="000000"/>
        </w:rPr>
        <w:t>Наташинском</w:t>
      </w:r>
      <w:proofErr w:type="spellEnd"/>
      <w:r>
        <w:rPr>
          <w:rFonts w:ascii="Arial" w:hAnsi="Arial" w:cs="Arial"/>
          <w:color w:val="000000"/>
        </w:rPr>
        <w:t xml:space="preserve"> парке в 2020 году установлено колесо обозрения высотой 41 метр, начато обустройство детской игровой площадки и амфитеатра. </w:t>
      </w:r>
    </w:p>
    <w:p w:rsidR="000A22D8" w:rsidRDefault="000A22D8" w:rsidP="000A22D8">
      <w:pPr>
        <w:ind w:firstLine="709"/>
        <w:jc w:val="both"/>
        <w:rPr>
          <w:rFonts w:ascii="Arial" w:hAnsi="Arial" w:cs="Arial"/>
          <w:color w:val="000000"/>
        </w:rPr>
      </w:pPr>
      <w:r>
        <w:rPr>
          <w:rFonts w:ascii="Arial" w:hAnsi="Arial" w:cs="Arial"/>
          <w:color w:val="000000"/>
        </w:rPr>
        <w:t>В прогнозном периоде планируется обустроить 14 территорий парковых и рекреационных зон общей площадью 150 гектаров.</w:t>
      </w:r>
    </w:p>
    <w:p w:rsidR="000A22D8" w:rsidRDefault="000A22D8" w:rsidP="000A22D8">
      <w:pPr>
        <w:tabs>
          <w:tab w:val="left" w:pos="851"/>
          <w:tab w:val="left" w:pos="993"/>
        </w:tabs>
        <w:spacing w:before="120" w:after="120"/>
        <w:jc w:val="center"/>
        <w:outlineLvl w:val="0"/>
        <w:rPr>
          <w:rFonts w:ascii="Arial" w:hAnsi="Arial" w:cs="Arial"/>
          <w:b/>
          <w:color w:val="000000"/>
        </w:rPr>
      </w:pPr>
      <w:r>
        <w:rPr>
          <w:rFonts w:ascii="Arial" w:hAnsi="Arial" w:cs="Arial"/>
          <w:b/>
        </w:rPr>
        <w:t>Физическая</w:t>
      </w:r>
      <w:r>
        <w:rPr>
          <w:rFonts w:ascii="Arial" w:hAnsi="Arial" w:cs="Arial"/>
          <w:b/>
          <w:color w:val="000000"/>
        </w:rPr>
        <w:t xml:space="preserve"> культура и спорт</w:t>
      </w:r>
    </w:p>
    <w:p w:rsidR="000A22D8" w:rsidRDefault="000A22D8" w:rsidP="000A22D8">
      <w:pPr>
        <w:pStyle w:val="a6"/>
        <w:tabs>
          <w:tab w:val="left" w:pos="10080"/>
        </w:tabs>
        <w:ind w:left="0" w:right="-5" w:firstLine="709"/>
        <w:jc w:val="both"/>
        <w:rPr>
          <w:rFonts w:ascii="Arial" w:eastAsia="Times New Roman" w:hAnsi="Arial" w:cs="Arial"/>
          <w:lang w:eastAsia="ru-RU"/>
        </w:rPr>
      </w:pPr>
      <w:r>
        <w:rPr>
          <w:rFonts w:ascii="Arial" w:eastAsia="Times New Roman" w:hAnsi="Arial" w:cs="Arial"/>
          <w:lang w:eastAsia="ru-RU"/>
        </w:rPr>
        <w:t>Развитие сферы физической культуры и спорта в городском округе направлено на создание условий для оздоровления населения, физического воспитания подрастающего поколения, пропаганда здорового образа жизни и развития спорта в целом.</w:t>
      </w:r>
    </w:p>
    <w:p w:rsidR="000A22D8" w:rsidRDefault="000A22D8" w:rsidP="000A22D8">
      <w:pPr>
        <w:pStyle w:val="a6"/>
        <w:tabs>
          <w:tab w:val="left" w:pos="10080"/>
        </w:tabs>
        <w:ind w:left="0" w:right="-5" w:firstLine="709"/>
        <w:jc w:val="both"/>
        <w:rPr>
          <w:rFonts w:ascii="Arial" w:eastAsia="Times New Roman" w:hAnsi="Arial" w:cs="Arial"/>
          <w:lang w:eastAsia="ru-RU"/>
        </w:rPr>
      </w:pPr>
      <w:r>
        <w:rPr>
          <w:rFonts w:ascii="Arial" w:eastAsia="Times New Roman" w:hAnsi="Arial" w:cs="Arial"/>
          <w:lang w:eastAsia="ru-RU"/>
        </w:rPr>
        <w:t>На территории городского округа Люберцы расположены 363 плоскостных спортивных сооружения (общая площадь – 346, 982 тыс. м</w:t>
      </w:r>
      <w:r>
        <w:rPr>
          <w:rFonts w:ascii="Arial" w:eastAsia="Times New Roman" w:hAnsi="Arial" w:cs="Arial"/>
          <w:vertAlign w:val="superscript"/>
          <w:lang w:eastAsia="ru-RU"/>
        </w:rPr>
        <w:t>2</w:t>
      </w:r>
      <w:r>
        <w:rPr>
          <w:rFonts w:ascii="Arial" w:eastAsia="Times New Roman" w:hAnsi="Arial" w:cs="Arial"/>
          <w:lang w:eastAsia="ru-RU"/>
        </w:rPr>
        <w:t>), 6 стадионов, МФК «Триумф», 101 спортивный зал (общая площадь – 36,460 тыс. м</w:t>
      </w:r>
      <w:r>
        <w:rPr>
          <w:rFonts w:ascii="Arial" w:eastAsia="Times New Roman" w:hAnsi="Arial" w:cs="Arial"/>
          <w:vertAlign w:val="superscript"/>
          <w:lang w:eastAsia="ru-RU"/>
        </w:rPr>
        <w:t>2</w:t>
      </w:r>
      <w:r>
        <w:rPr>
          <w:rFonts w:ascii="Arial" w:eastAsia="Times New Roman" w:hAnsi="Arial" w:cs="Arial"/>
          <w:lang w:eastAsia="ru-RU"/>
        </w:rPr>
        <w:t>), 9 бассейнов (общая площадь – 1 846</w:t>
      </w:r>
      <w:r>
        <w:rPr>
          <w:rFonts w:ascii="Arial" w:eastAsia="Times New Roman" w:hAnsi="Arial" w:cs="Arial"/>
        </w:rPr>
        <w:t xml:space="preserve"> </w:t>
      </w:r>
      <w:r>
        <w:rPr>
          <w:rFonts w:ascii="Arial" w:eastAsia="Times New Roman" w:hAnsi="Arial" w:cs="Arial"/>
          <w:lang w:eastAsia="ru-RU"/>
        </w:rPr>
        <w:t>м</w:t>
      </w:r>
      <w:r>
        <w:rPr>
          <w:rFonts w:ascii="Arial" w:eastAsia="Times New Roman" w:hAnsi="Arial" w:cs="Arial"/>
          <w:vertAlign w:val="superscript"/>
          <w:lang w:eastAsia="ru-RU"/>
        </w:rPr>
        <w:t>2</w:t>
      </w:r>
      <w:r>
        <w:rPr>
          <w:rFonts w:ascii="Arial" w:eastAsia="Times New Roman" w:hAnsi="Arial" w:cs="Arial"/>
          <w:lang w:eastAsia="ru-RU"/>
        </w:rPr>
        <w:t xml:space="preserve"> зеркала воды), 9 физкультурно-оздоровительных комплексов, 4 спортивные школы.</w:t>
      </w:r>
    </w:p>
    <w:p w:rsidR="000A22D8" w:rsidRDefault="000A22D8" w:rsidP="000A22D8">
      <w:pPr>
        <w:pStyle w:val="a6"/>
        <w:tabs>
          <w:tab w:val="left" w:pos="10080"/>
        </w:tabs>
        <w:ind w:left="0" w:right="-5" w:firstLine="709"/>
        <w:jc w:val="both"/>
        <w:rPr>
          <w:rFonts w:ascii="Arial" w:eastAsia="Times New Roman" w:hAnsi="Arial" w:cs="Arial"/>
          <w:lang w:eastAsia="ru-RU"/>
        </w:rPr>
      </w:pPr>
      <w:r>
        <w:rPr>
          <w:rFonts w:ascii="Arial" w:eastAsia="Times New Roman" w:hAnsi="Arial" w:cs="Arial"/>
          <w:lang w:eastAsia="ru-RU"/>
        </w:rPr>
        <w:t>С целью вовлечения населения в систематические занятия физической культурой и спортом на территории городского округа, в соответствии с Единым календарным планом в 2019 году проведено 550 физкультурных и спортивно-массовых мероприятий, участие в которых приняли 110 тысяч жителей.</w:t>
      </w:r>
    </w:p>
    <w:p w:rsidR="000A22D8" w:rsidRDefault="000A22D8" w:rsidP="000A22D8">
      <w:pPr>
        <w:pStyle w:val="a6"/>
        <w:tabs>
          <w:tab w:val="left" w:pos="10080"/>
        </w:tabs>
        <w:ind w:left="0" w:right="-5" w:firstLine="709"/>
        <w:jc w:val="both"/>
        <w:rPr>
          <w:rFonts w:ascii="Arial" w:eastAsia="Times New Roman" w:hAnsi="Arial" w:cs="Arial"/>
          <w:lang w:eastAsia="ru-RU"/>
        </w:rPr>
      </w:pPr>
      <w:r>
        <w:rPr>
          <w:rFonts w:ascii="Arial" w:eastAsia="Times New Roman" w:hAnsi="Arial" w:cs="Arial"/>
          <w:lang w:eastAsia="ru-RU"/>
        </w:rPr>
        <w:t xml:space="preserve">Доля населения, систематически занимающегося физической культурой и спортом в 2018 году, составила 41,89, в 2019 году - 43,75%. </w:t>
      </w:r>
    </w:p>
    <w:p w:rsidR="000A22D8" w:rsidRDefault="000A22D8" w:rsidP="000A22D8">
      <w:pPr>
        <w:pStyle w:val="a6"/>
        <w:tabs>
          <w:tab w:val="left" w:pos="10080"/>
        </w:tabs>
        <w:ind w:left="0" w:right="-5" w:firstLine="709"/>
        <w:jc w:val="both"/>
        <w:rPr>
          <w:rFonts w:ascii="Arial" w:eastAsia="Times New Roman" w:hAnsi="Arial" w:cs="Arial"/>
          <w:lang w:eastAsia="ru-RU"/>
        </w:rPr>
      </w:pPr>
      <w:r>
        <w:rPr>
          <w:rFonts w:ascii="Arial" w:eastAsia="Times New Roman" w:hAnsi="Arial" w:cs="Arial"/>
          <w:lang w:eastAsia="ru-RU"/>
        </w:rPr>
        <w:t xml:space="preserve">Численность населения, систематически занимающихся физической культурой и спортом, в 2019 году возросла до 128 614 человек, темп роста к 2018 году 102,3%. </w:t>
      </w:r>
    </w:p>
    <w:p w:rsidR="000A22D8" w:rsidRDefault="000A22D8" w:rsidP="000A22D8">
      <w:pPr>
        <w:pStyle w:val="a6"/>
        <w:tabs>
          <w:tab w:val="left" w:pos="10080"/>
        </w:tabs>
        <w:ind w:left="0" w:right="-5" w:firstLine="709"/>
        <w:jc w:val="both"/>
        <w:rPr>
          <w:rFonts w:ascii="Arial" w:eastAsia="Times New Roman" w:hAnsi="Arial" w:cs="Arial"/>
          <w:lang w:eastAsia="ru-RU"/>
        </w:rPr>
      </w:pPr>
      <w:r>
        <w:rPr>
          <w:rFonts w:ascii="Arial" w:eastAsia="Times New Roman" w:hAnsi="Arial" w:cs="Arial"/>
          <w:lang w:eastAsia="ru-RU"/>
        </w:rPr>
        <w:t xml:space="preserve">Повышению числа занимающихся спортом жителей городского округа будут способствовать следующие факторы: </w:t>
      </w:r>
    </w:p>
    <w:p w:rsidR="000A22D8" w:rsidRDefault="000A22D8" w:rsidP="000A22D8">
      <w:pPr>
        <w:pStyle w:val="a6"/>
        <w:tabs>
          <w:tab w:val="left" w:pos="10080"/>
        </w:tabs>
        <w:ind w:left="0" w:right="-5" w:firstLine="709"/>
        <w:jc w:val="both"/>
        <w:rPr>
          <w:rFonts w:ascii="Arial" w:eastAsia="Times New Roman" w:hAnsi="Arial" w:cs="Arial"/>
          <w:lang w:eastAsia="ru-RU"/>
        </w:rPr>
      </w:pPr>
      <w:r>
        <w:rPr>
          <w:rFonts w:ascii="Arial" w:eastAsia="Times New Roman" w:hAnsi="Arial" w:cs="Arial"/>
          <w:lang w:eastAsia="ru-RU"/>
        </w:rPr>
        <w:t>- открытие новых секций;</w:t>
      </w:r>
    </w:p>
    <w:p w:rsidR="000A22D8" w:rsidRDefault="000A22D8" w:rsidP="000A22D8">
      <w:pPr>
        <w:pStyle w:val="a6"/>
        <w:tabs>
          <w:tab w:val="left" w:pos="10080"/>
        </w:tabs>
        <w:ind w:left="0" w:right="-5" w:firstLine="709"/>
        <w:jc w:val="both"/>
        <w:rPr>
          <w:rFonts w:ascii="Arial" w:eastAsia="Times New Roman" w:hAnsi="Arial" w:cs="Arial"/>
          <w:lang w:eastAsia="ru-RU"/>
        </w:rPr>
      </w:pPr>
      <w:r>
        <w:rPr>
          <w:rFonts w:ascii="Arial" w:eastAsia="Times New Roman" w:hAnsi="Arial" w:cs="Arial"/>
          <w:lang w:eastAsia="ru-RU"/>
        </w:rPr>
        <w:t>- развитие новых видов спорта (водные виды);</w:t>
      </w:r>
    </w:p>
    <w:p w:rsidR="000A22D8" w:rsidRDefault="000A22D8" w:rsidP="000A22D8">
      <w:pPr>
        <w:pStyle w:val="a6"/>
        <w:tabs>
          <w:tab w:val="left" w:pos="10080"/>
        </w:tabs>
        <w:ind w:left="0" w:right="-5" w:firstLine="709"/>
        <w:jc w:val="both"/>
        <w:rPr>
          <w:rFonts w:ascii="Arial" w:eastAsia="Times New Roman" w:hAnsi="Arial" w:cs="Arial"/>
          <w:lang w:eastAsia="ru-RU"/>
        </w:rPr>
      </w:pPr>
      <w:r>
        <w:rPr>
          <w:rFonts w:ascii="Arial" w:eastAsia="Times New Roman" w:hAnsi="Arial" w:cs="Arial"/>
          <w:lang w:eastAsia="ru-RU"/>
        </w:rPr>
        <w:t>- популяризация здорового образа жизни посредством физической культуры и спорта (проведение спортивных мероприятий, мастер-классов, акций);</w:t>
      </w:r>
    </w:p>
    <w:p w:rsidR="000A22D8" w:rsidRDefault="000A22D8" w:rsidP="000A22D8">
      <w:pPr>
        <w:pStyle w:val="a6"/>
        <w:tabs>
          <w:tab w:val="left" w:pos="10080"/>
        </w:tabs>
        <w:ind w:left="0" w:right="-5" w:firstLine="709"/>
        <w:jc w:val="both"/>
        <w:rPr>
          <w:rFonts w:ascii="Arial" w:eastAsia="Times New Roman" w:hAnsi="Arial" w:cs="Arial"/>
          <w:lang w:eastAsia="ru-RU"/>
        </w:rPr>
      </w:pPr>
      <w:r>
        <w:rPr>
          <w:rFonts w:ascii="Arial" w:eastAsia="Times New Roman" w:hAnsi="Arial" w:cs="Arial"/>
          <w:lang w:eastAsia="ru-RU"/>
        </w:rPr>
        <w:t>- ремонт и реконструкция имеющейся спортивной базы;</w:t>
      </w:r>
    </w:p>
    <w:p w:rsidR="000A22D8" w:rsidRDefault="000A22D8" w:rsidP="000A22D8">
      <w:pPr>
        <w:pStyle w:val="a6"/>
        <w:tabs>
          <w:tab w:val="left" w:pos="10080"/>
        </w:tabs>
        <w:ind w:left="0" w:right="-5" w:firstLine="709"/>
        <w:jc w:val="both"/>
        <w:rPr>
          <w:rFonts w:ascii="Arial" w:eastAsia="Times New Roman" w:hAnsi="Arial" w:cs="Arial"/>
          <w:lang w:eastAsia="ru-RU"/>
        </w:rPr>
      </w:pPr>
      <w:r>
        <w:rPr>
          <w:rFonts w:ascii="Arial" w:eastAsia="Times New Roman" w:hAnsi="Arial" w:cs="Arial"/>
          <w:lang w:eastAsia="ru-RU"/>
        </w:rPr>
        <w:t xml:space="preserve">- ввод в эксплуатацию новых объектов спорта. </w:t>
      </w:r>
    </w:p>
    <w:p w:rsidR="000A22D8" w:rsidRDefault="000A22D8" w:rsidP="000A22D8">
      <w:pPr>
        <w:pStyle w:val="a6"/>
        <w:tabs>
          <w:tab w:val="left" w:pos="10080"/>
        </w:tabs>
        <w:ind w:left="0" w:right="-5" w:firstLine="709"/>
        <w:jc w:val="both"/>
        <w:rPr>
          <w:rFonts w:ascii="Arial" w:eastAsia="Times New Roman" w:hAnsi="Arial" w:cs="Arial"/>
          <w:lang w:eastAsia="ru-RU"/>
        </w:rPr>
      </w:pPr>
      <w:r>
        <w:rPr>
          <w:rFonts w:ascii="Arial" w:eastAsia="Times New Roman" w:hAnsi="Arial" w:cs="Arial"/>
          <w:lang w:eastAsia="ru-RU"/>
        </w:rPr>
        <w:lastRenderedPageBreak/>
        <w:t>Одной из основных проблем, сдерживающих рост показателя является недостаточное количество крытых спортивных объектов.</w:t>
      </w:r>
    </w:p>
    <w:p w:rsidR="000A22D8" w:rsidRDefault="000A22D8" w:rsidP="000A22D8">
      <w:pPr>
        <w:pStyle w:val="a6"/>
        <w:tabs>
          <w:tab w:val="left" w:pos="10080"/>
        </w:tabs>
        <w:ind w:left="0" w:right="-5" w:firstLine="709"/>
        <w:jc w:val="both"/>
        <w:rPr>
          <w:rFonts w:ascii="Arial" w:eastAsia="Times New Roman" w:hAnsi="Arial" w:cs="Arial"/>
          <w:lang w:eastAsia="ru-RU"/>
        </w:rPr>
      </w:pPr>
      <w:r>
        <w:rPr>
          <w:rFonts w:ascii="Arial" w:eastAsia="Times New Roman" w:hAnsi="Arial" w:cs="Arial"/>
          <w:lang w:eastAsia="ru-RU"/>
        </w:rPr>
        <w:t xml:space="preserve">Потребность заниматься физкультурой испытывает не только молодежь, но и люди старшего поколения. Для них вводятся новые формы приобщения жителей различных возрастных групп к систематическим занятиям физической культурой и спортом, например, «Активное долголетие». </w:t>
      </w:r>
    </w:p>
    <w:p w:rsidR="000A22D8" w:rsidRDefault="000A22D8" w:rsidP="000A22D8">
      <w:pPr>
        <w:pStyle w:val="a6"/>
        <w:tabs>
          <w:tab w:val="left" w:pos="10080"/>
        </w:tabs>
        <w:ind w:left="0" w:right="-5" w:firstLine="709"/>
        <w:jc w:val="both"/>
        <w:rPr>
          <w:rFonts w:ascii="Arial" w:eastAsia="Times New Roman" w:hAnsi="Arial" w:cs="Arial"/>
          <w:lang w:eastAsia="ru-RU"/>
        </w:rPr>
      </w:pPr>
      <w:r>
        <w:rPr>
          <w:rFonts w:ascii="Arial" w:eastAsia="Times New Roman" w:hAnsi="Arial" w:cs="Arial"/>
          <w:lang w:eastAsia="ru-RU"/>
        </w:rPr>
        <w:t xml:space="preserve">В рамках программы программе «Активное долголетие» предусмотрено 10 направлений бесплатных занятий – туристические поездки по Подмосковью, занятия скандинавской ходьбой, физкультурой, плаванием в бассейне, дыхательной гимнастикой, йогой, танцами, пением, творчеством, компьютерной грамотностью. Все это организовано на базе учреждений культуры, спорта и Комплексном центре социального обслуживания и реабилитации. Проект уже охватил почти две тысячи жителей. </w:t>
      </w:r>
    </w:p>
    <w:p w:rsidR="000A22D8" w:rsidRDefault="000A22D8" w:rsidP="000A22D8">
      <w:pPr>
        <w:pStyle w:val="a6"/>
        <w:tabs>
          <w:tab w:val="left" w:pos="10080"/>
        </w:tabs>
        <w:ind w:left="0" w:right="-5" w:firstLine="709"/>
        <w:jc w:val="both"/>
        <w:rPr>
          <w:rFonts w:ascii="Arial" w:eastAsia="Times New Roman" w:hAnsi="Arial" w:cs="Arial"/>
          <w:lang w:eastAsia="ru-RU"/>
        </w:rPr>
      </w:pPr>
      <w:r>
        <w:rPr>
          <w:rFonts w:ascii="Arial" w:eastAsia="Times New Roman" w:hAnsi="Arial" w:cs="Arial"/>
          <w:lang w:eastAsia="ru-RU"/>
        </w:rPr>
        <w:t xml:space="preserve">В 2019 году в соответствии с федеральным проектом «Спорт-норма жизни» введена в эксплуатацию многофункциональная хоккейная коробка (п. Октябрьский). В 2020 году в г. Люберцы на территории </w:t>
      </w:r>
      <w:proofErr w:type="spellStart"/>
      <w:r>
        <w:rPr>
          <w:rFonts w:ascii="Arial" w:eastAsia="Times New Roman" w:hAnsi="Arial" w:cs="Arial"/>
          <w:lang w:eastAsia="ru-RU"/>
        </w:rPr>
        <w:t>Наташинского</w:t>
      </w:r>
      <w:proofErr w:type="spellEnd"/>
      <w:r>
        <w:rPr>
          <w:rFonts w:ascii="Arial" w:eastAsia="Times New Roman" w:hAnsi="Arial" w:cs="Arial"/>
          <w:lang w:eastAsia="ru-RU"/>
        </w:rPr>
        <w:t xml:space="preserve"> парка построена спортивная площадка для сдачи норм Всероссийского физкультурно-спортивного комплекса «Готов к труду и обороне» (ГТО), а также для занятий спортом населением. </w:t>
      </w:r>
    </w:p>
    <w:p w:rsidR="000A22D8" w:rsidRDefault="000A22D8" w:rsidP="000A22D8">
      <w:pPr>
        <w:pStyle w:val="a6"/>
        <w:tabs>
          <w:tab w:val="left" w:pos="10080"/>
        </w:tabs>
        <w:ind w:left="0" w:right="-5" w:firstLine="709"/>
        <w:jc w:val="both"/>
        <w:rPr>
          <w:rFonts w:ascii="Arial" w:eastAsia="Times New Roman" w:hAnsi="Arial" w:cs="Arial"/>
          <w:lang w:eastAsia="ru-RU"/>
        </w:rPr>
      </w:pPr>
      <w:r>
        <w:rPr>
          <w:rFonts w:ascii="Arial" w:eastAsia="Times New Roman" w:hAnsi="Arial" w:cs="Arial"/>
          <w:lang w:eastAsia="ru-RU"/>
        </w:rPr>
        <w:t>В 2021-2022 году планируется открытие средних образовательных школ со спортивной инфраструктурой (п. </w:t>
      </w:r>
      <w:proofErr w:type="spellStart"/>
      <w:r>
        <w:rPr>
          <w:rFonts w:ascii="Arial" w:eastAsia="Times New Roman" w:hAnsi="Arial" w:cs="Arial"/>
          <w:lang w:eastAsia="ru-RU"/>
        </w:rPr>
        <w:t>Малаховка</w:t>
      </w:r>
      <w:proofErr w:type="spellEnd"/>
      <w:r>
        <w:rPr>
          <w:rFonts w:ascii="Arial" w:eastAsia="Times New Roman" w:hAnsi="Arial" w:cs="Arial"/>
          <w:lang w:eastAsia="ru-RU"/>
        </w:rPr>
        <w:t xml:space="preserve">, </w:t>
      </w:r>
      <w:proofErr w:type="spellStart"/>
      <w:r>
        <w:rPr>
          <w:rFonts w:ascii="Arial" w:eastAsia="Times New Roman" w:hAnsi="Arial" w:cs="Arial"/>
          <w:lang w:eastAsia="ru-RU"/>
        </w:rPr>
        <w:t>п.Томилино</w:t>
      </w:r>
      <w:proofErr w:type="spellEnd"/>
      <w:r>
        <w:rPr>
          <w:rFonts w:ascii="Arial" w:eastAsia="Times New Roman" w:hAnsi="Arial" w:cs="Arial"/>
          <w:lang w:eastAsia="ru-RU"/>
        </w:rPr>
        <w:t xml:space="preserve">, ЖК Самолет г. Люберцы). </w:t>
      </w:r>
    </w:p>
    <w:p w:rsidR="000A22D8" w:rsidRDefault="000A22D8" w:rsidP="000A22D8">
      <w:pPr>
        <w:pStyle w:val="a6"/>
        <w:tabs>
          <w:tab w:val="left" w:pos="10080"/>
        </w:tabs>
        <w:ind w:left="0" w:right="-5" w:firstLine="709"/>
        <w:jc w:val="both"/>
        <w:rPr>
          <w:rFonts w:ascii="Arial" w:eastAsia="Times New Roman" w:hAnsi="Arial" w:cs="Arial"/>
          <w:lang w:eastAsia="ru-RU"/>
        </w:rPr>
      </w:pPr>
      <w:r>
        <w:rPr>
          <w:rFonts w:ascii="Arial" w:eastAsia="Times New Roman" w:hAnsi="Arial" w:cs="Arial"/>
          <w:lang w:eastAsia="ru-RU"/>
        </w:rPr>
        <w:t xml:space="preserve">В 2020 году получено разрешение на ввод в эксплуатацию бассейна СК «Подмосковье» по адресу: г. Люберцы, ул. Электрификации вл. 3 а. </w:t>
      </w:r>
    </w:p>
    <w:p w:rsidR="000A22D8" w:rsidRDefault="000A22D8" w:rsidP="000A22D8">
      <w:pPr>
        <w:pStyle w:val="a6"/>
        <w:tabs>
          <w:tab w:val="left" w:pos="10080"/>
        </w:tabs>
        <w:ind w:left="0" w:right="-5" w:firstLine="709"/>
        <w:jc w:val="both"/>
        <w:rPr>
          <w:rFonts w:ascii="Arial" w:eastAsia="Times New Roman" w:hAnsi="Arial" w:cs="Arial"/>
          <w:lang w:eastAsia="ru-RU"/>
        </w:rPr>
      </w:pPr>
      <w:r>
        <w:rPr>
          <w:rFonts w:ascii="Arial" w:eastAsia="Times New Roman" w:hAnsi="Arial" w:cs="Arial"/>
          <w:lang w:eastAsia="ru-RU"/>
        </w:rPr>
        <w:t xml:space="preserve">В 2024-2025 году запланировано строительство физкультурно-оздоровительного комплекса с бассейном с длинной дорожек не менее 25 м, застройщик – ООО «СЗ «Самолет </w:t>
      </w:r>
      <w:proofErr w:type="spellStart"/>
      <w:r>
        <w:rPr>
          <w:rFonts w:ascii="Arial" w:eastAsia="Times New Roman" w:hAnsi="Arial" w:cs="Arial"/>
          <w:lang w:eastAsia="ru-RU"/>
        </w:rPr>
        <w:t>Девелопмент</w:t>
      </w:r>
      <w:proofErr w:type="spellEnd"/>
      <w:r>
        <w:rPr>
          <w:rFonts w:ascii="Arial" w:eastAsia="Times New Roman" w:hAnsi="Arial" w:cs="Arial"/>
          <w:lang w:eastAsia="ru-RU"/>
        </w:rPr>
        <w:t>».</w:t>
      </w:r>
    </w:p>
    <w:p w:rsidR="000A22D8" w:rsidRDefault="000A22D8" w:rsidP="000A22D8">
      <w:pPr>
        <w:tabs>
          <w:tab w:val="left" w:pos="851"/>
          <w:tab w:val="left" w:pos="993"/>
        </w:tabs>
        <w:spacing w:before="120" w:after="120"/>
        <w:jc w:val="center"/>
        <w:rPr>
          <w:rFonts w:ascii="Arial" w:hAnsi="Arial" w:cs="Arial"/>
          <w:b/>
          <w:color w:val="000000"/>
        </w:rPr>
      </w:pPr>
    </w:p>
    <w:p w:rsidR="000A22D8" w:rsidRDefault="000A22D8" w:rsidP="000A22D8">
      <w:pPr>
        <w:tabs>
          <w:tab w:val="left" w:pos="851"/>
          <w:tab w:val="left" w:pos="993"/>
        </w:tabs>
        <w:spacing w:before="120" w:after="120"/>
        <w:jc w:val="center"/>
        <w:rPr>
          <w:rFonts w:ascii="Arial" w:hAnsi="Arial" w:cs="Arial"/>
          <w:b/>
          <w:color w:val="000000"/>
        </w:rPr>
      </w:pPr>
      <w:r>
        <w:rPr>
          <w:rFonts w:ascii="Arial" w:hAnsi="Arial" w:cs="Arial"/>
          <w:b/>
          <w:color w:val="000000"/>
        </w:rPr>
        <w:t xml:space="preserve">Перечень основных проблемных вопросов </w:t>
      </w:r>
      <w:r>
        <w:rPr>
          <w:rFonts w:ascii="Arial" w:hAnsi="Arial" w:cs="Arial"/>
          <w:b/>
          <w:color w:val="000000"/>
        </w:rPr>
        <w:br/>
        <w:t>городского округа Люберцы</w:t>
      </w:r>
    </w:p>
    <w:p w:rsidR="000A22D8" w:rsidRDefault="000A22D8" w:rsidP="000A22D8">
      <w:pPr>
        <w:ind w:firstLine="709"/>
        <w:jc w:val="both"/>
        <w:rPr>
          <w:rFonts w:ascii="Arial" w:hAnsi="Arial" w:cs="Arial"/>
        </w:rPr>
      </w:pPr>
      <w:r>
        <w:rPr>
          <w:rFonts w:ascii="Arial" w:hAnsi="Arial" w:cs="Arial"/>
        </w:rPr>
        <w:t>Наиболее острыми проблемами городского округа, требующими приоритетного разрешения, являются:</w:t>
      </w:r>
    </w:p>
    <w:p w:rsidR="000A22D8" w:rsidRDefault="000A22D8" w:rsidP="000A22D8">
      <w:pPr>
        <w:numPr>
          <w:ilvl w:val="0"/>
          <w:numId w:val="2"/>
        </w:numPr>
        <w:ind w:left="0" w:firstLine="709"/>
        <w:jc w:val="both"/>
        <w:rPr>
          <w:rFonts w:ascii="Arial" w:hAnsi="Arial" w:cs="Arial"/>
        </w:rPr>
      </w:pPr>
      <w:r>
        <w:rPr>
          <w:rFonts w:ascii="Arial" w:hAnsi="Arial" w:cs="Arial"/>
        </w:rPr>
        <w:t xml:space="preserve">отток квалифицированной рабочей силы в г. Москву; </w:t>
      </w:r>
    </w:p>
    <w:p w:rsidR="000A22D8" w:rsidRDefault="000A22D8" w:rsidP="000A22D8">
      <w:pPr>
        <w:numPr>
          <w:ilvl w:val="0"/>
          <w:numId w:val="2"/>
        </w:numPr>
        <w:ind w:left="0" w:firstLine="709"/>
        <w:jc w:val="both"/>
        <w:rPr>
          <w:rFonts w:ascii="Arial" w:hAnsi="Arial" w:cs="Arial"/>
        </w:rPr>
      </w:pPr>
      <w:r>
        <w:rPr>
          <w:rFonts w:ascii="Arial" w:hAnsi="Arial" w:cs="Arial"/>
        </w:rPr>
        <w:t>высокая загруженность автомобильных дорог городского округа;</w:t>
      </w:r>
    </w:p>
    <w:p w:rsidR="000A22D8" w:rsidRDefault="000A22D8" w:rsidP="000A22D8">
      <w:pPr>
        <w:numPr>
          <w:ilvl w:val="0"/>
          <w:numId w:val="2"/>
        </w:numPr>
        <w:ind w:left="0" w:firstLine="709"/>
        <w:jc w:val="both"/>
        <w:rPr>
          <w:rFonts w:ascii="Arial" w:hAnsi="Arial" w:cs="Arial"/>
        </w:rPr>
      </w:pPr>
      <w:r>
        <w:rPr>
          <w:rFonts w:ascii="Arial" w:hAnsi="Arial" w:cs="Arial"/>
        </w:rPr>
        <w:t>необходимость технической модернизации и диверсификации производственных мощностей;</w:t>
      </w:r>
    </w:p>
    <w:p w:rsidR="000A22D8" w:rsidRDefault="000A22D8" w:rsidP="000A22D8">
      <w:pPr>
        <w:numPr>
          <w:ilvl w:val="0"/>
          <w:numId w:val="2"/>
        </w:numPr>
        <w:ind w:left="0" w:firstLine="709"/>
        <w:jc w:val="both"/>
        <w:rPr>
          <w:rFonts w:ascii="Arial" w:hAnsi="Arial" w:cs="Arial"/>
        </w:rPr>
      </w:pPr>
      <w:r>
        <w:rPr>
          <w:rFonts w:ascii="Arial" w:hAnsi="Arial" w:cs="Arial"/>
        </w:rPr>
        <w:t>недостаток финансирования для осуществления высокотехнологических проектов, внедрения инноваций;</w:t>
      </w:r>
    </w:p>
    <w:p w:rsidR="000A22D8" w:rsidRDefault="000A22D8" w:rsidP="000A22D8">
      <w:pPr>
        <w:numPr>
          <w:ilvl w:val="0"/>
          <w:numId w:val="2"/>
        </w:numPr>
        <w:ind w:left="0" w:firstLine="709"/>
        <w:jc w:val="both"/>
        <w:rPr>
          <w:rFonts w:ascii="Arial" w:hAnsi="Arial" w:cs="Arial"/>
        </w:rPr>
      </w:pPr>
      <w:r>
        <w:rPr>
          <w:rFonts w:ascii="Arial" w:hAnsi="Arial" w:cs="Arial"/>
        </w:rPr>
        <w:t>отсутствие площадей земель сельскохозяйственного назначения, и как следствие, отсутствие сельскохозяйственного производства.</w:t>
      </w:r>
    </w:p>
    <w:p w:rsidR="000A22D8" w:rsidRDefault="000A22D8" w:rsidP="000A22D8">
      <w:pPr>
        <w:numPr>
          <w:ilvl w:val="0"/>
          <w:numId w:val="2"/>
        </w:numPr>
        <w:ind w:left="0" w:firstLine="709"/>
        <w:jc w:val="both"/>
        <w:rPr>
          <w:rFonts w:ascii="Arial" w:hAnsi="Arial" w:cs="Arial"/>
        </w:rPr>
      </w:pPr>
      <w:r>
        <w:rPr>
          <w:rFonts w:ascii="Arial" w:hAnsi="Arial" w:cs="Arial"/>
        </w:rPr>
        <w:t xml:space="preserve"> неравномерное размещение торговых площадей и снижение доступности торговых объектов в отдаленных районах городского округа. </w:t>
      </w:r>
    </w:p>
    <w:p w:rsidR="000A22D8" w:rsidRDefault="000A22D8" w:rsidP="000A22D8">
      <w:pPr>
        <w:ind w:firstLine="709"/>
        <w:jc w:val="both"/>
        <w:rPr>
          <w:rFonts w:ascii="Arial" w:hAnsi="Arial" w:cs="Arial"/>
        </w:rPr>
      </w:pPr>
      <w:r>
        <w:rPr>
          <w:rFonts w:ascii="Arial" w:hAnsi="Arial" w:cs="Arial"/>
        </w:rPr>
        <w:t xml:space="preserve">Кроме того, ограничения на работу предприятий и организаций в ряде отраслей и сегментов экономики, а также другие меры, введённые во II квартале 2020 года для предотвращения распространения </w:t>
      </w:r>
      <w:proofErr w:type="spellStart"/>
      <w:r>
        <w:rPr>
          <w:rFonts w:ascii="Arial" w:hAnsi="Arial" w:cs="Arial"/>
        </w:rPr>
        <w:t>коронавирусной</w:t>
      </w:r>
      <w:proofErr w:type="spellEnd"/>
      <w:r>
        <w:rPr>
          <w:rFonts w:ascii="Arial" w:hAnsi="Arial" w:cs="Arial"/>
        </w:rPr>
        <w:t xml:space="preserve"> инфекции, повлияли на экономическую активность и привели к сокращению производства товаров и услуг и внутреннего спроса, падению объемов внешнего спроса. При этом еще более тяжелые последствия ожидаются для доходов населения, что приведет к снижению покупательской способности жителей округа. В период карантинных мер наиболее пострадали организации общественного питания, оказания бытовых услуг населению, торговли непродовольственными товарами, в том числе относящиеся к субъектам малого предпринимательства. Постепенное ослабление ограничений привело к улучшению экономической </w:t>
      </w:r>
      <w:proofErr w:type="gramStart"/>
      <w:r>
        <w:rPr>
          <w:rFonts w:ascii="Arial" w:hAnsi="Arial" w:cs="Arial"/>
        </w:rPr>
        <w:t>динамики</w:t>
      </w:r>
      <w:proofErr w:type="gramEnd"/>
      <w:r>
        <w:rPr>
          <w:rFonts w:ascii="Arial" w:hAnsi="Arial" w:cs="Arial"/>
        </w:rPr>
        <w:t xml:space="preserve"> начиная с </w:t>
      </w:r>
      <w:r>
        <w:rPr>
          <w:rFonts w:ascii="Arial" w:hAnsi="Arial" w:cs="Arial"/>
          <w:lang w:val="en-US"/>
        </w:rPr>
        <w:t>III</w:t>
      </w:r>
      <w:r>
        <w:rPr>
          <w:rFonts w:ascii="Arial" w:hAnsi="Arial" w:cs="Arial"/>
        </w:rPr>
        <w:t xml:space="preserve"> квартала 2020 года, но прогнозируются низкие темпы восстановления.</w:t>
      </w:r>
    </w:p>
    <w:p w:rsidR="000A22D8" w:rsidRDefault="000A22D8" w:rsidP="000A22D8">
      <w:pPr>
        <w:jc w:val="both"/>
        <w:rPr>
          <w:rFonts w:ascii="Arial" w:hAnsi="Arial" w:cs="Arial"/>
        </w:rPr>
      </w:pPr>
    </w:p>
    <w:p w:rsidR="000A22D8" w:rsidRDefault="000A22D8" w:rsidP="000A22D8">
      <w:pPr>
        <w:rPr>
          <w:rFonts w:ascii="Arial" w:hAnsi="Arial" w:cs="Arial"/>
        </w:rPr>
        <w:sectPr w:rsidR="000A22D8">
          <w:pgSz w:w="11906" w:h="16838"/>
          <w:pgMar w:top="1021" w:right="851" w:bottom="709" w:left="1418" w:header="709" w:footer="709" w:gutter="0"/>
          <w:cols w:space="720"/>
        </w:sectPr>
      </w:pPr>
    </w:p>
    <w:p w:rsidR="000A22D8" w:rsidRDefault="000A22D8" w:rsidP="000A22D8">
      <w:pPr>
        <w:ind w:hanging="57"/>
        <w:outlineLvl w:val="0"/>
        <w:rPr>
          <w:rFonts w:ascii="Arial" w:hAnsi="Arial" w:cs="Arial"/>
        </w:rPr>
      </w:pPr>
      <w:r>
        <w:rPr>
          <w:rFonts w:ascii="Arial" w:hAnsi="Arial" w:cs="Arial"/>
        </w:rPr>
        <w:lastRenderedPageBreak/>
        <w:t>ПРОГНОЗ СОЦИАЛЬНО - ЭКОНОМИЧЕСКОГО РАЗВИТИЯ НА 2021-2023 ГОДЫ</w:t>
      </w:r>
    </w:p>
    <w:p w:rsidR="000A22D8" w:rsidRDefault="000A22D8" w:rsidP="000A22D8">
      <w:pPr>
        <w:ind w:hanging="57"/>
        <w:outlineLvl w:val="0"/>
        <w:rPr>
          <w:rFonts w:ascii="Arial" w:hAnsi="Arial" w:cs="Arial"/>
          <w:b/>
        </w:rPr>
      </w:pPr>
      <w:r>
        <w:rPr>
          <w:rFonts w:ascii="Arial" w:hAnsi="Arial" w:cs="Arial"/>
          <w:b/>
        </w:rPr>
        <w:t>Городской округ Люберцы</w:t>
      </w:r>
    </w:p>
    <w:p w:rsidR="000A22D8" w:rsidRDefault="000A22D8" w:rsidP="000A22D8">
      <w:pPr>
        <w:ind w:hanging="57"/>
        <w:rPr>
          <w:rFonts w:ascii="Arial" w:hAnsi="Arial" w:cs="Arial"/>
        </w:rPr>
      </w:pPr>
    </w:p>
    <w:tbl>
      <w:tblPr>
        <w:tblW w:w="15645"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44"/>
        <w:gridCol w:w="1228"/>
        <w:gridCol w:w="1134"/>
        <w:gridCol w:w="1134"/>
        <w:gridCol w:w="1275"/>
        <w:gridCol w:w="1207"/>
        <w:gridCol w:w="1134"/>
        <w:gridCol w:w="1245"/>
        <w:gridCol w:w="1120"/>
        <w:gridCol w:w="1204"/>
        <w:gridCol w:w="1120"/>
      </w:tblGrid>
      <w:tr w:rsidR="000A22D8" w:rsidTr="000A22D8">
        <w:trPr>
          <w:trHeight w:val="403"/>
        </w:trPr>
        <w:tc>
          <w:tcPr>
            <w:tcW w:w="3843" w:type="dxa"/>
            <w:vMerge w:val="restart"/>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b/>
                <w:bCs/>
              </w:rPr>
            </w:pPr>
            <w:r>
              <w:rPr>
                <w:rFonts w:ascii="Arial" w:hAnsi="Arial" w:cs="Arial"/>
                <w:b/>
                <w:bCs/>
              </w:rPr>
              <w:t>Показатели</w:t>
            </w:r>
          </w:p>
        </w:tc>
        <w:tc>
          <w:tcPr>
            <w:tcW w:w="1227" w:type="dxa"/>
            <w:vMerge w:val="restart"/>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b/>
                <w:bCs/>
              </w:rPr>
            </w:pPr>
            <w:r>
              <w:rPr>
                <w:rFonts w:ascii="Arial" w:hAnsi="Arial" w:cs="Arial"/>
                <w:b/>
                <w:bCs/>
              </w:rPr>
              <w:t>Единицы измерения</w:t>
            </w:r>
          </w:p>
        </w:tc>
        <w:tc>
          <w:tcPr>
            <w:tcW w:w="2268" w:type="dxa"/>
            <w:gridSpan w:val="2"/>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b/>
                <w:bCs/>
              </w:rPr>
            </w:pPr>
            <w:r>
              <w:rPr>
                <w:rFonts w:ascii="Arial" w:hAnsi="Arial" w:cs="Arial"/>
                <w:b/>
                <w:bCs/>
              </w:rPr>
              <w:t>Отчет</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b/>
                <w:bCs/>
              </w:rPr>
            </w:pPr>
            <w:r>
              <w:rPr>
                <w:rFonts w:ascii="Arial" w:hAnsi="Arial" w:cs="Arial"/>
                <w:b/>
                <w:bCs/>
              </w:rPr>
              <w:t>Оценка</w:t>
            </w:r>
          </w:p>
        </w:tc>
        <w:tc>
          <w:tcPr>
            <w:tcW w:w="2341" w:type="dxa"/>
            <w:gridSpan w:val="2"/>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b/>
                <w:bCs/>
              </w:rPr>
            </w:pPr>
            <w:r>
              <w:rPr>
                <w:rFonts w:ascii="Arial" w:hAnsi="Arial" w:cs="Arial"/>
                <w:b/>
                <w:bCs/>
              </w:rPr>
              <w:t>2021</w:t>
            </w:r>
          </w:p>
        </w:tc>
        <w:tc>
          <w:tcPr>
            <w:tcW w:w="2365" w:type="dxa"/>
            <w:gridSpan w:val="2"/>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b/>
                <w:bCs/>
              </w:rPr>
            </w:pPr>
            <w:r>
              <w:rPr>
                <w:rFonts w:ascii="Arial" w:hAnsi="Arial" w:cs="Arial"/>
                <w:b/>
                <w:bCs/>
              </w:rPr>
              <w:t>2022</w:t>
            </w:r>
          </w:p>
        </w:tc>
        <w:tc>
          <w:tcPr>
            <w:tcW w:w="2324" w:type="dxa"/>
            <w:gridSpan w:val="2"/>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b/>
                <w:bCs/>
              </w:rPr>
            </w:pPr>
            <w:r>
              <w:rPr>
                <w:rFonts w:ascii="Arial" w:hAnsi="Arial" w:cs="Arial"/>
                <w:b/>
                <w:bCs/>
              </w:rPr>
              <w:t>2023</w:t>
            </w:r>
          </w:p>
        </w:tc>
      </w:tr>
      <w:tr w:rsidR="000A22D8" w:rsidTr="000A22D8">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b/>
                <w:bCs/>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b/>
                <w:bCs/>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b/>
                <w:bCs/>
              </w:rPr>
            </w:pPr>
            <w:r>
              <w:rPr>
                <w:rFonts w:ascii="Arial" w:hAnsi="Arial" w:cs="Arial"/>
                <w:b/>
                <w:bCs/>
              </w:rPr>
              <w:t>2018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b/>
                <w:bCs/>
              </w:rPr>
            </w:pPr>
            <w:r>
              <w:rPr>
                <w:rFonts w:ascii="Arial" w:hAnsi="Arial" w:cs="Arial"/>
                <w:b/>
                <w:bCs/>
              </w:rPr>
              <w:t>2019</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b/>
                <w:bCs/>
              </w:rPr>
            </w:pPr>
            <w:r>
              <w:rPr>
                <w:rFonts w:ascii="Arial" w:hAnsi="Arial" w:cs="Arial"/>
                <w:b/>
                <w:bCs/>
              </w:rPr>
              <w:t>2020</w:t>
            </w:r>
          </w:p>
        </w:tc>
        <w:tc>
          <w:tcPr>
            <w:tcW w:w="120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b/>
                <w:bCs/>
              </w:rPr>
            </w:pPr>
            <w:r>
              <w:rPr>
                <w:rFonts w:ascii="Arial" w:hAnsi="Arial" w:cs="Arial"/>
                <w:b/>
                <w:bCs/>
              </w:rPr>
              <w:t>Прогноз вариант 1 (</w:t>
            </w:r>
            <w:proofErr w:type="spellStart"/>
            <w:r>
              <w:rPr>
                <w:rFonts w:ascii="Arial" w:hAnsi="Arial" w:cs="Arial"/>
                <w:b/>
                <w:bCs/>
              </w:rPr>
              <w:t>консерв</w:t>
            </w:r>
            <w:proofErr w:type="gramStart"/>
            <w:r>
              <w:rPr>
                <w:rFonts w:ascii="Arial" w:hAnsi="Arial" w:cs="Arial"/>
                <w:b/>
                <w:bCs/>
              </w:rPr>
              <w:t>а</w:t>
            </w:r>
            <w:proofErr w:type="spellEnd"/>
            <w:r>
              <w:rPr>
                <w:rFonts w:ascii="Arial" w:hAnsi="Arial" w:cs="Arial"/>
                <w:b/>
                <w:bCs/>
              </w:rPr>
              <w:t>-</w:t>
            </w:r>
            <w:proofErr w:type="gramEnd"/>
            <w:r>
              <w:rPr>
                <w:rFonts w:ascii="Arial" w:hAnsi="Arial" w:cs="Arial"/>
                <w:b/>
                <w:bCs/>
              </w:rPr>
              <w:t xml:space="preserve"> </w:t>
            </w:r>
            <w:proofErr w:type="spellStart"/>
            <w:r>
              <w:rPr>
                <w:rFonts w:ascii="Arial" w:hAnsi="Arial" w:cs="Arial"/>
                <w:b/>
                <w:bCs/>
              </w:rPr>
              <w:t>тивный</w:t>
            </w:r>
            <w:proofErr w:type="spellEnd"/>
            <w:r>
              <w:rPr>
                <w:rFonts w:ascii="Arial" w:hAnsi="Arial" w:cs="Arial"/>
                <w:b/>
                <w:bCs/>
              </w:rPr>
              <w:t>)</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b/>
                <w:bCs/>
              </w:rPr>
            </w:pPr>
            <w:r>
              <w:rPr>
                <w:rFonts w:ascii="Arial" w:hAnsi="Arial" w:cs="Arial"/>
                <w:b/>
                <w:bCs/>
              </w:rPr>
              <w:t>Прогноз вариант 2 (базовый)</w:t>
            </w:r>
          </w:p>
        </w:tc>
        <w:tc>
          <w:tcPr>
            <w:tcW w:w="1245"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b/>
                <w:bCs/>
              </w:rPr>
            </w:pPr>
            <w:r>
              <w:rPr>
                <w:rFonts w:ascii="Arial" w:hAnsi="Arial" w:cs="Arial"/>
                <w:b/>
                <w:bCs/>
              </w:rPr>
              <w:t>Прогноз вариант 1 (</w:t>
            </w:r>
            <w:proofErr w:type="spellStart"/>
            <w:proofErr w:type="gramStart"/>
            <w:r>
              <w:rPr>
                <w:rFonts w:ascii="Arial" w:hAnsi="Arial" w:cs="Arial"/>
                <w:b/>
                <w:bCs/>
              </w:rPr>
              <w:t>консерва-тивный</w:t>
            </w:r>
            <w:proofErr w:type="spellEnd"/>
            <w:proofErr w:type="gramEnd"/>
            <w:r>
              <w:rPr>
                <w:rFonts w:ascii="Arial" w:hAnsi="Arial" w:cs="Arial"/>
                <w:b/>
                <w:bCs/>
              </w:rPr>
              <w:t>)</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b/>
                <w:bCs/>
              </w:rPr>
            </w:pPr>
            <w:r>
              <w:rPr>
                <w:rFonts w:ascii="Arial" w:hAnsi="Arial" w:cs="Arial"/>
                <w:b/>
                <w:bCs/>
              </w:rPr>
              <w:t>Прогноз вариант 2 (базовый)</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b/>
                <w:bCs/>
              </w:rPr>
            </w:pPr>
            <w:r>
              <w:rPr>
                <w:rFonts w:ascii="Arial" w:hAnsi="Arial" w:cs="Arial"/>
                <w:b/>
                <w:bCs/>
              </w:rPr>
              <w:t>Прогноз вариант 1 (</w:t>
            </w:r>
            <w:proofErr w:type="spellStart"/>
            <w:proofErr w:type="gramStart"/>
            <w:r>
              <w:rPr>
                <w:rFonts w:ascii="Arial" w:hAnsi="Arial" w:cs="Arial"/>
                <w:b/>
                <w:bCs/>
              </w:rPr>
              <w:t>консерва-тивный</w:t>
            </w:r>
            <w:proofErr w:type="spellEnd"/>
            <w:proofErr w:type="gramEnd"/>
            <w:r>
              <w:rPr>
                <w:rFonts w:ascii="Arial" w:hAnsi="Arial" w:cs="Arial"/>
                <w:b/>
                <w:bCs/>
              </w:rPr>
              <w:t>)</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b/>
                <w:bCs/>
              </w:rPr>
            </w:pPr>
            <w:r>
              <w:rPr>
                <w:rFonts w:ascii="Arial" w:hAnsi="Arial" w:cs="Arial"/>
                <w:b/>
                <w:bCs/>
              </w:rPr>
              <w:t>Прогноз вариант 2 (базовый)</w:t>
            </w:r>
          </w:p>
        </w:tc>
      </w:tr>
      <w:tr w:rsidR="000A22D8" w:rsidTr="000A22D8">
        <w:trPr>
          <w:trHeight w:val="397"/>
        </w:trPr>
        <w:tc>
          <w:tcPr>
            <w:tcW w:w="15643" w:type="dxa"/>
            <w:gridSpan w:val="11"/>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b/>
                <w:bCs/>
              </w:rPr>
              <w:t>1. Демографические показатели</w:t>
            </w:r>
          </w:p>
        </w:tc>
      </w:tr>
      <w:tr w:rsidR="000A22D8" w:rsidTr="000A22D8">
        <w:trPr>
          <w:trHeight w:val="510"/>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t>Численность постоянного населения (на конец года)</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человек</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318 372</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314 850</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313 309</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312 949</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313 566</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312 600</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314 241</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312 499</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315 011</w:t>
            </w:r>
          </w:p>
        </w:tc>
      </w:tr>
      <w:tr w:rsidR="000A22D8" w:rsidTr="000A22D8">
        <w:trPr>
          <w:trHeight w:val="397"/>
        </w:trPr>
        <w:tc>
          <w:tcPr>
            <w:tcW w:w="15643" w:type="dxa"/>
            <w:gridSpan w:val="11"/>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150" w:firstLine="360"/>
              <w:rPr>
                <w:rFonts w:ascii="Arial" w:hAnsi="Arial" w:cs="Arial"/>
              </w:rPr>
            </w:pPr>
            <w:r>
              <w:rPr>
                <w:rFonts w:ascii="Arial" w:hAnsi="Arial" w:cs="Arial"/>
              </w:rPr>
              <w:t>по численности постоянного населения, в том числе в возрасте: </w:t>
            </w:r>
          </w:p>
        </w:tc>
      </w:tr>
      <w:tr w:rsidR="000A22D8" w:rsidTr="000A22D8">
        <w:trPr>
          <w:trHeight w:val="397"/>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300" w:firstLine="720"/>
              <w:rPr>
                <w:rFonts w:ascii="Arial" w:hAnsi="Arial" w:cs="Arial"/>
              </w:rPr>
            </w:pPr>
            <w:r>
              <w:rPr>
                <w:rFonts w:ascii="Arial" w:hAnsi="Arial" w:cs="Arial"/>
              </w:rPr>
              <w:t>до 3 лет</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человек</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12 998</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11 136</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10 491</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9 937</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10 043</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9 669</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10 124</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9 506</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10 222</w:t>
            </w:r>
          </w:p>
        </w:tc>
      </w:tr>
      <w:tr w:rsidR="000A22D8" w:rsidTr="000A22D8">
        <w:trPr>
          <w:trHeight w:val="397"/>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300" w:firstLine="720"/>
              <w:rPr>
                <w:rFonts w:ascii="Arial" w:hAnsi="Arial" w:cs="Arial"/>
              </w:rPr>
            </w:pPr>
            <w:r>
              <w:rPr>
                <w:rFonts w:ascii="Arial" w:hAnsi="Arial" w:cs="Arial"/>
              </w:rPr>
              <w:t>от 3 до 7 лет</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человек</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22 542</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23 697</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23 467</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22 766</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22 800</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21 209</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21 286</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19 654</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19 768</w:t>
            </w:r>
          </w:p>
        </w:tc>
      </w:tr>
      <w:tr w:rsidR="000A22D8" w:rsidTr="000A22D8">
        <w:trPr>
          <w:trHeight w:val="397"/>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300" w:firstLine="720"/>
              <w:rPr>
                <w:rFonts w:ascii="Arial" w:hAnsi="Arial" w:cs="Arial"/>
              </w:rPr>
            </w:pPr>
            <w:r>
              <w:rPr>
                <w:rFonts w:ascii="Arial" w:hAnsi="Arial" w:cs="Arial"/>
              </w:rPr>
              <w:t>от 7 до 17 лет</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человек</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30 817</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32 103</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33 694</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35 922</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35 972</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38 228</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38 345</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40 542</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40 723</w:t>
            </w:r>
          </w:p>
        </w:tc>
      </w:tr>
      <w:tr w:rsidR="000A22D8" w:rsidTr="000A22D8">
        <w:trPr>
          <w:trHeight w:val="397"/>
        </w:trPr>
        <w:tc>
          <w:tcPr>
            <w:tcW w:w="15643" w:type="dxa"/>
            <w:gridSpan w:val="11"/>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b/>
                <w:bCs/>
              </w:rPr>
              <w:t>2. Промышленное производство</w:t>
            </w:r>
          </w:p>
        </w:tc>
      </w:tr>
      <w:tr w:rsidR="000A22D8" w:rsidTr="000A22D8">
        <w:trPr>
          <w:trHeight w:val="964"/>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t>Объем отгруженных товаров собственного производства, выполненных работ и услуг собственными силами по промышленным видам деятельности</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млн. рублей в ценах соответствующих лет</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40 868.1</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48 145.6</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48 799.4</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49 520.5</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49 903.3</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50 918.2</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51 728.4</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53 578.4</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55 446.6</w:t>
            </w:r>
          </w:p>
        </w:tc>
      </w:tr>
      <w:tr w:rsidR="000A22D8" w:rsidTr="000A22D8">
        <w:trPr>
          <w:trHeight w:val="397"/>
        </w:trPr>
        <w:tc>
          <w:tcPr>
            <w:tcW w:w="15643" w:type="dxa"/>
            <w:gridSpan w:val="11"/>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b/>
                <w:bCs/>
              </w:rPr>
              <w:t>3. Транспорт</w:t>
            </w:r>
          </w:p>
        </w:tc>
      </w:tr>
      <w:tr w:rsidR="000A22D8" w:rsidTr="000A22D8">
        <w:trPr>
          <w:trHeight w:val="737"/>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t xml:space="preserve">Протяженность автомобильных дорог общего пользования с твердым типом покрытия </w:t>
            </w:r>
            <w:r>
              <w:rPr>
                <w:rFonts w:ascii="Arial" w:hAnsi="Arial" w:cs="Arial"/>
              </w:rPr>
              <w:lastRenderedPageBreak/>
              <w:t>местного значения, километр</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lastRenderedPageBreak/>
              <w:t>километр</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386.20</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267.00</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268.67</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271.56</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271.56</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271.97</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271.97</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272.39</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272.39</w:t>
            </w:r>
          </w:p>
        </w:tc>
      </w:tr>
      <w:tr w:rsidR="000A22D8" w:rsidTr="000A22D8">
        <w:trPr>
          <w:trHeight w:val="397"/>
        </w:trPr>
        <w:tc>
          <w:tcPr>
            <w:tcW w:w="15643" w:type="dxa"/>
            <w:gridSpan w:val="11"/>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b/>
                <w:bCs/>
              </w:rPr>
              <w:lastRenderedPageBreak/>
              <w:t xml:space="preserve">4. Малое и среднее предпринимательство, включая </w:t>
            </w:r>
            <w:proofErr w:type="spellStart"/>
            <w:r>
              <w:rPr>
                <w:rFonts w:ascii="Arial" w:hAnsi="Arial" w:cs="Arial"/>
                <w:b/>
                <w:bCs/>
              </w:rPr>
              <w:t>микропредприятия</w:t>
            </w:r>
            <w:proofErr w:type="spellEnd"/>
          </w:p>
        </w:tc>
      </w:tr>
      <w:tr w:rsidR="000A22D8" w:rsidTr="000A22D8">
        <w:trPr>
          <w:trHeight w:val="567"/>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t xml:space="preserve">Число малых и средних предприятий, включая </w:t>
            </w:r>
            <w:proofErr w:type="spellStart"/>
            <w:r>
              <w:rPr>
                <w:rFonts w:ascii="Arial" w:hAnsi="Arial" w:cs="Arial"/>
              </w:rPr>
              <w:t>микропредприятия</w:t>
            </w:r>
            <w:proofErr w:type="spellEnd"/>
            <w:r>
              <w:rPr>
                <w:rFonts w:ascii="Arial" w:hAnsi="Arial" w:cs="Arial"/>
              </w:rPr>
              <w:t xml:space="preserve"> (на конец года)</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единица</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6 986</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6 790</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6 501</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6 565</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6 670</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6 671</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6 856</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6 808</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7 060</w:t>
            </w:r>
          </w:p>
        </w:tc>
      </w:tr>
      <w:tr w:rsidR="000A22D8" w:rsidTr="000A22D8">
        <w:trPr>
          <w:trHeight w:val="397"/>
        </w:trPr>
        <w:tc>
          <w:tcPr>
            <w:tcW w:w="15643" w:type="dxa"/>
            <w:gridSpan w:val="11"/>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b/>
                <w:bCs/>
              </w:rPr>
              <w:t>5. Инвестиции</w:t>
            </w:r>
          </w:p>
        </w:tc>
      </w:tr>
      <w:tr w:rsidR="000A22D8" w:rsidTr="000A22D8">
        <w:trPr>
          <w:trHeight w:val="454"/>
        </w:trPr>
        <w:tc>
          <w:tcPr>
            <w:tcW w:w="15643" w:type="dxa"/>
            <w:gridSpan w:val="11"/>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t>Инвестиции в основной капитал за счет всех источников финансирования:</w:t>
            </w:r>
          </w:p>
        </w:tc>
      </w:tr>
      <w:tr w:rsidR="000A22D8" w:rsidTr="000A22D8">
        <w:trPr>
          <w:trHeight w:val="397"/>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150" w:firstLine="360"/>
              <w:rPr>
                <w:rFonts w:ascii="Arial" w:hAnsi="Arial" w:cs="Arial"/>
              </w:rPr>
            </w:pPr>
            <w:r>
              <w:rPr>
                <w:rFonts w:ascii="Arial" w:hAnsi="Arial" w:cs="Arial"/>
              </w:rPr>
              <w:t>в ценах соответствующих лет</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млн. рублей</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35 133.53</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38 591.08</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40 955.94</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43 292.72</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43 344.16</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45 680.58</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45 831.77</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48 064.74</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48 463.98</w:t>
            </w:r>
          </w:p>
        </w:tc>
      </w:tr>
      <w:tr w:rsidR="000A22D8" w:rsidTr="000A22D8">
        <w:trPr>
          <w:trHeight w:val="397"/>
        </w:trPr>
        <w:tc>
          <w:tcPr>
            <w:tcW w:w="15643" w:type="dxa"/>
            <w:gridSpan w:val="11"/>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b/>
                <w:bCs/>
              </w:rPr>
              <w:t>6. Строительство и жилищно-коммунальное хозяйство</w:t>
            </w:r>
          </w:p>
        </w:tc>
      </w:tr>
      <w:tr w:rsidR="000A22D8" w:rsidTr="000A22D8">
        <w:trPr>
          <w:trHeight w:val="851"/>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t>Объем работ, выполненных по виду экономической деятельности «Строительство» (Раздел F)</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proofErr w:type="spellStart"/>
            <w:r>
              <w:rPr>
                <w:rFonts w:ascii="Arial" w:hAnsi="Arial" w:cs="Arial"/>
              </w:rPr>
              <w:t>млн</w:t>
            </w:r>
            <w:proofErr w:type="gramStart"/>
            <w:r>
              <w:rPr>
                <w:rFonts w:ascii="Arial" w:hAnsi="Arial" w:cs="Arial"/>
              </w:rPr>
              <w:t>.р</w:t>
            </w:r>
            <w:proofErr w:type="gramEnd"/>
            <w:r>
              <w:rPr>
                <w:rFonts w:ascii="Arial" w:hAnsi="Arial" w:cs="Arial"/>
              </w:rPr>
              <w:t>ублей</w:t>
            </w:r>
            <w:proofErr w:type="spellEnd"/>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9 903.78</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12 978.65</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8 331.86</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8 796.48</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8 914.74</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9 278.60</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9 505.70</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9 812.40</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10 099.80</w:t>
            </w:r>
          </w:p>
        </w:tc>
      </w:tr>
      <w:tr w:rsidR="000A22D8" w:rsidTr="000A22D8">
        <w:trPr>
          <w:trHeight w:val="20"/>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150" w:firstLine="360"/>
              <w:rPr>
                <w:rFonts w:ascii="Arial" w:hAnsi="Arial" w:cs="Arial"/>
              </w:rPr>
            </w:pPr>
            <w:r>
              <w:rPr>
                <w:rFonts w:ascii="Arial" w:hAnsi="Arial" w:cs="Arial"/>
              </w:rPr>
              <w:t>Ввод в действие жилых домов, построенных за счёт всех источников финансирования</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тыс. кв. м общей площади</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488.54</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296.67</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388.81</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327.20</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417.79</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220.10</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245.90</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240.10</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260.28</w:t>
            </w:r>
          </w:p>
        </w:tc>
      </w:tr>
      <w:tr w:rsidR="000A22D8" w:rsidTr="000A22D8">
        <w:trPr>
          <w:trHeight w:val="397"/>
        </w:trPr>
        <w:tc>
          <w:tcPr>
            <w:tcW w:w="15643" w:type="dxa"/>
            <w:gridSpan w:val="11"/>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300" w:firstLine="720"/>
              <w:rPr>
                <w:rFonts w:ascii="Arial" w:hAnsi="Arial" w:cs="Arial"/>
              </w:rPr>
            </w:pPr>
            <w:r>
              <w:rPr>
                <w:rFonts w:ascii="Arial" w:hAnsi="Arial" w:cs="Arial"/>
              </w:rPr>
              <w:t>в том числе:</w:t>
            </w:r>
          </w:p>
        </w:tc>
      </w:tr>
      <w:tr w:rsidR="000A22D8" w:rsidTr="000A22D8">
        <w:trPr>
          <w:trHeight w:val="680"/>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t>Индивидуальные жилые дома, построенные населением за счет собственных и (или) кредитных средств</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тыс. кв. м общей площади</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25.75</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21.92</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30.45</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10.80</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13.23</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11.30</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15.90</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15.00</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18.30</w:t>
            </w:r>
          </w:p>
        </w:tc>
      </w:tr>
      <w:tr w:rsidR="000A22D8" w:rsidTr="000A22D8">
        <w:trPr>
          <w:trHeight w:val="454"/>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150" w:firstLine="360"/>
              <w:rPr>
                <w:rFonts w:ascii="Arial" w:hAnsi="Arial" w:cs="Arial"/>
              </w:rPr>
            </w:pPr>
            <w:r>
              <w:rPr>
                <w:rFonts w:ascii="Arial" w:hAnsi="Arial" w:cs="Arial"/>
              </w:rPr>
              <w:t>Уровень обеспеченности населения жильем (на конец года)</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кв. м на человека</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30.15</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31.36</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32.75</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33.83</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34.05</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34.58</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34.76</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35.35</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35.50</w:t>
            </w:r>
          </w:p>
        </w:tc>
      </w:tr>
      <w:tr w:rsidR="000A22D8" w:rsidTr="000A22D8">
        <w:trPr>
          <w:trHeight w:val="397"/>
        </w:trPr>
        <w:tc>
          <w:tcPr>
            <w:tcW w:w="15643" w:type="dxa"/>
            <w:gridSpan w:val="11"/>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b/>
                <w:bCs/>
              </w:rPr>
              <w:t>7. Труд и заработная плата</w:t>
            </w:r>
          </w:p>
        </w:tc>
      </w:tr>
      <w:tr w:rsidR="000A22D8" w:rsidTr="000A22D8">
        <w:trPr>
          <w:trHeight w:val="397"/>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lastRenderedPageBreak/>
              <w:t>Количество созданных рабочих мест</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единица</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1 778</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1 781</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1 547</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1 548</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1 551</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1 552</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1 657</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1 658</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1 702</w:t>
            </w:r>
          </w:p>
        </w:tc>
      </w:tr>
      <w:tr w:rsidR="000A22D8" w:rsidTr="000A22D8">
        <w:trPr>
          <w:trHeight w:val="567"/>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t>Численность официально зарегистрированных безработных, на конец года</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человек</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745</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911</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7 666</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4 529</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4 407</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3 612</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2 847</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2 794</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1 057</w:t>
            </w:r>
          </w:p>
        </w:tc>
      </w:tr>
      <w:tr w:rsidR="000A22D8" w:rsidTr="000A22D8">
        <w:trPr>
          <w:trHeight w:val="20"/>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t>Фонд начисленной заработной платы всех работников</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млн. рублей</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47 388.9</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49 414.6</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50 814.4</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51 370.7</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53 139.9</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52 041.6</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55 502.6</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52 905.3</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58 245.4</w:t>
            </w:r>
          </w:p>
        </w:tc>
      </w:tr>
      <w:tr w:rsidR="000A22D8" w:rsidTr="000A22D8">
        <w:trPr>
          <w:trHeight w:val="20"/>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150" w:firstLine="360"/>
              <w:rPr>
                <w:rFonts w:ascii="Arial" w:hAnsi="Arial" w:cs="Arial"/>
              </w:rPr>
            </w:pPr>
            <w:proofErr w:type="spellStart"/>
            <w:r>
              <w:rPr>
                <w:rFonts w:ascii="Arial" w:hAnsi="Arial" w:cs="Arial"/>
              </w:rPr>
              <w:t>Справочно</w:t>
            </w:r>
            <w:proofErr w:type="spellEnd"/>
            <w:r>
              <w:rPr>
                <w:rFonts w:ascii="Arial" w:hAnsi="Arial" w:cs="Arial"/>
              </w:rPr>
              <w:t>: темп роста фонда заработной платы</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процент к предыдущему году</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99.7</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104.3</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102.8</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101.1</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104.6</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101.3</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104.4</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101.7</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104.9</w:t>
            </w:r>
          </w:p>
        </w:tc>
      </w:tr>
      <w:tr w:rsidR="000A22D8" w:rsidTr="000A22D8">
        <w:trPr>
          <w:trHeight w:val="20"/>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t>Среднемесячная номинальная начисленная заработная плата работников (по полному кругу организаций)</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рубль</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50 630.5</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51 655.0</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52 034.1</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52 183.7</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52 828.2</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52 686.7</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53 684.8</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53 327.2</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54 766.4</w:t>
            </w:r>
          </w:p>
        </w:tc>
      </w:tr>
      <w:tr w:rsidR="000A22D8" w:rsidTr="000A22D8">
        <w:trPr>
          <w:trHeight w:val="737"/>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150" w:firstLine="360"/>
              <w:rPr>
                <w:rFonts w:ascii="Arial" w:hAnsi="Arial" w:cs="Arial"/>
              </w:rPr>
            </w:pPr>
            <w:proofErr w:type="spellStart"/>
            <w:r>
              <w:rPr>
                <w:rFonts w:ascii="Arial" w:hAnsi="Arial" w:cs="Arial"/>
              </w:rPr>
              <w:t>Справочно</w:t>
            </w:r>
            <w:proofErr w:type="spellEnd"/>
            <w:r>
              <w:rPr>
                <w:rFonts w:ascii="Arial" w:hAnsi="Arial" w:cs="Arial"/>
              </w:rPr>
              <w:t xml:space="preserve">: Среднемесячная заработная плата работников малых предприятий (включая </w:t>
            </w:r>
            <w:proofErr w:type="spellStart"/>
            <w:r>
              <w:rPr>
                <w:rFonts w:ascii="Arial" w:hAnsi="Arial" w:cs="Arial"/>
              </w:rPr>
              <w:t>микропредприятия</w:t>
            </w:r>
            <w:proofErr w:type="spellEnd"/>
            <w:r>
              <w:rPr>
                <w:rFonts w:ascii="Arial" w:hAnsi="Arial" w:cs="Arial"/>
              </w:rPr>
              <w:t>)</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рубль</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33 563.6</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34 094.0</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33 564.7</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33 601.2</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34 239.2</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33 609.0</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34 401.1</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33 626.3</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34 630.3</w:t>
            </w:r>
          </w:p>
        </w:tc>
      </w:tr>
      <w:tr w:rsidR="000A22D8" w:rsidTr="000A22D8">
        <w:trPr>
          <w:trHeight w:val="510"/>
        </w:trPr>
        <w:tc>
          <w:tcPr>
            <w:tcW w:w="15643" w:type="dxa"/>
            <w:gridSpan w:val="11"/>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t>Среднемесячная заработная плата отдельных категорий работников социальной сферы и науки и отношение средней заработной платы отдельных категорий работников социальной сферы и науки к средней заработной плате в целом по Московской области и к среднемесячному доходу от трудовой деятельности по Московской области:</w:t>
            </w:r>
          </w:p>
        </w:tc>
      </w:tr>
      <w:tr w:rsidR="000A22D8" w:rsidTr="000A22D8">
        <w:trPr>
          <w:trHeight w:val="397"/>
        </w:trPr>
        <w:tc>
          <w:tcPr>
            <w:tcW w:w="15643" w:type="dxa"/>
            <w:gridSpan w:val="11"/>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t>Образование</w:t>
            </w:r>
          </w:p>
        </w:tc>
      </w:tr>
      <w:tr w:rsidR="000A22D8" w:rsidTr="000A22D8">
        <w:trPr>
          <w:trHeight w:val="397"/>
        </w:trPr>
        <w:tc>
          <w:tcPr>
            <w:tcW w:w="15643" w:type="dxa"/>
            <w:gridSpan w:val="11"/>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t>Среднемесячная номинальная начисленная заработная плата:</w:t>
            </w:r>
          </w:p>
        </w:tc>
      </w:tr>
      <w:tr w:rsidR="000A22D8" w:rsidTr="000A22D8">
        <w:trPr>
          <w:trHeight w:val="20"/>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150" w:firstLine="360"/>
              <w:rPr>
                <w:rFonts w:ascii="Arial" w:hAnsi="Arial" w:cs="Arial"/>
              </w:rPr>
            </w:pPr>
            <w:r>
              <w:rPr>
                <w:rFonts w:ascii="Arial" w:hAnsi="Arial" w:cs="Arial"/>
              </w:rPr>
              <w:t>педагогических работников общеобразовательных организаций</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рубль</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51 071.5</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52 356.9</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53 580.0</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53 580.0</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54 651.6</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53 580.0</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54 924.9</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54 170.7</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55 814.8</w:t>
            </w:r>
          </w:p>
        </w:tc>
      </w:tr>
      <w:tr w:rsidR="000A22D8" w:rsidTr="000A22D8">
        <w:trPr>
          <w:trHeight w:val="20"/>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150" w:firstLine="360"/>
              <w:rPr>
                <w:rFonts w:ascii="Arial" w:hAnsi="Arial" w:cs="Arial"/>
              </w:rPr>
            </w:pPr>
            <w:r>
              <w:rPr>
                <w:rFonts w:ascii="Arial" w:hAnsi="Arial" w:cs="Arial"/>
              </w:rPr>
              <w:t>педагогических работников дошкольных образовательных организаций</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рублей</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58 649.1</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57 027.7</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57 027.7</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57 027.7</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57 598.0</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57 027.7</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57 598.0</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57 027.7</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57 598.0</w:t>
            </w:r>
          </w:p>
        </w:tc>
      </w:tr>
      <w:tr w:rsidR="000A22D8" w:rsidTr="000A22D8">
        <w:trPr>
          <w:trHeight w:val="20"/>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150" w:firstLine="360"/>
              <w:rPr>
                <w:rFonts w:ascii="Arial" w:hAnsi="Arial" w:cs="Arial"/>
              </w:rPr>
            </w:pPr>
            <w:r>
              <w:rPr>
                <w:rFonts w:ascii="Arial" w:hAnsi="Arial" w:cs="Arial"/>
              </w:rPr>
              <w:lastRenderedPageBreak/>
              <w:t>педагогических работников организаций дополнительного образования детей</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рубль</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59 525.1</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59 784.3</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59 784.3</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61 934.9</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62 554.2</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61 934.9</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62 554.2</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61 934.9</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62 554.2</w:t>
            </w:r>
          </w:p>
        </w:tc>
      </w:tr>
      <w:tr w:rsidR="000A22D8" w:rsidTr="000A22D8">
        <w:trPr>
          <w:trHeight w:val="20"/>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t>Отношение средней заработной платы педагогических работников общеобразовательных организаций к среднемесячной начисленной заработной плате наёмных работников в организациях, у индивидуальных предпринимателей и физических лиц (среднемесячному доходу от трудовой деятельности)</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процент</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112.5</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112.8</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113.7</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109.2</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109.4</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104.1</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104.2</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100.0</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100.0</w:t>
            </w:r>
          </w:p>
        </w:tc>
      </w:tr>
      <w:tr w:rsidR="000A22D8" w:rsidTr="000A22D8">
        <w:trPr>
          <w:trHeight w:val="1474"/>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t>Отношение среднемесячной заработной платы педагогических работников дошкольных образовательных организаций к среднемесячной заработной плате в общеобразовательных организациях в Московской области</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процент</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117.3</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109.9</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108.3</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105.3</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106.4</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105.3</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106.4</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105.3</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106.4</w:t>
            </w:r>
          </w:p>
        </w:tc>
      </w:tr>
      <w:tr w:rsidR="000A22D8" w:rsidTr="000A22D8">
        <w:trPr>
          <w:trHeight w:val="1247"/>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t>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в Московской области</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процент</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106.9</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102.9</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100.7</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100.0</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101.0</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100.0</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101.0</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100.0</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101.0</w:t>
            </w:r>
          </w:p>
        </w:tc>
      </w:tr>
      <w:tr w:rsidR="000A22D8" w:rsidTr="000A22D8">
        <w:trPr>
          <w:trHeight w:val="397"/>
        </w:trPr>
        <w:tc>
          <w:tcPr>
            <w:tcW w:w="15643" w:type="dxa"/>
            <w:gridSpan w:val="11"/>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lastRenderedPageBreak/>
              <w:t>Культура</w:t>
            </w:r>
          </w:p>
        </w:tc>
      </w:tr>
      <w:tr w:rsidR="000A22D8" w:rsidTr="000A22D8">
        <w:trPr>
          <w:trHeight w:val="794"/>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t>Среднемесячная номинальная начисленная заработная плата работников муниципальных учреждений культуры</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рубль</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48 600.0</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54 680.4</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48 900.0</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50 953.8</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51 859.5</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53 449.7</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54 738.8</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54 229.2</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57 935.8</w:t>
            </w:r>
          </w:p>
        </w:tc>
      </w:tr>
      <w:tr w:rsidR="000A22D8" w:rsidTr="000A22D8">
        <w:trPr>
          <w:trHeight w:val="1474"/>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t>Отношение средней заработной платы работников учреждений культуры к среднемесячной начисленной заработной плате наёмных работников в организациях, у индивидуальных предпринимателей и физических лиц (среднемесячному доходу от трудовой деятельности)</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процент</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107.1</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117.8</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103.8</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103.8</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103.8</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103.8</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103.8</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100.1</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103.8</w:t>
            </w:r>
          </w:p>
        </w:tc>
      </w:tr>
      <w:tr w:rsidR="000A22D8" w:rsidTr="000A22D8">
        <w:trPr>
          <w:trHeight w:val="397"/>
        </w:trPr>
        <w:tc>
          <w:tcPr>
            <w:tcW w:w="15643" w:type="dxa"/>
            <w:gridSpan w:val="11"/>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b/>
                <w:bCs/>
              </w:rPr>
              <w:t>8. Торговля и услуги</w:t>
            </w:r>
          </w:p>
        </w:tc>
      </w:tr>
      <w:tr w:rsidR="000A22D8" w:rsidTr="000A22D8">
        <w:trPr>
          <w:trHeight w:val="567"/>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t>Обеспеченность населения площадью торговых объектов</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proofErr w:type="spellStart"/>
            <w:r>
              <w:rPr>
                <w:rFonts w:ascii="Arial" w:hAnsi="Arial" w:cs="Arial"/>
              </w:rPr>
              <w:t>кв</w:t>
            </w:r>
            <w:proofErr w:type="gramStart"/>
            <w:r>
              <w:rPr>
                <w:rFonts w:ascii="Arial" w:hAnsi="Arial" w:cs="Arial"/>
              </w:rPr>
              <w:t>.м</w:t>
            </w:r>
            <w:proofErr w:type="gramEnd"/>
            <w:r>
              <w:rPr>
                <w:rFonts w:ascii="Arial" w:hAnsi="Arial" w:cs="Arial"/>
              </w:rPr>
              <w:t>етров</w:t>
            </w:r>
            <w:proofErr w:type="spellEnd"/>
            <w:r>
              <w:rPr>
                <w:rFonts w:ascii="Arial" w:hAnsi="Arial" w:cs="Arial"/>
              </w:rPr>
              <w:t xml:space="preserve"> на 1000 чел.</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1 071.0</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1 095.7</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1 112.8</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1 120.3</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1 124.0</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1 122.9</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1 126.8</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1 126.5</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1 132.1</w:t>
            </w:r>
          </w:p>
        </w:tc>
      </w:tr>
      <w:tr w:rsidR="000A22D8" w:rsidTr="000A22D8">
        <w:trPr>
          <w:trHeight w:val="510"/>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t>Площадь торговых объектов предприятий розничной торговли (на конец года)</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тыс. кв. м</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338.9</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346.9</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349.5</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350.8</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352.3</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351.2</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353.7</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352.1</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356.2</w:t>
            </w:r>
          </w:p>
        </w:tc>
      </w:tr>
      <w:tr w:rsidR="000A22D8" w:rsidTr="000A22D8">
        <w:trPr>
          <w:trHeight w:val="397"/>
        </w:trPr>
        <w:tc>
          <w:tcPr>
            <w:tcW w:w="15643" w:type="dxa"/>
            <w:gridSpan w:val="11"/>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t>Оборот розничной торговли:</w:t>
            </w:r>
          </w:p>
        </w:tc>
      </w:tr>
      <w:tr w:rsidR="000A22D8" w:rsidTr="000A22D8">
        <w:trPr>
          <w:trHeight w:val="397"/>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150" w:firstLine="360"/>
              <w:rPr>
                <w:rFonts w:ascii="Arial" w:hAnsi="Arial" w:cs="Arial"/>
              </w:rPr>
            </w:pPr>
            <w:r>
              <w:rPr>
                <w:rFonts w:ascii="Arial" w:hAnsi="Arial" w:cs="Arial"/>
              </w:rPr>
              <w:t>в ценах соответствующих лет</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млн. рублей</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70 798.4</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85 137.1</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89 209.3</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93 298.9</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93 988.3</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98 197.7</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99 460.4</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103 810.7</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105 766.2</w:t>
            </w:r>
          </w:p>
        </w:tc>
      </w:tr>
      <w:tr w:rsidR="000A22D8" w:rsidTr="000A22D8">
        <w:trPr>
          <w:trHeight w:val="397"/>
        </w:trPr>
        <w:tc>
          <w:tcPr>
            <w:tcW w:w="15643" w:type="dxa"/>
            <w:gridSpan w:val="11"/>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b/>
                <w:bCs/>
              </w:rPr>
              <w:t>9. Образование</w:t>
            </w:r>
          </w:p>
        </w:tc>
      </w:tr>
      <w:tr w:rsidR="000A22D8" w:rsidTr="000A22D8">
        <w:trPr>
          <w:trHeight w:val="397"/>
        </w:trPr>
        <w:tc>
          <w:tcPr>
            <w:tcW w:w="15643" w:type="dxa"/>
            <w:gridSpan w:val="11"/>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t>Дошкольное образование:</w:t>
            </w:r>
          </w:p>
        </w:tc>
      </w:tr>
      <w:tr w:rsidR="000A22D8" w:rsidTr="000A22D8">
        <w:trPr>
          <w:trHeight w:val="907"/>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150" w:firstLine="360"/>
              <w:rPr>
                <w:rFonts w:ascii="Arial" w:hAnsi="Arial" w:cs="Arial"/>
              </w:rPr>
            </w:pPr>
            <w:r>
              <w:rPr>
                <w:rFonts w:ascii="Arial" w:hAnsi="Arial" w:cs="Arial"/>
              </w:rPr>
              <w:lastRenderedPageBreak/>
              <w:t>Количество дошкольных образовательных муниципальных организаций, реализующих образовательные программы дошкольного образования</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единица</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46</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43</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42</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43</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44</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46</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47</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48</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49</w:t>
            </w:r>
          </w:p>
        </w:tc>
      </w:tr>
      <w:tr w:rsidR="000A22D8" w:rsidTr="000A22D8">
        <w:trPr>
          <w:trHeight w:val="567"/>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150" w:firstLine="360"/>
              <w:rPr>
                <w:rFonts w:ascii="Arial" w:hAnsi="Arial" w:cs="Arial"/>
              </w:rPr>
            </w:pPr>
            <w:r>
              <w:rPr>
                <w:rFonts w:ascii="Arial" w:hAnsi="Arial" w:cs="Arial"/>
              </w:rPr>
              <w:t>Число мест в дошкольных муниципальных образовательных организациях</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единица</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16 804</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18 234</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18 964</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19 314</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19 534</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20 244</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20 494</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20 744</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21 094</w:t>
            </w:r>
          </w:p>
        </w:tc>
      </w:tr>
      <w:tr w:rsidR="000A22D8" w:rsidTr="000A22D8">
        <w:trPr>
          <w:trHeight w:val="397"/>
        </w:trPr>
        <w:tc>
          <w:tcPr>
            <w:tcW w:w="15643" w:type="dxa"/>
            <w:gridSpan w:val="11"/>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150" w:firstLine="360"/>
              <w:rPr>
                <w:rFonts w:ascii="Arial" w:hAnsi="Arial" w:cs="Arial"/>
              </w:rPr>
            </w:pPr>
            <w:r>
              <w:rPr>
                <w:rFonts w:ascii="Arial" w:hAnsi="Arial" w:cs="Arial"/>
              </w:rPr>
              <w:t>Общее образование:</w:t>
            </w:r>
          </w:p>
        </w:tc>
      </w:tr>
      <w:tr w:rsidR="000A22D8" w:rsidTr="000A22D8">
        <w:trPr>
          <w:trHeight w:val="567"/>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150" w:firstLine="360"/>
              <w:rPr>
                <w:rFonts w:ascii="Arial" w:hAnsi="Arial" w:cs="Arial"/>
              </w:rPr>
            </w:pPr>
            <w:r>
              <w:rPr>
                <w:rFonts w:ascii="Arial" w:hAnsi="Arial" w:cs="Arial"/>
              </w:rPr>
              <w:t>Количество общеобразовательных муниципальных организаций</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единица</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42</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42</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42</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43</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44</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44</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45</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45</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45</w:t>
            </w:r>
          </w:p>
        </w:tc>
      </w:tr>
      <w:tr w:rsidR="000A22D8" w:rsidTr="000A22D8">
        <w:trPr>
          <w:trHeight w:val="20"/>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150" w:firstLine="360"/>
              <w:rPr>
                <w:rFonts w:ascii="Arial" w:hAnsi="Arial" w:cs="Arial"/>
              </w:rPr>
            </w:pPr>
            <w:r>
              <w:rPr>
                <w:rFonts w:ascii="Arial" w:hAnsi="Arial" w:cs="Arial"/>
              </w:rPr>
              <w:t xml:space="preserve">Доля обучающихся в государственных (муниципальных) общеобразовательных организациях, занимающихся в одну смену, в общей </w:t>
            </w:r>
            <w:proofErr w:type="gramStart"/>
            <w:r>
              <w:rPr>
                <w:rFonts w:ascii="Arial" w:hAnsi="Arial" w:cs="Arial"/>
              </w:rPr>
              <w:t>численности</w:t>
            </w:r>
            <w:proofErr w:type="gramEnd"/>
            <w:r>
              <w:rPr>
                <w:rFonts w:ascii="Arial" w:hAnsi="Arial" w:cs="Arial"/>
              </w:rPr>
              <w:t xml:space="preserve"> обучающихся в государственных (муниципальных) общеобразовательных организациях</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процент</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97.5</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97.4</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97.1</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97.4</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97.7</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97.7</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97.9</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98.2</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98.5</w:t>
            </w:r>
          </w:p>
        </w:tc>
      </w:tr>
      <w:tr w:rsidR="000A22D8" w:rsidTr="000A22D8">
        <w:trPr>
          <w:trHeight w:val="397"/>
        </w:trPr>
        <w:tc>
          <w:tcPr>
            <w:tcW w:w="15643" w:type="dxa"/>
            <w:gridSpan w:val="11"/>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b/>
                <w:bCs/>
              </w:rPr>
              <w:t>10. Культура и туризм</w:t>
            </w:r>
          </w:p>
        </w:tc>
      </w:tr>
      <w:tr w:rsidR="000A22D8" w:rsidTr="000A22D8">
        <w:trPr>
          <w:trHeight w:val="397"/>
        </w:trPr>
        <w:tc>
          <w:tcPr>
            <w:tcW w:w="15643" w:type="dxa"/>
            <w:gridSpan w:val="11"/>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t>Уровень обеспеченности населения:</w:t>
            </w:r>
          </w:p>
        </w:tc>
      </w:tr>
      <w:tr w:rsidR="000A22D8" w:rsidTr="000A22D8">
        <w:trPr>
          <w:trHeight w:val="20"/>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150" w:firstLine="360"/>
              <w:rPr>
                <w:rFonts w:ascii="Arial" w:hAnsi="Arial" w:cs="Arial"/>
              </w:rPr>
            </w:pPr>
            <w:r>
              <w:rPr>
                <w:rFonts w:ascii="Arial" w:hAnsi="Arial" w:cs="Arial"/>
              </w:rPr>
              <w:t>театрами</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единиц на 100 тыс. населения</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0.31</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0.32</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0.32</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0.32</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0.32</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0.32</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0.32</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0.32</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0.32</w:t>
            </w:r>
          </w:p>
        </w:tc>
      </w:tr>
      <w:tr w:rsidR="000A22D8" w:rsidTr="000A22D8">
        <w:trPr>
          <w:trHeight w:val="20"/>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150" w:firstLine="360"/>
              <w:rPr>
                <w:rFonts w:ascii="Arial" w:hAnsi="Arial" w:cs="Arial"/>
              </w:rPr>
            </w:pPr>
            <w:r>
              <w:rPr>
                <w:rFonts w:ascii="Arial" w:hAnsi="Arial" w:cs="Arial"/>
              </w:rPr>
              <w:t xml:space="preserve">общедоступными </w:t>
            </w:r>
            <w:r>
              <w:rPr>
                <w:rFonts w:ascii="Arial" w:hAnsi="Arial" w:cs="Arial"/>
              </w:rPr>
              <w:lastRenderedPageBreak/>
              <w:t>библиотеками</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lastRenderedPageBreak/>
              <w:t xml:space="preserve">единиц </w:t>
            </w:r>
            <w:r>
              <w:rPr>
                <w:rFonts w:ascii="Arial" w:hAnsi="Arial" w:cs="Arial"/>
              </w:rPr>
              <w:lastRenderedPageBreak/>
              <w:t>на 100 тыс. населения</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lastRenderedPageBreak/>
              <w:t>5.03</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5.08</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5.11</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5.11</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5.10</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5.12</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5.09</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5.12</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5.08</w:t>
            </w:r>
          </w:p>
        </w:tc>
      </w:tr>
      <w:tr w:rsidR="000A22D8" w:rsidTr="000A22D8">
        <w:trPr>
          <w:trHeight w:val="20"/>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150" w:firstLine="360"/>
              <w:rPr>
                <w:rFonts w:ascii="Arial" w:hAnsi="Arial" w:cs="Arial"/>
              </w:rPr>
            </w:pPr>
            <w:r>
              <w:rPr>
                <w:rFonts w:ascii="Arial" w:hAnsi="Arial" w:cs="Arial"/>
              </w:rPr>
              <w:lastRenderedPageBreak/>
              <w:t>учреждениями культурно - досугового типа</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единиц на 100 тыс. населения</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2.51</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2.54</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2.55</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2.56</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2.55</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2.56</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2.55</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2.56</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2.54</w:t>
            </w:r>
          </w:p>
        </w:tc>
      </w:tr>
      <w:tr w:rsidR="000A22D8" w:rsidTr="000A22D8">
        <w:trPr>
          <w:trHeight w:val="20"/>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150" w:firstLine="360"/>
              <w:rPr>
                <w:rFonts w:ascii="Arial" w:hAnsi="Arial" w:cs="Arial"/>
              </w:rPr>
            </w:pPr>
            <w:r>
              <w:rPr>
                <w:rFonts w:ascii="Arial" w:hAnsi="Arial" w:cs="Arial"/>
              </w:rPr>
              <w:t>музеями</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единиц на 100 тыс. населения</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0.63</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0.64</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0.64</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0.64</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0.64</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0.64</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0.64</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0.64</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0.63</w:t>
            </w:r>
          </w:p>
        </w:tc>
      </w:tr>
      <w:tr w:rsidR="000A22D8" w:rsidTr="000A22D8">
        <w:trPr>
          <w:trHeight w:val="397"/>
        </w:trPr>
        <w:tc>
          <w:tcPr>
            <w:tcW w:w="15643" w:type="dxa"/>
            <w:gridSpan w:val="11"/>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b/>
                <w:bCs/>
              </w:rPr>
              <w:t>11. Физическая культура и спорт</w:t>
            </w:r>
          </w:p>
        </w:tc>
      </w:tr>
      <w:tr w:rsidR="000A22D8" w:rsidTr="000A22D8">
        <w:trPr>
          <w:trHeight w:val="397"/>
        </w:trPr>
        <w:tc>
          <w:tcPr>
            <w:tcW w:w="15643" w:type="dxa"/>
            <w:gridSpan w:val="11"/>
            <w:tcBorders>
              <w:top w:val="single" w:sz="4" w:space="0" w:color="000000"/>
              <w:left w:val="single" w:sz="4" w:space="0" w:color="000000"/>
              <w:bottom w:val="single" w:sz="4" w:space="0" w:color="000000"/>
              <w:right w:val="single" w:sz="4" w:space="0" w:color="000000"/>
            </w:tcBorders>
            <w:vAlign w:val="center"/>
            <w:hideMark/>
          </w:tcPr>
          <w:p w:rsidR="000A22D8" w:rsidRDefault="000A22D8">
            <w:pPr>
              <w:rPr>
                <w:rFonts w:ascii="Arial" w:hAnsi="Arial" w:cs="Arial"/>
              </w:rPr>
            </w:pPr>
            <w:r>
              <w:rPr>
                <w:rFonts w:ascii="Arial" w:hAnsi="Arial" w:cs="Arial"/>
              </w:rPr>
              <w:t>Обеспеченность населения спортивными сооружениями:</w:t>
            </w:r>
          </w:p>
        </w:tc>
      </w:tr>
      <w:tr w:rsidR="000A22D8" w:rsidTr="000A22D8">
        <w:trPr>
          <w:trHeight w:val="20"/>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150" w:firstLine="360"/>
              <w:rPr>
                <w:rFonts w:ascii="Arial" w:hAnsi="Arial" w:cs="Arial"/>
              </w:rPr>
            </w:pPr>
            <w:r>
              <w:rPr>
                <w:rFonts w:ascii="Arial" w:hAnsi="Arial" w:cs="Arial"/>
              </w:rPr>
              <w:t>спортивными залами</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тыс. кв. м на 10 тыс. населения</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1.08</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1.16</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1.19</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1.23</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1.29</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1.25</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1.29</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1.25</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1.28</w:t>
            </w:r>
          </w:p>
        </w:tc>
      </w:tr>
      <w:tr w:rsidR="000A22D8" w:rsidTr="000A22D8">
        <w:trPr>
          <w:trHeight w:val="20"/>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150" w:firstLine="360"/>
              <w:rPr>
                <w:rFonts w:ascii="Arial" w:hAnsi="Arial" w:cs="Arial"/>
              </w:rPr>
            </w:pPr>
            <w:r>
              <w:rPr>
                <w:rFonts w:ascii="Arial" w:hAnsi="Arial" w:cs="Arial"/>
              </w:rPr>
              <w:t>плоскостными сооружениями</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тыс. кв. м на 10 тыс. населения</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11.14</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11.02</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11.09</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11.13</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11.12</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11.14</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11.10</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11.15</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11.07</w:t>
            </w:r>
          </w:p>
        </w:tc>
      </w:tr>
      <w:tr w:rsidR="000A22D8" w:rsidTr="000A22D8">
        <w:trPr>
          <w:trHeight w:val="20"/>
        </w:trPr>
        <w:tc>
          <w:tcPr>
            <w:tcW w:w="3843"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rsidP="000A22D8">
            <w:pPr>
              <w:ind w:firstLineChars="150" w:firstLine="360"/>
              <w:rPr>
                <w:rFonts w:ascii="Arial" w:hAnsi="Arial" w:cs="Arial"/>
              </w:rPr>
            </w:pPr>
            <w:r>
              <w:rPr>
                <w:rFonts w:ascii="Arial" w:hAnsi="Arial" w:cs="Arial"/>
              </w:rPr>
              <w:t>плавательными бассейнами</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0A22D8" w:rsidRDefault="000A22D8">
            <w:pPr>
              <w:jc w:val="center"/>
              <w:rPr>
                <w:rFonts w:ascii="Arial" w:hAnsi="Arial" w:cs="Arial"/>
              </w:rPr>
            </w:pPr>
            <w:r>
              <w:rPr>
                <w:rFonts w:ascii="Arial" w:hAnsi="Arial" w:cs="Arial"/>
              </w:rPr>
              <w:t>кв. м зеркала воды на 10 тыс. населения</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57.98</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58.63</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61.15</w:t>
            </w:r>
          </w:p>
        </w:tc>
        <w:tc>
          <w:tcPr>
            <w:tcW w:w="1207"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61.22</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61.10</w:t>
            </w:r>
          </w:p>
        </w:tc>
        <w:tc>
          <w:tcPr>
            <w:tcW w:w="1245"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61.29</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60.97</w:t>
            </w:r>
          </w:p>
        </w:tc>
        <w:tc>
          <w:tcPr>
            <w:tcW w:w="1204"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61.31</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rsidR="000A22D8" w:rsidRDefault="000A22D8">
            <w:pPr>
              <w:jc w:val="center"/>
              <w:rPr>
                <w:rFonts w:ascii="Arial" w:hAnsi="Arial" w:cs="Arial"/>
              </w:rPr>
            </w:pPr>
            <w:r>
              <w:rPr>
                <w:rFonts w:ascii="Arial" w:hAnsi="Arial" w:cs="Arial"/>
              </w:rPr>
              <w:t>60.82</w:t>
            </w:r>
          </w:p>
        </w:tc>
      </w:tr>
    </w:tbl>
    <w:p w:rsidR="000A22D8" w:rsidRDefault="000A22D8" w:rsidP="000A22D8">
      <w:pPr>
        <w:ind w:hanging="57"/>
        <w:rPr>
          <w:rFonts w:ascii="Arial" w:hAnsi="Arial" w:cs="Arial"/>
        </w:rPr>
      </w:pPr>
    </w:p>
    <w:p w:rsidR="00F46D55" w:rsidRDefault="00F46D55"/>
    <w:sectPr w:rsidR="00F46D55" w:rsidSect="000A22D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240DA4"/>
    <w:multiLevelType w:val="hybridMultilevel"/>
    <w:tmpl w:val="CB3EC48C"/>
    <w:lvl w:ilvl="0" w:tplc="833C0388">
      <w:start w:val="65535"/>
      <w:numFmt w:val="bullet"/>
      <w:lvlText w:val="-"/>
      <w:lvlJc w:val="left"/>
      <w:pPr>
        <w:ind w:left="643" w:hanging="360"/>
      </w:pPr>
      <w:rPr>
        <w:rFonts w:ascii="Times New Roman" w:hAnsi="Times New Roman" w:cs="Times New Roman" w:hint="default"/>
      </w:rPr>
    </w:lvl>
    <w:lvl w:ilvl="1" w:tplc="04190003">
      <w:start w:val="1"/>
      <w:numFmt w:val="bullet"/>
      <w:lvlText w:val="o"/>
      <w:lvlJc w:val="left"/>
      <w:pPr>
        <w:ind w:left="109" w:hanging="360"/>
      </w:pPr>
      <w:rPr>
        <w:rFonts w:ascii="Courier New" w:hAnsi="Courier New" w:cs="Courier New" w:hint="default"/>
      </w:rPr>
    </w:lvl>
    <w:lvl w:ilvl="2" w:tplc="04190005">
      <w:start w:val="1"/>
      <w:numFmt w:val="bullet"/>
      <w:lvlText w:val=""/>
      <w:lvlJc w:val="left"/>
      <w:pPr>
        <w:ind w:left="829" w:hanging="360"/>
      </w:pPr>
      <w:rPr>
        <w:rFonts w:ascii="Wingdings" w:hAnsi="Wingdings" w:hint="default"/>
      </w:rPr>
    </w:lvl>
    <w:lvl w:ilvl="3" w:tplc="04190001">
      <w:start w:val="1"/>
      <w:numFmt w:val="bullet"/>
      <w:lvlText w:val=""/>
      <w:lvlJc w:val="left"/>
      <w:pPr>
        <w:ind w:left="1549" w:hanging="360"/>
      </w:pPr>
      <w:rPr>
        <w:rFonts w:ascii="Symbol" w:hAnsi="Symbol" w:hint="default"/>
      </w:rPr>
    </w:lvl>
    <w:lvl w:ilvl="4" w:tplc="04190003">
      <w:start w:val="1"/>
      <w:numFmt w:val="bullet"/>
      <w:lvlText w:val="o"/>
      <w:lvlJc w:val="left"/>
      <w:pPr>
        <w:ind w:left="2269" w:hanging="360"/>
      </w:pPr>
      <w:rPr>
        <w:rFonts w:ascii="Courier New" w:hAnsi="Courier New" w:cs="Courier New" w:hint="default"/>
      </w:rPr>
    </w:lvl>
    <w:lvl w:ilvl="5" w:tplc="04190005">
      <w:start w:val="1"/>
      <w:numFmt w:val="bullet"/>
      <w:lvlText w:val=""/>
      <w:lvlJc w:val="left"/>
      <w:pPr>
        <w:ind w:left="2989" w:hanging="360"/>
      </w:pPr>
      <w:rPr>
        <w:rFonts w:ascii="Wingdings" w:hAnsi="Wingdings" w:hint="default"/>
      </w:rPr>
    </w:lvl>
    <w:lvl w:ilvl="6" w:tplc="04190001">
      <w:start w:val="1"/>
      <w:numFmt w:val="bullet"/>
      <w:lvlText w:val=""/>
      <w:lvlJc w:val="left"/>
      <w:pPr>
        <w:ind w:left="3709" w:hanging="360"/>
      </w:pPr>
      <w:rPr>
        <w:rFonts w:ascii="Symbol" w:hAnsi="Symbol" w:hint="default"/>
      </w:rPr>
    </w:lvl>
    <w:lvl w:ilvl="7" w:tplc="04190003">
      <w:start w:val="1"/>
      <w:numFmt w:val="bullet"/>
      <w:lvlText w:val="o"/>
      <w:lvlJc w:val="left"/>
      <w:pPr>
        <w:ind w:left="4429" w:hanging="360"/>
      </w:pPr>
      <w:rPr>
        <w:rFonts w:ascii="Courier New" w:hAnsi="Courier New" w:cs="Courier New" w:hint="default"/>
      </w:rPr>
    </w:lvl>
    <w:lvl w:ilvl="8" w:tplc="04190005">
      <w:start w:val="1"/>
      <w:numFmt w:val="bullet"/>
      <w:lvlText w:val=""/>
      <w:lvlJc w:val="left"/>
      <w:pPr>
        <w:ind w:left="5149" w:hanging="360"/>
      </w:pPr>
      <w:rPr>
        <w:rFonts w:ascii="Wingdings" w:hAnsi="Wingdings" w:hint="default"/>
      </w:rPr>
    </w:lvl>
  </w:abstractNum>
  <w:num w:numId="1">
    <w:abstractNumId w:val="0"/>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12D"/>
    <w:rsid w:val="000A22D8"/>
    <w:rsid w:val="0053312D"/>
    <w:rsid w:val="00F4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2D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A22D8"/>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0A22D8"/>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0A22D8"/>
    <w:pPr>
      <w:keepNext/>
      <w:spacing w:before="240" w:after="60"/>
      <w:outlineLvl w:val="2"/>
    </w:pPr>
    <w:rPr>
      <w:rFonts w:ascii="Cambria" w:hAnsi="Cambria"/>
      <w:b/>
      <w:bCs/>
      <w:sz w:val="26"/>
      <w:szCs w:val="26"/>
      <w:lang w:val="x-none" w:eastAsia="x-none"/>
    </w:rPr>
  </w:style>
  <w:style w:type="paragraph" w:styleId="4">
    <w:name w:val="heading 4"/>
    <w:basedOn w:val="a"/>
    <w:next w:val="a"/>
    <w:link w:val="40"/>
    <w:semiHidden/>
    <w:unhideWhenUsed/>
    <w:qFormat/>
    <w:rsid w:val="000A22D8"/>
    <w:pPr>
      <w:keepNext/>
      <w:ind w:firstLine="720"/>
      <w:jc w:val="center"/>
      <w:outlineLvl w:val="3"/>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A22D8"/>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0A22D8"/>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0A22D8"/>
    <w:rPr>
      <w:rFonts w:ascii="Cambria" w:eastAsia="Times New Roman" w:hAnsi="Cambria" w:cs="Times New Roman"/>
      <w:b/>
      <w:bCs/>
      <w:sz w:val="26"/>
      <w:szCs w:val="26"/>
      <w:lang w:val="x-none" w:eastAsia="x-none"/>
    </w:rPr>
  </w:style>
  <w:style w:type="character" w:customStyle="1" w:styleId="40">
    <w:name w:val="Заголовок 4 Знак"/>
    <w:basedOn w:val="a0"/>
    <w:link w:val="4"/>
    <w:semiHidden/>
    <w:rsid w:val="000A22D8"/>
    <w:rPr>
      <w:rFonts w:ascii="Times New Roman" w:eastAsia="Times New Roman" w:hAnsi="Times New Roman" w:cs="Times New Roman"/>
      <w:b/>
      <w:sz w:val="28"/>
      <w:szCs w:val="20"/>
      <w:lang w:eastAsia="ru-RU"/>
    </w:rPr>
  </w:style>
  <w:style w:type="character" w:styleId="a3">
    <w:name w:val="Hyperlink"/>
    <w:uiPriority w:val="99"/>
    <w:semiHidden/>
    <w:unhideWhenUsed/>
    <w:rsid w:val="000A22D8"/>
    <w:rPr>
      <w:rFonts w:ascii="Arial" w:hAnsi="Arial" w:cs="Arial" w:hint="default"/>
      <w:color w:val="558CAE"/>
      <w:sz w:val="24"/>
      <w:szCs w:val="24"/>
      <w:u w:val="single"/>
      <w:bdr w:val="none" w:sz="0" w:space="0" w:color="auto" w:frame="1"/>
      <w:vertAlign w:val="baseline"/>
    </w:rPr>
  </w:style>
  <w:style w:type="character" w:styleId="a4">
    <w:name w:val="FollowedHyperlink"/>
    <w:uiPriority w:val="99"/>
    <w:semiHidden/>
    <w:unhideWhenUsed/>
    <w:rsid w:val="000A22D8"/>
    <w:rPr>
      <w:color w:val="800080"/>
      <w:u w:val="single"/>
    </w:rPr>
  </w:style>
  <w:style w:type="character" w:customStyle="1" w:styleId="a5">
    <w:name w:val="Обычный (веб) Знак"/>
    <w:aliases w:val="Знак Знак"/>
    <w:link w:val="a6"/>
    <w:uiPriority w:val="99"/>
    <w:semiHidden/>
    <w:locked/>
    <w:rsid w:val="000A22D8"/>
    <w:rPr>
      <w:sz w:val="24"/>
      <w:szCs w:val="24"/>
      <w:lang w:val="x-none" w:eastAsia="x-none"/>
    </w:rPr>
  </w:style>
  <w:style w:type="paragraph" w:styleId="a6">
    <w:name w:val="Normal (Web)"/>
    <w:aliases w:val="Знак"/>
    <w:basedOn w:val="a"/>
    <w:link w:val="a5"/>
    <w:uiPriority w:val="99"/>
    <w:semiHidden/>
    <w:unhideWhenUsed/>
    <w:qFormat/>
    <w:rsid w:val="000A22D8"/>
    <w:pPr>
      <w:ind w:left="720"/>
      <w:contextualSpacing/>
    </w:pPr>
    <w:rPr>
      <w:rFonts w:asciiTheme="minorHAnsi" w:eastAsiaTheme="minorHAnsi" w:hAnsiTheme="minorHAnsi" w:cstheme="minorBidi"/>
      <w:lang w:val="x-none" w:eastAsia="x-none"/>
    </w:rPr>
  </w:style>
  <w:style w:type="character" w:customStyle="1" w:styleId="a7">
    <w:name w:val="Верхний колонтитул Знак"/>
    <w:basedOn w:val="a0"/>
    <w:link w:val="a8"/>
    <w:uiPriority w:val="99"/>
    <w:semiHidden/>
    <w:locked/>
    <w:rsid w:val="000A22D8"/>
    <w:rPr>
      <w:rFonts w:ascii="Calibri" w:hAnsi="Calibri" w:cs="Calibri"/>
      <w:lang w:val="x-none" w:eastAsia="x-none"/>
    </w:rPr>
  </w:style>
  <w:style w:type="character" w:customStyle="1" w:styleId="a9">
    <w:name w:val="Нижний колонтитул Знак"/>
    <w:basedOn w:val="a0"/>
    <w:link w:val="aa"/>
    <w:semiHidden/>
    <w:locked/>
    <w:rsid w:val="000A22D8"/>
    <w:rPr>
      <w:sz w:val="24"/>
      <w:szCs w:val="24"/>
      <w:lang w:val="x-none" w:eastAsia="x-none"/>
    </w:rPr>
  </w:style>
  <w:style w:type="character" w:customStyle="1" w:styleId="ab">
    <w:name w:val="Название Знак"/>
    <w:basedOn w:val="a0"/>
    <w:link w:val="ac"/>
    <w:locked/>
    <w:rsid w:val="000A22D8"/>
    <w:rPr>
      <w:b/>
      <w:sz w:val="28"/>
      <w:lang w:val="x-none" w:eastAsia="x-none"/>
    </w:rPr>
  </w:style>
  <w:style w:type="character" w:customStyle="1" w:styleId="ad">
    <w:name w:val="Основной текст Знак"/>
    <w:basedOn w:val="a0"/>
    <w:link w:val="ae"/>
    <w:semiHidden/>
    <w:locked/>
    <w:rsid w:val="000A22D8"/>
    <w:rPr>
      <w:sz w:val="28"/>
      <w:lang w:val="x-none" w:eastAsia="x-none"/>
    </w:rPr>
  </w:style>
  <w:style w:type="character" w:customStyle="1" w:styleId="af">
    <w:name w:val="Основной текст с отступом Знак"/>
    <w:basedOn w:val="a0"/>
    <w:link w:val="af0"/>
    <w:semiHidden/>
    <w:locked/>
    <w:rsid w:val="000A22D8"/>
    <w:rPr>
      <w:sz w:val="24"/>
      <w:szCs w:val="24"/>
    </w:rPr>
  </w:style>
  <w:style w:type="character" w:customStyle="1" w:styleId="21">
    <w:name w:val="Основной текст 2 Знак"/>
    <w:basedOn w:val="a0"/>
    <w:link w:val="22"/>
    <w:semiHidden/>
    <w:locked/>
    <w:rsid w:val="000A22D8"/>
    <w:rPr>
      <w:sz w:val="24"/>
      <w:szCs w:val="24"/>
    </w:rPr>
  </w:style>
  <w:style w:type="character" w:customStyle="1" w:styleId="31">
    <w:name w:val="Основной текст 3 Знак"/>
    <w:basedOn w:val="a0"/>
    <w:link w:val="32"/>
    <w:semiHidden/>
    <w:locked/>
    <w:rsid w:val="000A22D8"/>
    <w:rPr>
      <w:sz w:val="16"/>
      <w:szCs w:val="16"/>
    </w:rPr>
  </w:style>
  <w:style w:type="character" w:customStyle="1" w:styleId="33">
    <w:name w:val="Основной текст с отступом 3 Знак"/>
    <w:basedOn w:val="a0"/>
    <w:link w:val="34"/>
    <w:semiHidden/>
    <w:locked/>
    <w:rsid w:val="000A22D8"/>
    <w:rPr>
      <w:sz w:val="16"/>
      <w:szCs w:val="16"/>
    </w:rPr>
  </w:style>
  <w:style w:type="character" w:customStyle="1" w:styleId="af1">
    <w:name w:val="Схема документа Знак"/>
    <w:basedOn w:val="a0"/>
    <w:link w:val="af2"/>
    <w:semiHidden/>
    <w:locked/>
    <w:rsid w:val="000A22D8"/>
    <w:rPr>
      <w:rFonts w:ascii="Tahoma" w:hAnsi="Tahoma" w:cs="Tahoma"/>
      <w:sz w:val="16"/>
      <w:szCs w:val="16"/>
    </w:rPr>
  </w:style>
  <w:style w:type="character" w:customStyle="1" w:styleId="af3">
    <w:name w:val="Текст выноски Знак"/>
    <w:basedOn w:val="a0"/>
    <w:link w:val="af4"/>
    <w:semiHidden/>
    <w:locked/>
    <w:rsid w:val="000A22D8"/>
    <w:rPr>
      <w:rFonts w:ascii="Tahoma" w:hAnsi="Tahoma" w:cs="Tahoma"/>
      <w:sz w:val="16"/>
      <w:szCs w:val="16"/>
      <w:lang w:val="x-none" w:eastAsia="x-none"/>
    </w:rPr>
  </w:style>
  <w:style w:type="paragraph" w:customStyle="1" w:styleId="11">
    <w:name w:val="Знак1"/>
    <w:basedOn w:val="a"/>
    <w:uiPriority w:val="99"/>
    <w:rsid w:val="000A22D8"/>
    <w:pPr>
      <w:spacing w:after="160" w:line="240" w:lineRule="exact"/>
    </w:pPr>
    <w:rPr>
      <w:rFonts w:ascii="Verdana" w:hAnsi="Verdana" w:cs="Verdana"/>
      <w:lang w:val="en-US" w:eastAsia="en-US"/>
    </w:rPr>
  </w:style>
  <w:style w:type="paragraph" w:customStyle="1" w:styleId="ConsPlusNormal">
    <w:name w:val="ConsPlusNormal"/>
    <w:uiPriority w:val="99"/>
    <w:rsid w:val="000A22D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4">
    <w:name w:val="Style4"/>
    <w:basedOn w:val="a"/>
    <w:uiPriority w:val="99"/>
    <w:rsid w:val="000A22D8"/>
    <w:pPr>
      <w:widowControl w:val="0"/>
      <w:autoSpaceDE w:val="0"/>
      <w:autoSpaceDN w:val="0"/>
      <w:adjustRightInd w:val="0"/>
      <w:spacing w:line="480" w:lineRule="exact"/>
      <w:ind w:firstLine="706"/>
      <w:jc w:val="both"/>
    </w:pPr>
  </w:style>
  <w:style w:type="character" w:customStyle="1" w:styleId="af5">
    <w:name w:val="Текст док Знак Знак"/>
    <w:link w:val="af6"/>
    <w:locked/>
    <w:rsid w:val="000A22D8"/>
    <w:rPr>
      <w:bCs/>
      <w:color w:val="000000"/>
      <w:sz w:val="24"/>
      <w:szCs w:val="24"/>
    </w:rPr>
  </w:style>
  <w:style w:type="paragraph" w:customStyle="1" w:styleId="af6">
    <w:name w:val="Текст док Знак"/>
    <w:basedOn w:val="a"/>
    <w:link w:val="af5"/>
    <w:rsid w:val="000A22D8"/>
    <w:pPr>
      <w:ind w:firstLine="709"/>
      <w:jc w:val="both"/>
    </w:pPr>
    <w:rPr>
      <w:rFonts w:asciiTheme="minorHAnsi" w:eastAsiaTheme="minorHAnsi" w:hAnsiTheme="minorHAnsi" w:cstheme="minorBidi"/>
      <w:bCs/>
      <w:color w:val="000000"/>
      <w:lang w:eastAsia="en-US"/>
    </w:rPr>
  </w:style>
  <w:style w:type="paragraph" w:customStyle="1" w:styleId="Style10">
    <w:name w:val="Style10"/>
    <w:basedOn w:val="a"/>
    <w:uiPriority w:val="99"/>
    <w:rsid w:val="000A22D8"/>
    <w:pPr>
      <w:widowControl w:val="0"/>
      <w:autoSpaceDE w:val="0"/>
      <w:autoSpaceDN w:val="0"/>
      <w:adjustRightInd w:val="0"/>
    </w:pPr>
  </w:style>
  <w:style w:type="paragraph" w:customStyle="1" w:styleId="western">
    <w:name w:val="western"/>
    <w:basedOn w:val="a"/>
    <w:uiPriority w:val="99"/>
    <w:rsid w:val="000A22D8"/>
    <w:pPr>
      <w:spacing w:before="100" w:beforeAutospacing="1" w:after="100" w:afterAutospacing="1"/>
    </w:pPr>
  </w:style>
  <w:style w:type="character" w:customStyle="1" w:styleId="af7">
    <w:name w:val="Основной текст_"/>
    <w:link w:val="41"/>
    <w:locked/>
    <w:rsid w:val="000A22D8"/>
    <w:rPr>
      <w:spacing w:val="5"/>
      <w:shd w:val="clear" w:color="auto" w:fill="FFFFFF"/>
    </w:rPr>
  </w:style>
  <w:style w:type="paragraph" w:customStyle="1" w:styleId="41">
    <w:name w:val="Основной текст4"/>
    <w:basedOn w:val="a"/>
    <w:link w:val="af7"/>
    <w:rsid w:val="000A22D8"/>
    <w:pPr>
      <w:widowControl w:val="0"/>
      <w:shd w:val="clear" w:color="auto" w:fill="FFFFFF"/>
      <w:spacing w:after="240" w:line="374" w:lineRule="exact"/>
      <w:ind w:firstLine="560"/>
      <w:jc w:val="both"/>
    </w:pPr>
    <w:rPr>
      <w:rFonts w:asciiTheme="minorHAnsi" w:eastAsiaTheme="minorHAnsi" w:hAnsiTheme="minorHAnsi" w:cstheme="minorBidi"/>
      <w:spacing w:val="5"/>
      <w:sz w:val="22"/>
      <w:szCs w:val="22"/>
      <w:lang w:eastAsia="en-US"/>
    </w:rPr>
  </w:style>
  <w:style w:type="paragraph" w:customStyle="1" w:styleId="12">
    <w:name w:val="Обычный1"/>
    <w:uiPriority w:val="99"/>
    <w:rsid w:val="000A22D8"/>
    <w:pPr>
      <w:widowControl w:val="0"/>
      <w:snapToGrid w:val="0"/>
      <w:spacing w:after="0" w:line="300" w:lineRule="auto"/>
      <w:ind w:firstLine="560"/>
    </w:pPr>
    <w:rPr>
      <w:rFonts w:ascii="Arial" w:eastAsia="Times New Roman" w:hAnsi="Arial" w:cs="Times New Roman"/>
      <w:szCs w:val="20"/>
      <w:lang w:eastAsia="ru-RU"/>
    </w:rPr>
  </w:style>
  <w:style w:type="paragraph" w:customStyle="1" w:styleId="Standard">
    <w:name w:val="Standard"/>
    <w:uiPriority w:val="99"/>
    <w:rsid w:val="000A22D8"/>
    <w:pPr>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13">
    <w:name w:val="Без интервала1"/>
    <w:uiPriority w:val="99"/>
    <w:rsid w:val="000A22D8"/>
    <w:pPr>
      <w:suppressAutoHyphens/>
      <w:autoSpaceDN w:val="0"/>
      <w:spacing w:after="0" w:line="240" w:lineRule="auto"/>
    </w:pPr>
    <w:rPr>
      <w:rFonts w:ascii="Calibri" w:eastAsia="Calibri" w:hAnsi="Calibri" w:cs="Calibri"/>
      <w:kern w:val="3"/>
      <w:lang w:eastAsia="zh-CN"/>
    </w:rPr>
  </w:style>
  <w:style w:type="paragraph" w:customStyle="1" w:styleId="14">
    <w:name w:val="Абзац списка1"/>
    <w:basedOn w:val="Standard"/>
    <w:uiPriority w:val="99"/>
    <w:rsid w:val="000A22D8"/>
    <w:pPr>
      <w:ind w:left="720"/>
      <w:jc w:val="both"/>
    </w:pPr>
    <w:rPr>
      <w:rFonts w:ascii="Calibri" w:eastAsia="Calibri" w:hAnsi="Calibri"/>
    </w:rPr>
  </w:style>
  <w:style w:type="paragraph" w:customStyle="1" w:styleId="xl63">
    <w:name w:val="xl63"/>
    <w:basedOn w:val="a"/>
    <w:uiPriority w:val="99"/>
    <w:rsid w:val="000A22D8"/>
    <w:pPr>
      <w:spacing w:before="100" w:beforeAutospacing="1" w:after="100" w:afterAutospacing="1"/>
    </w:pPr>
    <w:rPr>
      <w:sz w:val="28"/>
      <w:szCs w:val="28"/>
    </w:rPr>
  </w:style>
  <w:style w:type="paragraph" w:customStyle="1" w:styleId="xl64">
    <w:name w:val="xl64"/>
    <w:basedOn w:val="a"/>
    <w:uiPriority w:val="99"/>
    <w:rsid w:val="000A22D8"/>
    <w:pPr>
      <w:spacing w:before="100" w:beforeAutospacing="1" w:after="100" w:afterAutospacing="1"/>
    </w:pPr>
  </w:style>
  <w:style w:type="paragraph" w:customStyle="1" w:styleId="xl65">
    <w:name w:val="xl65"/>
    <w:basedOn w:val="a"/>
    <w:uiPriority w:val="99"/>
    <w:rsid w:val="000A22D8"/>
    <w:pPr>
      <w:spacing w:before="100" w:beforeAutospacing="1" w:after="100" w:afterAutospacing="1"/>
    </w:pPr>
    <w:rPr>
      <w:b/>
      <w:bCs/>
    </w:rPr>
  </w:style>
  <w:style w:type="paragraph" w:customStyle="1" w:styleId="xl66">
    <w:name w:val="xl66"/>
    <w:basedOn w:val="a"/>
    <w:uiPriority w:val="99"/>
    <w:rsid w:val="000A22D8"/>
    <w:pPr>
      <w:spacing w:before="100" w:beforeAutospacing="1" w:after="100" w:afterAutospacing="1"/>
    </w:pPr>
    <w:rPr>
      <w:color w:val="C8C8C8"/>
      <w:sz w:val="16"/>
      <w:szCs w:val="16"/>
    </w:rPr>
  </w:style>
  <w:style w:type="paragraph" w:customStyle="1" w:styleId="xl67">
    <w:name w:val="xl67"/>
    <w:basedOn w:val="a"/>
    <w:uiPriority w:val="99"/>
    <w:rsid w:val="000A22D8"/>
    <w:pPr>
      <w:spacing w:before="100" w:beforeAutospacing="1" w:after="100" w:afterAutospacing="1"/>
    </w:pPr>
    <w:rPr>
      <w:sz w:val="16"/>
      <w:szCs w:val="16"/>
    </w:rPr>
  </w:style>
  <w:style w:type="paragraph" w:customStyle="1" w:styleId="xl68">
    <w:name w:val="xl68"/>
    <w:basedOn w:val="a"/>
    <w:uiPriority w:val="99"/>
    <w:rsid w:val="000A22D8"/>
    <w:pPr>
      <w:spacing w:before="100" w:beforeAutospacing="1" w:after="100" w:afterAutospacing="1"/>
    </w:pPr>
    <w:rPr>
      <w:sz w:val="18"/>
      <w:szCs w:val="18"/>
    </w:rPr>
  </w:style>
  <w:style w:type="paragraph" w:customStyle="1" w:styleId="xl69">
    <w:name w:val="xl69"/>
    <w:basedOn w:val="a"/>
    <w:uiPriority w:val="99"/>
    <w:rsid w:val="000A22D8"/>
    <w:pPr>
      <w:pBdr>
        <w:bottom w:val="single" w:sz="4" w:space="0" w:color="000000"/>
      </w:pBdr>
      <w:spacing w:before="100" w:beforeAutospacing="1" w:after="100" w:afterAutospacing="1"/>
    </w:pPr>
    <w:rPr>
      <w:b/>
      <w:bCs/>
    </w:rPr>
  </w:style>
  <w:style w:type="paragraph" w:customStyle="1" w:styleId="xl70">
    <w:name w:val="xl70"/>
    <w:basedOn w:val="a"/>
    <w:uiPriority w:val="99"/>
    <w:rsid w:val="000A22D8"/>
    <w:pPr>
      <w:pBdr>
        <w:bottom w:val="single" w:sz="4" w:space="0" w:color="000000"/>
      </w:pBdr>
      <w:spacing w:before="100" w:beforeAutospacing="1" w:after="100" w:afterAutospacing="1"/>
      <w:jc w:val="center"/>
    </w:pPr>
    <w:rPr>
      <w:sz w:val="18"/>
      <w:szCs w:val="18"/>
    </w:rPr>
  </w:style>
  <w:style w:type="paragraph" w:customStyle="1" w:styleId="xl71">
    <w:name w:val="xl71"/>
    <w:basedOn w:val="a"/>
    <w:uiPriority w:val="99"/>
    <w:rsid w:val="000A22D8"/>
    <w:pPr>
      <w:pBdr>
        <w:bottom w:val="single" w:sz="4" w:space="0" w:color="000000"/>
      </w:pBdr>
      <w:spacing w:before="100" w:beforeAutospacing="1" w:after="100" w:afterAutospacing="1"/>
      <w:jc w:val="center"/>
    </w:pPr>
    <w:rPr>
      <w:sz w:val="18"/>
      <w:szCs w:val="18"/>
    </w:rPr>
  </w:style>
  <w:style w:type="paragraph" w:customStyle="1" w:styleId="xl72">
    <w:name w:val="xl72"/>
    <w:basedOn w:val="a"/>
    <w:uiPriority w:val="99"/>
    <w:rsid w:val="000A22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18"/>
      <w:szCs w:val="18"/>
    </w:rPr>
  </w:style>
  <w:style w:type="paragraph" w:customStyle="1" w:styleId="xl73">
    <w:name w:val="xl73"/>
    <w:basedOn w:val="a"/>
    <w:uiPriority w:val="99"/>
    <w:rsid w:val="000A22D8"/>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18"/>
      <w:szCs w:val="18"/>
    </w:rPr>
  </w:style>
  <w:style w:type="paragraph" w:customStyle="1" w:styleId="xl74">
    <w:name w:val="xl74"/>
    <w:basedOn w:val="a"/>
    <w:uiPriority w:val="99"/>
    <w:rsid w:val="000A22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rPr>
  </w:style>
  <w:style w:type="paragraph" w:customStyle="1" w:styleId="xl75">
    <w:name w:val="xl75"/>
    <w:basedOn w:val="a"/>
    <w:uiPriority w:val="99"/>
    <w:rsid w:val="000A22D8"/>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8"/>
      <w:szCs w:val="18"/>
    </w:rPr>
  </w:style>
  <w:style w:type="paragraph" w:customStyle="1" w:styleId="xl76">
    <w:name w:val="xl76"/>
    <w:basedOn w:val="a"/>
    <w:uiPriority w:val="99"/>
    <w:rsid w:val="000A22D8"/>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22"/>
      <w:szCs w:val="22"/>
    </w:rPr>
  </w:style>
  <w:style w:type="paragraph" w:customStyle="1" w:styleId="xl77">
    <w:name w:val="xl77"/>
    <w:basedOn w:val="a"/>
    <w:uiPriority w:val="99"/>
    <w:rsid w:val="000A22D8"/>
    <w:pPr>
      <w:pBdr>
        <w:top w:val="single" w:sz="4" w:space="0" w:color="000000"/>
        <w:left w:val="single" w:sz="4" w:space="18" w:color="000000"/>
        <w:bottom w:val="single" w:sz="4" w:space="0" w:color="000000"/>
        <w:right w:val="single" w:sz="4" w:space="0" w:color="000000"/>
      </w:pBdr>
      <w:spacing w:before="100" w:beforeAutospacing="1" w:after="100" w:afterAutospacing="1"/>
      <w:ind w:firstLineChars="200"/>
    </w:pPr>
    <w:rPr>
      <w:sz w:val="18"/>
      <w:szCs w:val="18"/>
    </w:rPr>
  </w:style>
  <w:style w:type="paragraph" w:customStyle="1" w:styleId="xl78">
    <w:name w:val="xl78"/>
    <w:basedOn w:val="a"/>
    <w:uiPriority w:val="99"/>
    <w:rsid w:val="000A22D8"/>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22"/>
      <w:szCs w:val="22"/>
    </w:rPr>
  </w:style>
  <w:style w:type="paragraph" w:customStyle="1" w:styleId="xl79">
    <w:name w:val="xl79"/>
    <w:basedOn w:val="a"/>
    <w:uiPriority w:val="99"/>
    <w:rsid w:val="000A22D8"/>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400"/>
    </w:pPr>
    <w:rPr>
      <w:sz w:val="18"/>
      <w:szCs w:val="18"/>
    </w:rPr>
  </w:style>
  <w:style w:type="paragraph" w:customStyle="1" w:styleId="xl80">
    <w:name w:val="xl80"/>
    <w:basedOn w:val="a"/>
    <w:uiPriority w:val="99"/>
    <w:rsid w:val="000A22D8"/>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600"/>
    </w:pPr>
    <w:rPr>
      <w:sz w:val="18"/>
      <w:szCs w:val="18"/>
    </w:rPr>
  </w:style>
  <w:style w:type="paragraph" w:customStyle="1" w:styleId="xl81">
    <w:name w:val="xl81"/>
    <w:basedOn w:val="a"/>
    <w:uiPriority w:val="99"/>
    <w:rsid w:val="000A22D8"/>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22"/>
      <w:szCs w:val="22"/>
    </w:rPr>
  </w:style>
  <w:style w:type="paragraph" w:customStyle="1" w:styleId="xl82">
    <w:name w:val="xl82"/>
    <w:basedOn w:val="a"/>
    <w:uiPriority w:val="99"/>
    <w:rsid w:val="000A22D8"/>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22"/>
      <w:szCs w:val="22"/>
    </w:rPr>
  </w:style>
  <w:style w:type="paragraph" w:customStyle="1" w:styleId="xl83">
    <w:name w:val="xl83"/>
    <w:basedOn w:val="a"/>
    <w:uiPriority w:val="99"/>
    <w:rsid w:val="000A22D8"/>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800"/>
    </w:pPr>
    <w:rPr>
      <w:sz w:val="18"/>
      <w:szCs w:val="18"/>
    </w:rPr>
  </w:style>
  <w:style w:type="paragraph" w:customStyle="1" w:styleId="xl84">
    <w:name w:val="xl84"/>
    <w:basedOn w:val="a"/>
    <w:uiPriority w:val="99"/>
    <w:rsid w:val="000A22D8"/>
    <w:pPr>
      <w:pBdr>
        <w:top w:val="single" w:sz="4" w:space="0" w:color="000000"/>
        <w:bottom w:val="single" w:sz="4" w:space="0" w:color="000000"/>
      </w:pBdr>
      <w:spacing w:before="100" w:beforeAutospacing="1" w:after="100" w:afterAutospacing="1"/>
    </w:pPr>
    <w:rPr>
      <w:b/>
      <w:bCs/>
    </w:rPr>
  </w:style>
  <w:style w:type="paragraph" w:customStyle="1" w:styleId="xl85">
    <w:name w:val="xl85"/>
    <w:basedOn w:val="a"/>
    <w:uiPriority w:val="99"/>
    <w:rsid w:val="000A22D8"/>
    <w:pPr>
      <w:pBdr>
        <w:top w:val="single" w:sz="4" w:space="0" w:color="000000"/>
        <w:bottom w:val="single" w:sz="4" w:space="0" w:color="000000"/>
        <w:right w:val="single" w:sz="4" w:space="0" w:color="000000"/>
      </w:pBdr>
      <w:spacing w:before="100" w:beforeAutospacing="1" w:after="100" w:afterAutospacing="1"/>
    </w:pPr>
    <w:rPr>
      <w:b/>
      <w:bCs/>
    </w:rPr>
  </w:style>
  <w:style w:type="paragraph" w:styleId="ae">
    <w:name w:val="Body Text"/>
    <w:basedOn w:val="a"/>
    <w:link w:val="ad"/>
    <w:semiHidden/>
    <w:unhideWhenUsed/>
    <w:rsid w:val="000A22D8"/>
    <w:pPr>
      <w:spacing w:after="120"/>
    </w:pPr>
    <w:rPr>
      <w:rFonts w:asciiTheme="minorHAnsi" w:eastAsiaTheme="minorHAnsi" w:hAnsiTheme="minorHAnsi" w:cstheme="minorBidi"/>
      <w:sz w:val="28"/>
      <w:szCs w:val="22"/>
      <w:lang w:val="x-none" w:eastAsia="x-none"/>
    </w:rPr>
  </w:style>
  <w:style w:type="character" w:customStyle="1" w:styleId="15">
    <w:name w:val="Основной текст Знак1"/>
    <w:basedOn w:val="a0"/>
    <w:semiHidden/>
    <w:rsid w:val="000A22D8"/>
    <w:rPr>
      <w:rFonts w:ascii="Times New Roman" w:eastAsia="Times New Roman" w:hAnsi="Times New Roman" w:cs="Times New Roman"/>
      <w:sz w:val="24"/>
      <w:szCs w:val="24"/>
      <w:lang w:eastAsia="ru-RU"/>
    </w:rPr>
  </w:style>
  <w:style w:type="paragraph" w:styleId="af0">
    <w:name w:val="Body Text Indent"/>
    <w:basedOn w:val="a"/>
    <w:link w:val="af"/>
    <w:semiHidden/>
    <w:unhideWhenUsed/>
    <w:rsid w:val="000A22D8"/>
    <w:pPr>
      <w:spacing w:after="120"/>
      <w:ind w:left="283"/>
    </w:pPr>
    <w:rPr>
      <w:rFonts w:asciiTheme="minorHAnsi" w:eastAsiaTheme="minorHAnsi" w:hAnsiTheme="minorHAnsi" w:cstheme="minorBidi"/>
      <w:lang w:eastAsia="en-US"/>
    </w:rPr>
  </w:style>
  <w:style w:type="character" w:customStyle="1" w:styleId="16">
    <w:name w:val="Основной текст с отступом Знак1"/>
    <w:basedOn w:val="a0"/>
    <w:semiHidden/>
    <w:rsid w:val="000A22D8"/>
    <w:rPr>
      <w:rFonts w:ascii="Times New Roman" w:eastAsia="Times New Roman" w:hAnsi="Times New Roman" w:cs="Times New Roman"/>
      <w:sz w:val="24"/>
      <w:szCs w:val="24"/>
      <w:lang w:eastAsia="ru-RU"/>
    </w:rPr>
  </w:style>
  <w:style w:type="character" w:customStyle="1" w:styleId="FontStyle12">
    <w:name w:val="Font Style12"/>
    <w:rsid w:val="000A22D8"/>
    <w:rPr>
      <w:rFonts w:ascii="Times New Roman" w:hAnsi="Times New Roman" w:cs="Times New Roman" w:hint="default"/>
      <w:b/>
      <w:bCs/>
      <w:sz w:val="26"/>
      <w:szCs w:val="26"/>
    </w:rPr>
  </w:style>
  <w:style w:type="paragraph" w:styleId="32">
    <w:name w:val="Body Text 3"/>
    <w:basedOn w:val="a"/>
    <w:link w:val="31"/>
    <w:semiHidden/>
    <w:unhideWhenUsed/>
    <w:rsid w:val="000A22D8"/>
    <w:pPr>
      <w:spacing w:after="120"/>
    </w:pPr>
    <w:rPr>
      <w:rFonts w:asciiTheme="minorHAnsi" w:eastAsiaTheme="minorHAnsi" w:hAnsiTheme="minorHAnsi" w:cstheme="minorBidi"/>
      <w:sz w:val="16"/>
      <w:szCs w:val="16"/>
      <w:lang w:eastAsia="en-US"/>
    </w:rPr>
  </w:style>
  <w:style w:type="character" w:customStyle="1" w:styleId="310">
    <w:name w:val="Основной текст 3 Знак1"/>
    <w:basedOn w:val="a0"/>
    <w:semiHidden/>
    <w:rsid w:val="000A22D8"/>
    <w:rPr>
      <w:rFonts w:ascii="Times New Roman" w:eastAsia="Times New Roman" w:hAnsi="Times New Roman" w:cs="Times New Roman"/>
      <w:sz w:val="16"/>
      <w:szCs w:val="16"/>
      <w:lang w:eastAsia="ru-RU"/>
    </w:rPr>
  </w:style>
  <w:style w:type="character" w:customStyle="1" w:styleId="FontStyle14">
    <w:name w:val="Font Style14"/>
    <w:rsid w:val="000A22D8"/>
    <w:rPr>
      <w:rFonts w:ascii="Times New Roman" w:hAnsi="Times New Roman" w:cs="Times New Roman" w:hint="default"/>
      <w:b/>
      <w:bCs/>
      <w:sz w:val="24"/>
      <w:szCs w:val="24"/>
    </w:rPr>
  </w:style>
  <w:style w:type="paragraph" w:styleId="22">
    <w:name w:val="Body Text 2"/>
    <w:basedOn w:val="a"/>
    <w:link w:val="21"/>
    <w:semiHidden/>
    <w:unhideWhenUsed/>
    <w:rsid w:val="000A22D8"/>
    <w:pPr>
      <w:spacing w:after="120" w:line="480" w:lineRule="auto"/>
    </w:pPr>
    <w:rPr>
      <w:rFonts w:asciiTheme="minorHAnsi" w:eastAsiaTheme="minorHAnsi" w:hAnsiTheme="minorHAnsi" w:cstheme="minorBidi"/>
      <w:lang w:eastAsia="en-US"/>
    </w:rPr>
  </w:style>
  <w:style w:type="character" w:customStyle="1" w:styleId="210">
    <w:name w:val="Основной текст 2 Знак1"/>
    <w:basedOn w:val="a0"/>
    <w:semiHidden/>
    <w:rsid w:val="000A22D8"/>
    <w:rPr>
      <w:rFonts w:ascii="Times New Roman" w:eastAsia="Times New Roman" w:hAnsi="Times New Roman" w:cs="Times New Roman"/>
      <w:sz w:val="24"/>
      <w:szCs w:val="24"/>
      <w:lang w:eastAsia="ru-RU"/>
    </w:rPr>
  </w:style>
  <w:style w:type="paragraph" w:styleId="34">
    <w:name w:val="Body Text Indent 3"/>
    <w:basedOn w:val="a"/>
    <w:link w:val="33"/>
    <w:semiHidden/>
    <w:unhideWhenUsed/>
    <w:rsid w:val="000A22D8"/>
    <w:pPr>
      <w:spacing w:after="120"/>
      <w:ind w:left="283"/>
    </w:pPr>
    <w:rPr>
      <w:rFonts w:asciiTheme="minorHAnsi" w:eastAsiaTheme="minorHAnsi" w:hAnsiTheme="minorHAnsi" w:cstheme="minorBidi"/>
      <w:sz w:val="16"/>
      <w:szCs w:val="16"/>
      <w:lang w:eastAsia="en-US"/>
    </w:rPr>
  </w:style>
  <w:style w:type="character" w:customStyle="1" w:styleId="311">
    <w:name w:val="Основной текст с отступом 3 Знак1"/>
    <w:basedOn w:val="a0"/>
    <w:semiHidden/>
    <w:rsid w:val="000A22D8"/>
    <w:rPr>
      <w:rFonts w:ascii="Times New Roman" w:eastAsia="Times New Roman" w:hAnsi="Times New Roman" w:cs="Times New Roman"/>
      <w:sz w:val="16"/>
      <w:szCs w:val="16"/>
      <w:lang w:eastAsia="ru-RU"/>
    </w:rPr>
  </w:style>
  <w:style w:type="paragraph" w:styleId="ac">
    <w:name w:val="Title"/>
    <w:basedOn w:val="a"/>
    <w:next w:val="a"/>
    <w:link w:val="ab"/>
    <w:qFormat/>
    <w:rsid w:val="000A22D8"/>
    <w:pPr>
      <w:pBdr>
        <w:bottom w:val="single" w:sz="8" w:space="4" w:color="4F81BD" w:themeColor="accent1"/>
      </w:pBdr>
      <w:spacing w:after="300"/>
      <w:contextualSpacing/>
    </w:pPr>
    <w:rPr>
      <w:rFonts w:asciiTheme="minorHAnsi" w:eastAsiaTheme="minorHAnsi" w:hAnsiTheme="minorHAnsi" w:cstheme="minorBidi"/>
      <w:b/>
      <w:sz w:val="28"/>
      <w:szCs w:val="22"/>
      <w:lang w:val="x-none" w:eastAsia="x-none"/>
    </w:rPr>
  </w:style>
  <w:style w:type="character" w:customStyle="1" w:styleId="17">
    <w:name w:val="Название Знак1"/>
    <w:basedOn w:val="a0"/>
    <w:rsid w:val="000A22D8"/>
    <w:rPr>
      <w:rFonts w:asciiTheme="majorHAnsi" w:eastAsiaTheme="majorEastAsia" w:hAnsiTheme="majorHAnsi" w:cstheme="majorBidi"/>
      <w:color w:val="17365D" w:themeColor="text2" w:themeShade="BF"/>
      <w:spacing w:val="5"/>
      <w:kern w:val="28"/>
      <w:sz w:val="52"/>
      <w:szCs w:val="52"/>
      <w:lang w:eastAsia="ru-RU"/>
    </w:rPr>
  </w:style>
  <w:style w:type="paragraph" w:styleId="af4">
    <w:name w:val="Balloon Text"/>
    <w:basedOn w:val="a"/>
    <w:link w:val="af3"/>
    <w:semiHidden/>
    <w:unhideWhenUsed/>
    <w:rsid w:val="000A22D8"/>
    <w:rPr>
      <w:rFonts w:ascii="Tahoma" w:eastAsiaTheme="minorHAnsi" w:hAnsi="Tahoma" w:cs="Tahoma"/>
      <w:sz w:val="16"/>
      <w:szCs w:val="16"/>
      <w:lang w:val="x-none" w:eastAsia="x-none"/>
    </w:rPr>
  </w:style>
  <w:style w:type="character" w:customStyle="1" w:styleId="18">
    <w:name w:val="Текст выноски Знак1"/>
    <w:basedOn w:val="a0"/>
    <w:semiHidden/>
    <w:rsid w:val="000A22D8"/>
    <w:rPr>
      <w:rFonts w:ascii="Tahoma" w:eastAsia="Times New Roman" w:hAnsi="Tahoma" w:cs="Tahoma"/>
      <w:sz w:val="16"/>
      <w:szCs w:val="16"/>
      <w:lang w:eastAsia="ru-RU"/>
    </w:rPr>
  </w:style>
  <w:style w:type="character" w:customStyle="1" w:styleId="apple-converted-space">
    <w:name w:val="apple-converted-space"/>
    <w:rsid w:val="000A22D8"/>
  </w:style>
  <w:style w:type="character" w:customStyle="1" w:styleId="paragraph">
    <w:name w:val="paragraph"/>
    <w:rsid w:val="000A22D8"/>
  </w:style>
  <w:style w:type="character" w:customStyle="1" w:styleId="19">
    <w:name w:val="Номер страницы1"/>
    <w:rsid w:val="000A22D8"/>
    <w:rPr>
      <w:rFonts w:ascii="Times New Roman" w:hAnsi="Times New Roman" w:cs="Times New Roman" w:hint="default"/>
    </w:rPr>
  </w:style>
  <w:style w:type="character" w:customStyle="1" w:styleId="firstitle1">
    <w:name w:val="firstitle1"/>
    <w:rsid w:val="000A22D8"/>
    <w:rPr>
      <w:rFonts w:ascii="Arial" w:hAnsi="Arial" w:cs="Arial" w:hint="default"/>
      <w:caps/>
      <w:vanish w:val="0"/>
      <w:webHidden w:val="0"/>
      <w:color w:val="2B2B2B"/>
      <w:sz w:val="27"/>
      <w:szCs w:val="27"/>
      <w:bdr w:val="none" w:sz="0" w:space="0" w:color="auto" w:frame="1"/>
      <w:vertAlign w:val="baseline"/>
      <w:specVanish w:val="0"/>
    </w:rPr>
  </w:style>
  <w:style w:type="character" w:customStyle="1" w:styleId="secondtitle1">
    <w:name w:val="secondtitle1"/>
    <w:rsid w:val="000A22D8"/>
    <w:rPr>
      <w:rFonts w:ascii="Arial" w:hAnsi="Arial" w:cs="Arial" w:hint="default"/>
      <w:caps/>
      <w:vanish w:val="0"/>
      <w:webHidden w:val="0"/>
      <w:color w:val="2B2B2B"/>
      <w:sz w:val="24"/>
      <w:szCs w:val="24"/>
      <w:bdr w:val="none" w:sz="0" w:space="0" w:color="auto" w:frame="1"/>
      <w:vertAlign w:val="baseline"/>
      <w:specVanish w:val="0"/>
    </w:rPr>
  </w:style>
  <w:style w:type="character" w:customStyle="1" w:styleId="firstblock1">
    <w:name w:val="firstblock1"/>
    <w:rsid w:val="000A22D8"/>
    <w:rPr>
      <w:rFonts w:ascii="Arial" w:hAnsi="Arial" w:cs="Arial" w:hint="default"/>
      <w:vanish w:val="0"/>
      <w:webHidden w:val="0"/>
      <w:sz w:val="24"/>
      <w:szCs w:val="24"/>
      <w:bdr w:val="none" w:sz="0" w:space="0" w:color="auto" w:frame="1"/>
      <w:vertAlign w:val="baseline"/>
      <w:specVanish w:val="0"/>
    </w:rPr>
  </w:style>
  <w:style w:type="character" w:customStyle="1" w:styleId="secondblock1">
    <w:name w:val="secondblock1"/>
    <w:rsid w:val="000A22D8"/>
    <w:rPr>
      <w:rFonts w:ascii="Arial" w:hAnsi="Arial" w:cs="Arial" w:hint="default"/>
      <w:vanish w:val="0"/>
      <w:webHidden w:val="0"/>
      <w:sz w:val="24"/>
      <w:szCs w:val="24"/>
      <w:bdr w:val="none" w:sz="0" w:space="0" w:color="auto" w:frame="1"/>
      <w:vertAlign w:val="baseline"/>
      <w:specVanish w:val="0"/>
    </w:rPr>
  </w:style>
  <w:style w:type="character" w:customStyle="1" w:styleId="s1">
    <w:name w:val="s1"/>
    <w:rsid w:val="000A22D8"/>
    <w:rPr>
      <w:rFonts w:ascii="Times New Roman" w:hAnsi="Times New Roman" w:cs="Times New Roman" w:hint="default"/>
    </w:rPr>
  </w:style>
  <w:style w:type="paragraph" w:styleId="a8">
    <w:name w:val="header"/>
    <w:basedOn w:val="a"/>
    <w:link w:val="a7"/>
    <w:uiPriority w:val="99"/>
    <w:semiHidden/>
    <w:unhideWhenUsed/>
    <w:rsid w:val="000A22D8"/>
    <w:pPr>
      <w:tabs>
        <w:tab w:val="center" w:pos="4677"/>
        <w:tab w:val="right" w:pos="9355"/>
      </w:tabs>
    </w:pPr>
    <w:rPr>
      <w:rFonts w:ascii="Calibri" w:eastAsiaTheme="minorHAnsi" w:hAnsi="Calibri" w:cs="Calibri"/>
      <w:sz w:val="22"/>
      <w:szCs w:val="22"/>
      <w:lang w:val="x-none" w:eastAsia="x-none"/>
    </w:rPr>
  </w:style>
  <w:style w:type="character" w:customStyle="1" w:styleId="1a">
    <w:name w:val="Верхний колонтитул Знак1"/>
    <w:basedOn w:val="a0"/>
    <w:uiPriority w:val="99"/>
    <w:semiHidden/>
    <w:rsid w:val="000A22D8"/>
    <w:rPr>
      <w:rFonts w:ascii="Times New Roman" w:eastAsia="Times New Roman" w:hAnsi="Times New Roman" w:cs="Times New Roman"/>
      <w:sz w:val="24"/>
      <w:szCs w:val="24"/>
      <w:lang w:eastAsia="ru-RU"/>
    </w:rPr>
  </w:style>
  <w:style w:type="paragraph" w:styleId="aa">
    <w:name w:val="footer"/>
    <w:basedOn w:val="a"/>
    <w:link w:val="a9"/>
    <w:semiHidden/>
    <w:unhideWhenUsed/>
    <w:rsid w:val="000A22D8"/>
    <w:pPr>
      <w:tabs>
        <w:tab w:val="center" w:pos="4677"/>
        <w:tab w:val="right" w:pos="9355"/>
      </w:tabs>
    </w:pPr>
    <w:rPr>
      <w:rFonts w:asciiTheme="minorHAnsi" w:eastAsiaTheme="minorHAnsi" w:hAnsiTheme="minorHAnsi" w:cstheme="minorBidi"/>
      <w:lang w:val="x-none" w:eastAsia="x-none"/>
    </w:rPr>
  </w:style>
  <w:style w:type="character" w:customStyle="1" w:styleId="1b">
    <w:name w:val="Нижний колонтитул Знак1"/>
    <w:basedOn w:val="a0"/>
    <w:semiHidden/>
    <w:rsid w:val="000A22D8"/>
    <w:rPr>
      <w:rFonts w:ascii="Times New Roman" w:eastAsia="Times New Roman" w:hAnsi="Times New Roman" w:cs="Times New Roman"/>
      <w:sz w:val="24"/>
      <w:szCs w:val="24"/>
      <w:lang w:eastAsia="ru-RU"/>
    </w:rPr>
  </w:style>
  <w:style w:type="character" w:customStyle="1" w:styleId="action-group">
    <w:name w:val="action-group"/>
    <w:rsid w:val="000A22D8"/>
  </w:style>
  <w:style w:type="paragraph" w:styleId="af2">
    <w:name w:val="Document Map"/>
    <w:basedOn w:val="a"/>
    <w:link w:val="af1"/>
    <w:semiHidden/>
    <w:unhideWhenUsed/>
    <w:rsid w:val="000A22D8"/>
    <w:rPr>
      <w:rFonts w:ascii="Tahoma" w:eastAsiaTheme="minorHAnsi" w:hAnsi="Tahoma" w:cs="Tahoma"/>
      <w:sz w:val="16"/>
      <w:szCs w:val="16"/>
      <w:lang w:eastAsia="en-US"/>
    </w:rPr>
  </w:style>
  <w:style w:type="character" w:customStyle="1" w:styleId="1c">
    <w:name w:val="Схема документа Знак1"/>
    <w:basedOn w:val="a0"/>
    <w:semiHidden/>
    <w:rsid w:val="000A22D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2D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A22D8"/>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0A22D8"/>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0A22D8"/>
    <w:pPr>
      <w:keepNext/>
      <w:spacing w:before="240" w:after="60"/>
      <w:outlineLvl w:val="2"/>
    </w:pPr>
    <w:rPr>
      <w:rFonts w:ascii="Cambria" w:hAnsi="Cambria"/>
      <w:b/>
      <w:bCs/>
      <w:sz w:val="26"/>
      <w:szCs w:val="26"/>
      <w:lang w:val="x-none" w:eastAsia="x-none"/>
    </w:rPr>
  </w:style>
  <w:style w:type="paragraph" w:styleId="4">
    <w:name w:val="heading 4"/>
    <w:basedOn w:val="a"/>
    <w:next w:val="a"/>
    <w:link w:val="40"/>
    <w:semiHidden/>
    <w:unhideWhenUsed/>
    <w:qFormat/>
    <w:rsid w:val="000A22D8"/>
    <w:pPr>
      <w:keepNext/>
      <w:ind w:firstLine="720"/>
      <w:jc w:val="center"/>
      <w:outlineLvl w:val="3"/>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A22D8"/>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0A22D8"/>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0A22D8"/>
    <w:rPr>
      <w:rFonts w:ascii="Cambria" w:eastAsia="Times New Roman" w:hAnsi="Cambria" w:cs="Times New Roman"/>
      <w:b/>
      <w:bCs/>
      <w:sz w:val="26"/>
      <w:szCs w:val="26"/>
      <w:lang w:val="x-none" w:eastAsia="x-none"/>
    </w:rPr>
  </w:style>
  <w:style w:type="character" w:customStyle="1" w:styleId="40">
    <w:name w:val="Заголовок 4 Знак"/>
    <w:basedOn w:val="a0"/>
    <w:link w:val="4"/>
    <w:semiHidden/>
    <w:rsid w:val="000A22D8"/>
    <w:rPr>
      <w:rFonts w:ascii="Times New Roman" w:eastAsia="Times New Roman" w:hAnsi="Times New Roman" w:cs="Times New Roman"/>
      <w:b/>
      <w:sz w:val="28"/>
      <w:szCs w:val="20"/>
      <w:lang w:eastAsia="ru-RU"/>
    </w:rPr>
  </w:style>
  <w:style w:type="character" w:styleId="a3">
    <w:name w:val="Hyperlink"/>
    <w:uiPriority w:val="99"/>
    <w:semiHidden/>
    <w:unhideWhenUsed/>
    <w:rsid w:val="000A22D8"/>
    <w:rPr>
      <w:rFonts w:ascii="Arial" w:hAnsi="Arial" w:cs="Arial" w:hint="default"/>
      <w:color w:val="558CAE"/>
      <w:sz w:val="24"/>
      <w:szCs w:val="24"/>
      <w:u w:val="single"/>
      <w:bdr w:val="none" w:sz="0" w:space="0" w:color="auto" w:frame="1"/>
      <w:vertAlign w:val="baseline"/>
    </w:rPr>
  </w:style>
  <w:style w:type="character" w:styleId="a4">
    <w:name w:val="FollowedHyperlink"/>
    <w:uiPriority w:val="99"/>
    <w:semiHidden/>
    <w:unhideWhenUsed/>
    <w:rsid w:val="000A22D8"/>
    <w:rPr>
      <w:color w:val="800080"/>
      <w:u w:val="single"/>
    </w:rPr>
  </w:style>
  <w:style w:type="character" w:customStyle="1" w:styleId="a5">
    <w:name w:val="Обычный (веб) Знак"/>
    <w:aliases w:val="Знак Знак"/>
    <w:link w:val="a6"/>
    <w:uiPriority w:val="99"/>
    <w:semiHidden/>
    <w:locked/>
    <w:rsid w:val="000A22D8"/>
    <w:rPr>
      <w:sz w:val="24"/>
      <w:szCs w:val="24"/>
      <w:lang w:val="x-none" w:eastAsia="x-none"/>
    </w:rPr>
  </w:style>
  <w:style w:type="paragraph" w:styleId="a6">
    <w:name w:val="Normal (Web)"/>
    <w:aliases w:val="Знак"/>
    <w:basedOn w:val="a"/>
    <w:link w:val="a5"/>
    <w:uiPriority w:val="99"/>
    <w:semiHidden/>
    <w:unhideWhenUsed/>
    <w:qFormat/>
    <w:rsid w:val="000A22D8"/>
    <w:pPr>
      <w:ind w:left="720"/>
      <w:contextualSpacing/>
    </w:pPr>
    <w:rPr>
      <w:rFonts w:asciiTheme="minorHAnsi" w:eastAsiaTheme="minorHAnsi" w:hAnsiTheme="minorHAnsi" w:cstheme="minorBidi"/>
      <w:lang w:val="x-none" w:eastAsia="x-none"/>
    </w:rPr>
  </w:style>
  <w:style w:type="character" w:customStyle="1" w:styleId="a7">
    <w:name w:val="Верхний колонтитул Знак"/>
    <w:basedOn w:val="a0"/>
    <w:link w:val="a8"/>
    <w:uiPriority w:val="99"/>
    <w:semiHidden/>
    <w:locked/>
    <w:rsid w:val="000A22D8"/>
    <w:rPr>
      <w:rFonts w:ascii="Calibri" w:hAnsi="Calibri" w:cs="Calibri"/>
      <w:lang w:val="x-none" w:eastAsia="x-none"/>
    </w:rPr>
  </w:style>
  <w:style w:type="character" w:customStyle="1" w:styleId="a9">
    <w:name w:val="Нижний колонтитул Знак"/>
    <w:basedOn w:val="a0"/>
    <w:link w:val="aa"/>
    <w:semiHidden/>
    <w:locked/>
    <w:rsid w:val="000A22D8"/>
    <w:rPr>
      <w:sz w:val="24"/>
      <w:szCs w:val="24"/>
      <w:lang w:val="x-none" w:eastAsia="x-none"/>
    </w:rPr>
  </w:style>
  <w:style w:type="character" w:customStyle="1" w:styleId="ab">
    <w:name w:val="Название Знак"/>
    <w:basedOn w:val="a0"/>
    <w:link w:val="ac"/>
    <w:locked/>
    <w:rsid w:val="000A22D8"/>
    <w:rPr>
      <w:b/>
      <w:sz w:val="28"/>
      <w:lang w:val="x-none" w:eastAsia="x-none"/>
    </w:rPr>
  </w:style>
  <w:style w:type="character" w:customStyle="1" w:styleId="ad">
    <w:name w:val="Основной текст Знак"/>
    <w:basedOn w:val="a0"/>
    <w:link w:val="ae"/>
    <w:semiHidden/>
    <w:locked/>
    <w:rsid w:val="000A22D8"/>
    <w:rPr>
      <w:sz w:val="28"/>
      <w:lang w:val="x-none" w:eastAsia="x-none"/>
    </w:rPr>
  </w:style>
  <w:style w:type="character" w:customStyle="1" w:styleId="af">
    <w:name w:val="Основной текст с отступом Знак"/>
    <w:basedOn w:val="a0"/>
    <w:link w:val="af0"/>
    <w:semiHidden/>
    <w:locked/>
    <w:rsid w:val="000A22D8"/>
    <w:rPr>
      <w:sz w:val="24"/>
      <w:szCs w:val="24"/>
    </w:rPr>
  </w:style>
  <w:style w:type="character" w:customStyle="1" w:styleId="21">
    <w:name w:val="Основной текст 2 Знак"/>
    <w:basedOn w:val="a0"/>
    <w:link w:val="22"/>
    <w:semiHidden/>
    <w:locked/>
    <w:rsid w:val="000A22D8"/>
    <w:rPr>
      <w:sz w:val="24"/>
      <w:szCs w:val="24"/>
    </w:rPr>
  </w:style>
  <w:style w:type="character" w:customStyle="1" w:styleId="31">
    <w:name w:val="Основной текст 3 Знак"/>
    <w:basedOn w:val="a0"/>
    <w:link w:val="32"/>
    <w:semiHidden/>
    <w:locked/>
    <w:rsid w:val="000A22D8"/>
    <w:rPr>
      <w:sz w:val="16"/>
      <w:szCs w:val="16"/>
    </w:rPr>
  </w:style>
  <w:style w:type="character" w:customStyle="1" w:styleId="33">
    <w:name w:val="Основной текст с отступом 3 Знак"/>
    <w:basedOn w:val="a0"/>
    <w:link w:val="34"/>
    <w:semiHidden/>
    <w:locked/>
    <w:rsid w:val="000A22D8"/>
    <w:rPr>
      <w:sz w:val="16"/>
      <w:szCs w:val="16"/>
    </w:rPr>
  </w:style>
  <w:style w:type="character" w:customStyle="1" w:styleId="af1">
    <w:name w:val="Схема документа Знак"/>
    <w:basedOn w:val="a0"/>
    <w:link w:val="af2"/>
    <w:semiHidden/>
    <w:locked/>
    <w:rsid w:val="000A22D8"/>
    <w:rPr>
      <w:rFonts w:ascii="Tahoma" w:hAnsi="Tahoma" w:cs="Tahoma"/>
      <w:sz w:val="16"/>
      <w:szCs w:val="16"/>
    </w:rPr>
  </w:style>
  <w:style w:type="character" w:customStyle="1" w:styleId="af3">
    <w:name w:val="Текст выноски Знак"/>
    <w:basedOn w:val="a0"/>
    <w:link w:val="af4"/>
    <w:semiHidden/>
    <w:locked/>
    <w:rsid w:val="000A22D8"/>
    <w:rPr>
      <w:rFonts w:ascii="Tahoma" w:hAnsi="Tahoma" w:cs="Tahoma"/>
      <w:sz w:val="16"/>
      <w:szCs w:val="16"/>
      <w:lang w:val="x-none" w:eastAsia="x-none"/>
    </w:rPr>
  </w:style>
  <w:style w:type="paragraph" w:customStyle="1" w:styleId="11">
    <w:name w:val="Знак1"/>
    <w:basedOn w:val="a"/>
    <w:uiPriority w:val="99"/>
    <w:rsid w:val="000A22D8"/>
    <w:pPr>
      <w:spacing w:after="160" w:line="240" w:lineRule="exact"/>
    </w:pPr>
    <w:rPr>
      <w:rFonts w:ascii="Verdana" w:hAnsi="Verdana" w:cs="Verdana"/>
      <w:lang w:val="en-US" w:eastAsia="en-US"/>
    </w:rPr>
  </w:style>
  <w:style w:type="paragraph" w:customStyle="1" w:styleId="ConsPlusNormal">
    <w:name w:val="ConsPlusNormal"/>
    <w:uiPriority w:val="99"/>
    <w:rsid w:val="000A22D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4">
    <w:name w:val="Style4"/>
    <w:basedOn w:val="a"/>
    <w:uiPriority w:val="99"/>
    <w:rsid w:val="000A22D8"/>
    <w:pPr>
      <w:widowControl w:val="0"/>
      <w:autoSpaceDE w:val="0"/>
      <w:autoSpaceDN w:val="0"/>
      <w:adjustRightInd w:val="0"/>
      <w:spacing w:line="480" w:lineRule="exact"/>
      <w:ind w:firstLine="706"/>
      <w:jc w:val="both"/>
    </w:pPr>
  </w:style>
  <w:style w:type="character" w:customStyle="1" w:styleId="af5">
    <w:name w:val="Текст док Знак Знак"/>
    <w:link w:val="af6"/>
    <w:locked/>
    <w:rsid w:val="000A22D8"/>
    <w:rPr>
      <w:bCs/>
      <w:color w:val="000000"/>
      <w:sz w:val="24"/>
      <w:szCs w:val="24"/>
    </w:rPr>
  </w:style>
  <w:style w:type="paragraph" w:customStyle="1" w:styleId="af6">
    <w:name w:val="Текст док Знак"/>
    <w:basedOn w:val="a"/>
    <w:link w:val="af5"/>
    <w:rsid w:val="000A22D8"/>
    <w:pPr>
      <w:ind w:firstLine="709"/>
      <w:jc w:val="both"/>
    </w:pPr>
    <w:rPr>
      <w:rFonts w:asciiTheme="minorHAnsi" w:eastAsiaTheme="minorHAnsi" w:hAnsiTheme="minorHAnsi" w:cstheme="minorBidi"/>
      <w:bCs/>
      <w:color w:val="000000"/>
      <w:lang w:eastAsia="en-US"/>
    </w:rPr>
  </w:style>
  <w:style w:type="paragraph" w:customStyle="1" w:styleId="Style10">
    <w:name w:val="Style10"/>
    <w:basedOn w:val="a"/>
    <w:uiPriority w:val="99"/>
    <w:rsid w:val="000A22D8"/>
    <w:pPr>
      <w:widowControl w:val="0"/>
      <w:autoSpaceDE w:val="0"/>
      <w:autoSpaceDN w:val="0"/>
      <w:adjustRightInd w:val="0"/>
    </w:pPr>
  </w:style>
  <w:style w:type="paragraph" w:customStyle="1" w:styleId="western">
    <w:name w:val="western"/>
    <w:basedOn w:val="a"/>
    <w:uiPriority w:val="99"/>
    <w:rsid w:val="000A22D8"/>
    <w:pPr>
      <w:spacing w:before="100" w:beforeAutospacing="1" w:after="100" w:afterAutospacing="1"/>
    </w:pPr>
  </w:style>
  <w:style w:type="character" w:customStyle="1" w:styleId="af7">
    <w:name w:val="Основной текст_"/>
    <w:link w:val="41"/>
    <w:locked/>
    <w:rsid w:val="000A22D8"/>
    <w:rPr>
      <w:spacing w:val="5"/>
      <w:shd w:val="clear" w:color="auto" w:fill="FFFFFF"/>
    </w:rPr>
  </w:style>
  <w:style w:type="paragraph" w:customStyle="1" w:styleId="41">
    <w:name w:val="Основной текст4"/>
    <w:basedOn w:val="a"/>
    <w:link w:val="af7"/>
    <w:rsid w:val="000A22D8"/>
    <w:pPr>
      <w:widowControl w:val="0"/>
      <w:shd w:val="clear" w:color="auto" w:fill="FFFFFF"/>
      <w:spacing w:after="240" w:line="374" w:lineRule="exact"/>
      <w:ind w:firstLine="560"/>
      <w:jc w:val="both"/>
    </w:pPr>
    <w:rPr>
      <w:rFonts w:asciiTheme="minorHAnsi" w:eastAsiaTheme="minorHAnsi" w:hAnsiTheme="minorHAnsi" w:cstheme="minorBidi"/>
      <w:spacing w:val="5"/>
      <w:sz w:val="22"/>
      <w:szCs w:val="22"/>
      <w:lang w:eastAsia="en-US"/>
    </w:rPr>
  </w:style>
  <w:style w:type="paragraph" w:customStyle="1" w:styleId="12">
    <w:name w:val="Обычный1"/>
    <w:uiPriority w:val="99"/>
    <w:rsid w:val="000A22D8"/>
    <w:pPr>
      <w:widowControl w:val="0"/>
      <w:snapToGrid w:val="0"/>
      <w:spacing w:after="0" w:line="300" w:lineRule="auto"/>
      <w:ind w:firstLine="560"/>
    </w:pPr>
    <w:rPr>
      <w:rFonts w:ascii="Arial" w:eastAsia="Times New Roman" w:hAnsi="Arial" w:cs="Times New Roman"/>
      <w:szCs w:val="20"/>
      <w:lang w:eastAsia="ru-RU"/>
    </w:rPr>
  </w:style>
  <w:style w:type="paragraph" w:customStyle="1" w:styleId="Standard">
    <w:name w:val="Standard"/>
    <w:uiPriority w:val="99"/>
    <w:rsid w:val="000A22D8"/>
    <w:pPr>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13">
    <w:name w:val="Без интервала1"/>
    <w:uiPriority w:val="99"/>
    <w:rsid w:val="000A22D8"/>
    <w:pPr>
      <w:suppressAutoHyphens/>
      <w:autoSpaceDN w:val="0"/>
      <w:spacing w:after="0" w:line="240" w:lineRule="auto"/>
    </w:pPr>
    <w:rPr>
      <w:rFonts w:ascii="Calibri" w:eastAsia="Calibri" w:hAnsi="Calibri" w:cs="Calibri"/>
      <w:kern w:val="3"/>
      <w:lang w:eastAsia="zh-CN"/>
    </w:rPr>
  </w:style>
  <w:style w:type="paragraph" w:customStyle="1" w:styleId="14">
    <w:name w:val="Абзац списка1"/>
    <w:basedOn w:val="Standard"/>
    <w:uiPriority w:val="99"/>
    <w:rsid w:val="000A22D8"/>
    <w:pPr>
      <w:ind w:left="720"/>
      <w:jc w:val="both"/>
    </w:pPr>
    <w:rPr>
      <w:rFonts w:ascii="Calibri" w:eastAsia="Calibri" w:hAnsi="Calibri"/>
    </w:rPr>
  </w:style>
  <w:style w:type="paragraph" w:customStyle="1" w:styleId="xl63">
    <w:name w:val="xl63"/>
    <w:basedOn w:val="a"/>
    <w:uiPriority w:val="99"/>
    <w:rsid w:val="000A22D8"/>
    <w:pPr>
      <w:spacing w:before="100" w:beforeAutospacing="1" w:after="100" w:afterAutospacing="1"/>
    </w:pPr>
    <w:rPr>
      <w:sz w:val="28"/>
      <w:szCs w:val="28"/>
    </w:rPr>
  </w:style>
  <w:style w:type="paragraph" w:customStyle="1" w:styleId="xl64">
    <w:name w:val="xl64"/>
    <w:basedOn w:val="a"/>
    <w:uiPriority w:val="99"/>
    <w:rsid w:val="000A22D8"/>
    <w:pPr>
      <w:spacing w:before="100" w:beforeAutospacing="1" w:after="100" w:afterAutospacing="1"/>
    </w:pPr>
  </w:style>
  <w:style w:type="paragraph" w:customStyle="1" w:styleId="xl65">
    <w:name w:val="xl65"/>
    <w:basedOn w:val="a"/>
    <w:uiPriority w:val="99"/>
    <w:rsid w:val="000A22D8"/>
    <w:pPr>
      <w:spacing w:before="100" w:beforeAutospacing="1" w:after="100" w:afterAutospacing="1"/>
    </w:pPr>
    <w:rPr>
      <w:b/>
      <w:bCs/>
    </w:rPr>
  </w:style>
  <w:style w:type="paragraph" w:customStyle="1" w:styleId="xl66">
    <w:name w:val="xl66"/>
    <w:basedOn w:val="a"/>
    <w:uiPriority w:val="99"/>
    <w:rsid w:val="000A22D8"/>
    <w:pPr>
      <w:spacing w:before="100" w:beforeAutospacing="1" w:after="100" w:afterAutospacing="1"/>
    </w:pPr>
    <w:rPr>
      <w:color w:val="C8C8C8"/>
      <w:sz w:val="16"/>
      <w:szCs w:val="16"/>
    </w:rPr>
  </w:style>
  <w:style w:type="paragraph" w:customStyle="1" w:styleId="xl67">
    <w:name w:val="xl67"/>
    <w:basedOn w:val="a"/>
    <w:uiPriority w:val="99"/>
    <w:rsid w:val="000A22D8"/>
    <w:pPr>
      <w:spacing w:before="100" w:beforeAutospacing="1" w:after="100" w:afterAutospacing="1"/>
    </w:pPr>
    <w:rPr>
      <w:sz w:val="16"/>
      <w:szCs w:val="16"/>
    </w:rPr>
  </w:style>
  <w:style w:type="paragraph" w:customStyle="1" w:styleId="xl68">
    <w:name w:val="xl68"/>
    <w:basedOn w:val="a"/>
    <w:uiPriority w:val="99"/>
    <w:rsid w:val="000A22D8"/>
    <w:pPr>
      <w:spacing w:before="100" w:beforeAutospacing="1" w:after="100" w:afterAutospacing="1"/>
    </w:pPr>
    <w:rPr>
      <w:sz w:val="18"/>
      <w:szCs w:val="18"/>
    </w:rPr>
  </w:style>
  <w:style w:type="paragraph" w:customStyle="1" w:styleId="xl69">
    <w:name w:val="xl69"/>
    <w:basedOn w:val="a"/>
    <w:uiPriority w:val="99"/>
    <w:rsid w:val="000A22D8"/>
    <w:pPr>
      <w:pBdr>
        <w:bottom w:val="single" w:sz="4" w:space="0" w:color="000000"/>
      </w:pBdr>
      <w:spacing w:before="100" w:beforeAutospacing="1" w:after="100" w:afterAutospacing="1"/>
    </w:pPr>
    <w:rPr>
      <w:b/>
      <w:bCs/>
    </w:rPr>
  </w:style>
  <w:style w:type="paragraph" w:customStyle="1" w:styleId="xl70">
    <w:name w:val="xl70"/>
    <w:basedOn w:val="a"/>
    <w:uiPriority w:val="99"/>
    <w:rsid w:val="000A22D8"/>
    <w:pPr>
      <w:pBdr>
        <w:bottom w:val="single" w:sz="4" w:space="0" w:color="000000"/>
      </w:pBdr>
      <w:spacing w:before="100" w:beforeAutospacing="1" w:after="100" w:afterAutospacing="1"/>
      <w:jc w:val="center"/>
    </w:pPr>
    <w:rPr>
      <w:sz w:val="18"/>
      <w:szCs w:val="18"/>
    </w:rPr>
  </w:style>
  <w:style w:type="paragraph" w:customStyle="1" w:styleId="xl71">
    <w:name w:val="xl71"/>
    <w:basedOn w:val="a"/>
    <w:uiPriority w:val="99"/>
    <w:rsid w:val="000A22D8"/>
    <w:pPr>
      <w:pBdr>
        <w:bottom w:val="single" w:sz="4" w:space="0" w:color="000000"/>
      </w:pBdr>
      <w:spacing w:before="100" w:beforeAutospacing="1" w:after="100" w:afterAutospacing="1"/>
      <w:jc w:val="center"/>
    </w:pPr>
    <w:rPr>
      <w:sz w:val="18"/>
      <w:szCs w:val="18"/>
    </w:rPr>
  </w:style>
  <w:style w:type="paragraph" w:customStyle="1" w:styleId="xl72">
    <w:name w:val="xl72"/>
    <w:basedOn w:val="a"/>
    <w:uiPriority w:val="99"/>
    <w:rsid w:val="000A22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18"/>
      <w:szCs w:val="18"/>
    </w:rPr>
  </w:style>
  <w:style w:type="paragraph" w:customStyle="1" w:styleId="xl73">
    <w:name w:val="xl73"/>
    <w:basedOn w:val="a"/>
    <w:uiPriority w:val="99"/>
    <w:rsid w:val="000A22D8"/>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18"/>
      <w:szCs w:val="18"/>
    </w:rPr>
  </w:style>
  <w:style w:type="paragraph" w:customStyle="1" w:styleId="xl74">
    <w:name w:val="xl74"/>
    <w:basedOn w:val="a"/>
    <w:uiPriority w:val="99"/>
    <w:rsid w:val="000A22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rPr>
  </w:style>
  <w:style w:type="paragraph" w:customStyle="1" w:styleId="xl75">
    <w:name w:val="xl75"/>
    <w:basedOn w:val="a"/>
    <w:uiPriority w:val="99"/>
    <w:rsid w:val="000A22D8"/>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8"/>
      <w:szCs w:val="18"/>
    </w:rPr>
  </w:style>
  <w:style w:type="paragraph" w:customStyle="1" w:styleId="xl76">
    <w:name w:val="xl76"/>
    <w:basedOn w:val="a"/>
    <w:uiPriority w:val="99"/>
    <w:rsid w:val="000A22D8"/>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22"/>
      <w:szCs w:val="22"/>
    </w:rPr>
  </w:style>
  <w:style w:type="paragraph" w:customStyle="1" w:styleId="xl77">
    <w:name w:val="xl77"/>
    <w:basedOn w:val="a"/>
    <w:uiPriority w:val="99"/>
    <w:rsid w:val="000A22D8"/>
    <w:pPr>
      <w:pBdr>
        <w:top w:val="single" w:sz="4" w:space="0" w:color="000000"/>
        <w:left w:val="single" w:sz="4" w:space="18" w:color="000000"/>
        <w:bottom w:val="single" w:sz="4" w:space="0" w:color="000000"/>
        <w:right w:val="single" w:sz="4" w:space="0" w:color="000000"/>
      </w:pBdr>
      <w:spacing w:before="100" w:beforeAutospacing="1" w:after="100" w:afterAutospacing="1"/>
      <w:ind w:firstLineChars="200"/>
    </w:pPr>
    <w:rPr>
      <w:sz w:val="18"/>
      <w:szCs w:val="18"/>
    </w:rPr>
  </w:style>
  <w:style w:type="paragraph" w:customStyle="1" w:styleId="xl78">
    <w:name w:val="xl78"/>
    <w:basedOn w:val="a"/>
    <w:uiPriority w:val="99"/>
    <w:rsid w:val="000A22D8"/>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22"/>
      <w:szCs w:val="22"/>
    </w:rPr>
  </w:style>
  <w:style w:type="paragraph" w:customStyle="1" w:styleId="xl79">
    <w:name w:val="xl79"/>
    <w:basedOn w:val="a"/>
    <w:uiPriority w:val="99"/>
    <w:rsid w:val="000A22D8"/>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400"/>
    </w:pPr>
    <w:rPr>
      <w:sz w:val="18"/>
      <w:szCs w:val="18"/>
    </w:rPr>
  </w:style>
  <w:style w:type="paragraph" w:customStyle="1" w:styleId="xl80">
    <w:name w:val="xl80"/>
    <w:basedOn w:val="a"/>
    <w:uiPriority w:val="99"/>
    <w:rsid w:val="000A22D8"/>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600"/>
    </w:pPr>
    <w:rPr>
      <w:sz w:val="18"/>
      <w:szCs w:val="18"/>
    </w:rPr>
  </w:style>
  <w:style w:type="paragraph" w:customStyle="1" w:styleId="xl81">
    <w:name w:val="xl81"/>
    <w:basedOn w:val="a"/>
    <w:uiPriority w:val="99"/>
    <w:rsid w:val="000A22D8"/>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22"/>
      <w:szCs w:val="22"/>
    </w:rPr>
  </w:style>
  <w:style w:type="paragraph" w:customStyle="1" w:styleId="xl82">
    <w:name w:val="xl82"/>
    <w:basedOn w:val="a"/>
    <w:uiPriority w:val="99"/>
    <w:rsid w:val="000A22D8"/>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22"/>
      <w:szCs w:val="22"/>
    </w:rPr>
  </w:style>
  <w:style w:type="paragraph" w:customStyle="1" w:styleId="xl83">
    <w:name w:val="xl83"/>
    <w:basedOn w:val="a"/>
    <w:uiPriority w:val="99"/>
    <w:rsid w:val="000A22D8"/>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800"/>
    </w:pPr>
    <w:rPr>
      <w:sz w:val="18"/>
      <w:szCs w:val="18"/>
    </w:rPr>
  </w:style>
  <w:style w:type="paragraph" w:customStyle="1" w:styleId="xl84">
    <w:name w:val="xl84"/>
    <w:basedOn w:val="a"/>
    <w:uiPriority w:val="99"/>
    <w:rsid w:val="000A22D8"/>
    <w:pPr>
      <w:pBdr>
        <w:top w:val="single" w:sz="4" w:space="0" w:color="000000"/>
        <w:bottom w:val="single" w:sz="4" w:space="0" w:color="000000"/>
      </w:pBdr>
      <w:spacing w:before="100" w:beforeAutospacing="1" w:after="100" w:afterAutospacing="1"/>
    </w:pPr>
    <w:rPr>
      <w:b/>
      <w:bCs/>
    </w:rPr>
  </w:style>
  <w:style w:type="paragraph" w:customStyle="1" w:styleId="xl85">
    <w:name w:val="xl85"/>
    <w:basedOn w:val="a"/>
    <w:uiPriority w:val="99"/>
    <w:rsid w:val="000A22D8"/>
    <w:pPr>
      <w:pBdr>
        <w:top w:val="single" w:sz="4" w:space="0" w:color="000000"/>
        <w:bottom w:val="single" w:sz="4" w:space="0" w:color="000000"/>
        <w:right w:val="single" w:sz="4" w:space="0" w:color="000000"/>
      </w:pBdr>
      <w:spacing w:before="100" w:beforeAutospacing="1" w:after="100" w:afterAutospacing="1"/>
    </w:pPr>
    <w:rPr>
      <w:b/>
      <w:bCs/>
    </w:rPr>
  </w:style>
  <w:style w:type="paragraph" w:styleId="ae">
    <w:name w:val="Body Text"/>
    <w:basedOn w:val="a"/>
    <w:link w:val="ad"/>
    <w:semiHidden/>
    <w:unhideWhenUsed/>
    <w:rsid w:val="000A22D8"/>
    <w:pPr>
      <w:spacing w:after="120"/>
    </w:pPr>
    <w:rPr>
      <w:rFonts w:asciiTheme="minorHAnsi" w:eastAsiaTheme="minorHAnsi" w:hAnsiTheme="minorHAnsi" w:cstheme="minorBidi"/>
      <w:sz w:val="28"/>
      <w:szCs w:val="22"/>
      <w:lang w:val="x-none" w:eastAsia="x-none"/>
    </w:rPr>
  </w:style>
  <w:style w:type="character" w:customStyle="1" w:styleId="15">
    <w:name w:val="Основной текст Знак1"/>
    <w:basedOn w:val="a0"/>
    <w:semiHidden/>
    <w:rsid w:val="000A22D8"/>
    <w:rPr>
      <w:rFonts w:ascii="Times New Roman" w:eastAsia="Times New Roman" w:hAnsi="Times New Roman" w:cs="Times New Roman"/>
      <w:sz w:val="24"/>
      <w:szCs w:val="24"/>
      <w:lang w:eastAsia="ru-RU"/>
    </w:rPr>
  </w:style>
  <w:style w:type="paragraph" w:styleId="af0">
    <w:name w:val="Body Text Indent"/>
    <w:basedOn w:val="a"/>
    <w:link w:val="af"/>
    <w:semiHidden/>
    <w:unhideWhenUsed/>
    <w:rsid w:val="000A22D8"/>
    <w:pPr>
      <w:spacing w:after="120"/>
      <w:ind w:left="283"/>
    </w:pPr>
    <w:rPr>
      <w:rFonts w:asciiTheme="minorHAnsi" w:eastAsiaTheme="minorHAnsi" w:hAnsiTheme="minorHAnsi" w:cstheme="minorBidi"/>
      <w:lang w:eastAsia="en-US"/>
    </w:rPr>
  </w:style>
  <w:style w:type="character" w:customStyle="1" w:styleId="16">
    <w:name w:val="Основной текст с отступом Знак1"/>
    <w:basedOn w:val="a0"/>
    <w:semiHidden/>
    <w:rsid w:val="000A22D8"/>
    <w:rPr>
      <w:rFonts w:ascii="Times New Roman" w:eastAsia="Times New Roman" w:hAnsi="Times New Roman" w:cs="Times New Roman"/>
      <w:sz w:val="24"/>
      <w:szCs w:val="24"/>
      <w:lang w:eastAsia="ru-RU"/>
    </w:rPr>
  </w:style>
  <w:style w:type="character" w:customStyle="1" w:styleId="FontStyle12">
    <w:name w:val="Font Style12"/>
    <w:rsid w:val="000A22D8"/>
    <w:rPr>
      <w:rFonts w:ascii="Times New Roman" w:hAnsi="Times New Roman" w:cs="Times New Roman" w:hint="default"/>
      <w:b/>
      <w:bCs/>
      <w:sz w:val="26"/>
      <w:szCs w:val="26"/>
    </w:rPr>
  </w:style>
  <w:style w:type="paragraph" w:styleId="32">
    <w:name w:val="Body Text 3"/>
    <w:basedOn w:val="a"/>
    <w:link w:val="31"/>
    <w:semiHidden/>
    <w:unhideWhenUsed/>
    <w:rsid w:val="000A22D8"/>
    <w:pPr>
      <w:spacing w:after="120"/>
    </w:pPr>
    <w:rPr>
      <w:rFonts w:asciiTheme="minorHAnsi" w:eastAsiaTheme="minorHAnsi" w:hAnsiTheme="minorHAnsi" w:cstheme="minorBidi"/>
      <w:sz w:val="16"/>
      <w:szCs w:val="16"/>
      <w:lang w:eastAsia="en-US"/>
    </w:rPr>
  </w:style>
  <w:style w:type="character" w:customStyle="1" w:styleId="310">
    <w:name w:val="Основной текст 3 Знак1"/>
    <w:basedOn w:val="a0"/>
    <w:semiHidden/>
    <w:rsid w:val="000A22D8"/>
    <w:rPr>
      <w:rFonts w:ascii="Times New Roman" w:eastAsia="Times New Roman" w:hAnsi="Times New Roman" w:cs="Times New Roman"/>
      <w:sz w:val="16"/>
      <w:szCs w:val="16"/>
      <w:lang w:eastAsia="ru-RU"/>
    </w:rPr>
  </w:style>
  <w:style w:type="character" w:customStyle="1" w:styleId="FontStyle14">
    <w:name w:val="Font Style14"/>
    <w:rsid w:val="000A22D8"/>
    <w:rPr>
      <w:rFonts w:ascii="Times New Roman" w:hAnsi="Times New Roman" w:cs="Times New Roman" w:hint="default"/>
      <w:b/>
      <w:bCs/>
      <w:sz w:val="24"/>
      <w:szCs w:val="24"/>
    </w:rPr>
  </w:style>
  <w:style w:type="paragraph" w:styleId="22">
    <w:name w:val="Body Text 2"/>
    <w:basedOn w:val="a"/>
    <w:link w:val="21"/>
    <w:semiHidden/>
    <w:unhideWhenUsed/>
    <w:rsid w:val="000A22D8"/>
    <w:pPr>
      <w:spacing w:after="120" w:line="480" w:lineRule="auto"/>
    </w:pPr>
    <w:rPr>
      <w:rFonts w:asciiTheme="minorHAnsi" w:eastAsiaTheme="minorHAnsi" w:hAnsiTheme="minorHAnsi" w:cstheme="minorBidi"/>
      <w:lang w:eastAsia="en-US"/>
    </w:rPr>
  </w:style>
  <w:style w:type="character" w:customStyle="1" w:styleId="210">
    <w:name w:val="Основной текст 2 Знак1"/>
    <w:basedOn w:val="a0"/>
    <w:semiHidden/>
    <w:rsid w:val="000A22D8"/>
    <w:rPr>
      <w:rFonts w:ascii="Times New Roman" w:eastAsia="Times New Roman" w:hAnsi="Times New Roman" w:cs="Times New Roman"/>
      <w:sz w:val="24"/>
      <w:szCs w:val="24"/>
      <w:lang w:eastAsia="ru-RU"/>
    </w:rPr>
  </w:style>
  <w:style w:type="paragraph" w:styleId="34">
    <w:name w:val="Body Text Indent 3"/>
    <w:basedOn w:val="a"/>
    <w:link w:val="33"/>
    <w:semiHidden/>
    <w:unhideWhenUsed/>
    <w:rsid w:val="000A22D8"/>
    <w:pPr>
      <w:spacing w:after="120"/>
      <w:ind w:left="283"/>
    </w:pPr>
    <w:rPr>
      <w:rFonts w:asciiTheme="minorHAnsi" w:eastAsiaTheme="minorHAnsi" w:hAnsiTheme="minorHAnsi" w:cstheme="minorBidi"/>
      <w:sz w:val="16"/>
      <w:szCs w:val="16"/>
      <w:lang w:eastAsia="en-US"/>
    </w:rPr>
  </w:style>
  <w:style w:type="character" w:customStyle="1" w:styleId="311">
    <w:name w:val="Основной текст с отступом 3 Знак1"/>
    <w:basedOn w:val="a0"/>
    <w:semiHidden/>
    <w:rsid w:val="000A22D8"/>
    <w:rPr>
      <w:rFonts w:ascii="Times New Roman" w:eastAsia="Times New Roman" w:hAnsi="Times New Roman" w:cs="Times New Roman"/>
      <w:sz w:val="16"/>
      <w:szCs w:val="16"/>
      <w:lang w:eastAsia="ru-RU"/>
    </w:rPr>
  </w:style>
  <w:style w:type="paragraph" w:styleId="ac">
    <w:name w:val="Title"/>
    <w:basedOn w:val="a"/>
    <w:next w:val="a"/>
    <w:link w:val="ab"/>
    <w:qFormat/>
    <w:rsid w:val="000A22D8"/>
    <w:pPr>
      <w:pBdr>
        <w:bottom w:val="single" w:sz="8" w:space="4" w:color="4F81BD" w:themeColor="accent1"/>
      </w:pBdr>
      <w:spacing w:after="300"/>
      <w:contextualSpacing/>
    </w:pPr>
    <w:rPr>
      <w:rFonts w:asciiTheme="minorHAnsi" w:eastAsiaTheme="minorHAnsi" w:hAnsiTheme="minorHAnsi" w:cstheme="minorBidi"/>
      <w:b/>
      <w:sz w:val="28"/>
      <w:szCs w:val="22"/>
      <w:lang w:val="x-none" w:eastAsia="x-none"/>
    </w:rPr>
  </w:style>
  <w:style w:type="character" w:customStyle="1" w:styleId="17">
    <w:name w:val="Название Знак1"/>
    <w:basedOn w:val="a0"/>
    <w:rsid w:val="000A22D8"/>
    <w:rPr>
      <w:rFonts w:asciiTheme="majorHAnsi" w:eastAsiaTheme="majorEastAsia" w:hAnsiTheme="majorHAnsi" w:cstheme="majorBidi"/>
      <w:color w:val="17365D" w:themeColor="text2" w:themeShade="BF"/>
      <w:spacing w:val="5"/>
      <w:kern w:val="28"/>
      <w:sz w:val="52"/>
      <w:szCs w:val="52"/>
      <w:lang w:eastAsia="ru-RU"/>
    </w:rPr>
  </w:style>
  <w:style w:type="paragraph" w:styleId="af4">
    <w:name w:val="Balloon Text"/>
    <w:basedOn w:val="a"/>
    <w:link w:val="af3"/>
    <w:semiHidden/>
    <w:unhideWhenUsed/>
    <w:rsid w:val="000A22D8"/>
    <w:rPr>
      <w:rFonts w:ascii="Tahoma" w:eastAsiaTheme="minorHAnsi" w:hAnsi="Tahoma" w:cs="Tahoma"/>
      <w:sz w:val="16"/>
      <w:szCs w:val="16"/>
      <w:lang w:val="x-none" w:eastAsia="x-none"/>
    </w:rPr>
  </w:style>
  <w:style w:type="character" w:customStyle="1" w:styleId="18">
    <w:name w:val="Текст выноски Знак1"/>
    <w:basedOn w:val="a0"/>
    <w:semiHidden/>
    <w:rsid w:val="000A22D8"/>
    <w:rPr>
      <w:rFonts w:ascii="Tahoma" w:eastAsia="Times New Roman" w:hAnsi="Tahoma" w:cs="Tahoma"/>
      <w:sz w:val="16"/>
      <w:szCs w:val="16"/>
      <w:lang w:eastAsia="ru-RU"/>
    </w:rPr>
  </w:style>
  <w:style w:type="character" w:customStyle="1" w:styleId="apple-converted-space">
    <w:name w:val="apple-converted-space"/>
    <w:rsid w:val="000A22D8"/>
  </w:style>
  <w:style w:type="character" w:customStyle="1" w:styleId="paragraph">
    <w:name w:val="paragraph"/>
    <w:rsid w:val="000A22D8"/>
  </w:style>
  <w:style w:type="character" w:customStyle="1" w:styleId="19">
    <w:name w:val="Номер страницы1"/>
    <w:rsid w:val="000A22D8"/>
    <w:rPr>
      <w:rFonts w:ascii="Times New Roman" w:hAnsi="Times New Roman" w:cs="Times New Roman" w:hint="default"/>
    </w:rPr>
  </w:style>
  <w:style w:type="character" w:customStyle="1" w:styleId="firstitle1">
    <w:name w:val="firstitle1"/>
    <w:rsid w:val="000A22D8"/>
    <w:rPr>
      <w:rFonts w:ascii="Arial" w:hAnsi="Arial" w:cs="Arial" w:hint="default"/>
      <w:caps/>
      <w:vanish w:val="0"/>
      <w:webHidden w:val="0"/>
      <w:color w:val="2B2B2B"/>
      <w:sz w:val="27"/>
      <w:szCs w:val="27"/>
      <w:bdr w:val="none" w:sz="0" w:space="0" w:color="auto" w:frame="1"/>
      <w:vertAlign w:val="baseline"/>
      <w:specVanish w:val="0"/>
    </w:rPr>
  </w:style>
  <w:style w:type="character" w:customStyle="1" w:styleId="secondtitle1">
    <w:name w:val="secondtitle1"/>
    <w:rsid w:val="000A22D8"/>
    <w:rPr>
      <w:rFonts w:ascii="Arial" w:hAnsi="Arial" w:cs="Arial" w:hint="default"/>
      <w:caps/>
      <w:vanish w:val="0"/>
      <w:webHidden w:val="0"/>
      <w:color w:val="2B2B2B"/>
      <w:sz w:val="24"/>
      <w:szCs w:val="24"/>
      <w:bdr w:val="none" w:sz="0" w:space="0" w:color="auto" w:frame="1"/>
      <w:vertAlign w:val="baseline"/>
      <w:specVanish w:val="0"/>
    </w:rPr>
  </w:style>
  <w:style w:type="character" w:customStyle="1" w:styleId="firstblock1">
    <w:name w:val="firstblock1"/>
    <w:rsid w:val="000A22D8"/>
    <w:rPr>
      <w:rFonts w:ascii="Arial" w:hAnsi="Arial" w:cs="Arial" w:hint="default"/>
      <w:vanish w:val="0"/>
      <w:webHidden w:val="0"/>
      <w:sz w:val="24"/>
      <w:szCs w:val="24"/>
      <w:bdr w:val="none" w:sz="0" w:space="0" w:color="auto" w:frame="1"/>
      <w:vertAlign w:val="baseline"/>
      <w:specVanish w:val="0"/>
    </w:rPr>
  </w:style>
  <w:style w:type="character" w:customStyle="1" w:styleId="secondblock1">
    <w:name w:val="secondblock1"/>
    <w:rsid w:val="000A22D8"/>
    <w:rPr>
      <w:rFonts w:ascii="Arial" w:hAnsi="Arial" w:cs="Arial" w:hint="default"/>
      <w:vanish w:val="0"/>
      <w:webHidden w:val="0"/>
      <w:sz w:val="24"/>
      <w:szCs w:val="24"/>
      <w:bdr w:val="none" w:sz="0" w:space="0" w:color="auto" w:frame="1"/>
      <w:vertAlign w:val="baseline"/>
      <w:specVanish w:val="0"/>
    </w:rPr>
  </w:style>
  <w:style w:type="character" w:customStyle="1" w:styleId="s1">
    <w:name w:val="s1"/>
    <w:rsid w:val="000A22D8"/>
    <w:rPr>
      <w:rFonts w:ascii="Times New Roman" w:hAnsi="Times New Roman" w:cs="Times New Roman" w:hint="default"/>
    </w:rPr>
  </w:style>
  <w:style w:type="paragraph" w:styleId="a8">
    <w:name w:val="header"/>
    <w:basedOn w:val="a"/>
    <w:link w:val="a7"/>
    <w:uiPriority w:val="99"/>
    <w:semiHidden/>
    <w:unhideWhenUsed/>
    <w:rsid w:val="000A22D8"/>
    <w:pPr>
      <w:tabs>
        <w:tab w:val="center" w:pos="4677"/>
        <w:tab w:val="right" w:pos="9355"/>
      </w:tabs>
    </w:pPr>
    <w:rPr>
      <w:rFonts w:ascii="Calibri" w:eastAsiaTheme="minorHAnsi" w:hAnsi="Calibri" w:cs="Calibri"/>
      <w:sz w:val="22"/>
      <w:szCs w:val="22"/>
      <w:lang w:val="x-none" w:eastAsia="x-none"/>
    </w:rPr>
  </w:style>
  <w:style w:type="character" w:customStyle="1" w:styleId="1a">
    <w:name w:val="Верхний колонтитул Знак1"/>
    <w:basedOn w:val="a0"/>
    <w:uiPriority w:val="99"/>
    <w:semiHidden/>
    <w:rsid w:val="000A22D8"/>
    <w:rPr>
      <w:rFonts w:ascii="Times New Roman" w:eastAsia="Times New Roman" w:hAnsi="Times New Roman" w:cs="Times New Roman"/>
      <w:sz w:val="24"/>
      <w:szCs w:val="24"/>
      <w:lang w:eastAsia="ru-RU"/>
    </w:rPr>
  </w:style>
  <w:style w:type="paragraph" w:styleId="aa">
    <w:name w:val="footer"/>
    <w:basedOn w:val="a"/>
    <w:link w:val="a9"/>
    <w:semiHidden/>
    <w:unhideWhenUsed/>
    <w:rsid w:val="000A22D8"/>
    <w:pPr>
      <w:tabs>
        <w:tab w:val="center" w:pos="4677"/>
        <w:tab w:val="right" w:pos="9355"/>
      </w:tabs>
    </w:pPr>
    <w:rPr>
      <w:rFonts w:asciiTheme="minorHAnsi" w:eastAsiaTheme="minorHAnsi" w:hAnsiTheme="minorHAnsi" w:cstheme="minorBidi"/>
      <w:lang w:val="x-none" w:eastAsia="x-none"/>
    </w:rPr>
  </w:style>
  <w:style w:type="character" w:customStyle="1" w:styleId="1b">
    <w:name w:val="Нижний колонтитул Знак1"/>
    <w:basedOn w:val="a0"/>
    <w:semiHidden/>
    <w:rsid w:val="000A22D8"/>
    <w:rPr>
      <w:rFonts w:ascii="Times New Roman" w:eastAsia="Times New Roman" w:hAnsi="Times New Roman" w:cs="Times New Roman"/>
      <w:sz w:val="24"/>
      <w:szCs w:val="24"/>
      <w:lang w:eastAsia="ru-RU"/>
    </w:rPr>
  </w:style>
  <w:style w:type="character" w:customStyle="1" w:styleId="action-group">
    <w:name w:val="action-group"/>
    <w:rsid w:val="000A22D8"/>
  </w:style>
  <w:style w:type="paragraph" w:styleId="af2">
    <w:name w:val="Document Map"/>
    <w:basedOn w:val="a"/>
    <w:link w:val="af1"/>
    <w:semiHidden/>
    <w:unhideWhenUsed/>
    <w:rsid w:val="000A22D8"/>
    <w:rPr>
      <w:rFonts w:ascii="Tahoma" w:eastAsiaTheme="minorHAnsi" w:hAnsi="Tahoma" w:cs="Tahoma"/>
      <w:sz w:val="16"/>
      <w:szCs w:val="16"/>
      <w:lang w:eastAsia="en-US"/>
    </w:rPr>
  </w:style>
  <w:style w:type="character" w:customStyle="1" w:styleId="1c">
    <w:name w:val="Схема документа Знак1"/>
    <w:basedOn w:val="a0"/>
    <w:semiHidden/>
    <w:rsid w:val="000A22D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41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38D1B-9068-4E92-9C6B-9A2015FD4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10880</Words>
  <Characters>62019</Characters>
  <Application>Microsoft Office Word</Application>
  <DocSecurity>0</DocSecurity>
  <Lines>516</Lines>
  <Paragraphs>145</Paragraphs>
  <ScaleCrop>false</ScaleCrop>
  <Company/>
  <LinksUpToDate>false</LinksUpToDate>
  <CharactersWithSpaces>72754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2020-12-01T11:04:00Z</dcterms:created>
  <dcterms:modified xsi:type="dcterms:W3CDTF">2020-12-01T11:05:00Z</dcterms:modified>
</cp:coreProperties>
</file>