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2E3" w:rsidRDefault="002932E3" w:rsidP="002932E3">
      <w:pPr>
        <w:ind w:right="-2"/>
        <w:jc w:val="center"/>
        <w:rPr>
          <w:bCs/>
          <w:noProof/>
          <w:w w:val="115"/>
          <w:sz w:val="24"/>
          <w:szCs w:val="24"/>
        </w:rPr>
      </w:pPr>
      <w:r>
        <w:rPr>
          <w:bCs/>
          <w:noProof/>
          <w:w w:val="115"/>
          <w:sz w:val="24"/>
          <w:szCs w:val="24"/>
        </w:rPr>
        <w:t>АДМИНИСТРАЦИЯ</w:t>
      </w:r>
    </w:p>
    <w:p w:rsidR="002932E3" w:rsidRDefault="002932E3" w:rsidP="002932E3">
      <w:pPr>
        <w:ind w:right="-2"/>
        <w:jc w:val="center"/>
        <w:rPr>
          <w:bCs/>
          <w:spacing w:val="10"/>
          <w:w w:val="115"/>
          <w:sz w:val="24"/>
          <w:szCs w:val="24"/>
        </w:rPr>
      </w:pPr>
      <w:r>
        <w:rPr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2932E3" w:rsidRDefault="002932E3" w:rsidP="002932E3">
      <w:pPr>
        <w:ind w:right="-2"/>
        <w:jc w:val="center"/>
        <w:rPr>
          <w:bCs/>
          <w:spacing w:val="10"/>
          <w:w w:val="115"/>
          <w:sz w:val="24"/>
          <w:szCs w:val="24"/>
        </w:rPr>
      </w:pPr>
      <w:r>
        <w:rPr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bCs/>
          <w:spacing w:val="10"/>
          <w:w w:val="115"/>
          <w:sz w:val="24"/>
          <w:szCs w:val="24"/>
        </w:rPr>
        <w:br/>
      </w:r>
      <w:r>
        <w:rPr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2932E3" w:rsidRDefault="002932E3" w:rsidP="002932E3">
      <w:pPr>
        <w:spacing w:line="100" w:lineRule="atLeast"/>
        <w:ind w:right="-2"/>
        <w:jc w:val="center"/>
        <w:rPr>
          <w:bCs/>
          <w:w w:val="115"/>
          <w:sz w:val="24"/>
          <w:szCs w:val="24"/>
        </w:rPr>
      </w:pPr>
    </w:p>
    <w:p w:rsidR="002932E3" w:rsidRDefault="002932E3" w:rsidP="002932E3">
      <w:pPr>
        <w:spacing w:line="100" w:lineRule="atLeast"/>
        <w:ind w:right="-2"/>
        <w:jc w:val="center"/>
        <w:rPr>
          <w:bCs/>
          <w:w w:val="115"/>
          <w:sz w:val="24"/>
          <w:szCs w:val="24"/>
        </w:rPr>
      </w:pPr>
      <w:r>
        <w:rPr>
          <w:bCs/>
          <w:w w:val="115"/>
          <w:sz w:val="24"/>
          <w:szCs w:val="24"/>
        </w:rPr>
        <w:t>ПОСТАНОВЛЕНИЕ</w:t>
      </w:r>
    </w:p>
    <w:p w:rsidR="002932E3" w:rsidRDefault="002932E3" w:rsidP="002932E3">
      <w:pPr>
        <w:ind w:right="-2"/>
        <w:jc w:val="center"/>
        <w:rPr>
          <w:sz w:val="24"/>
          <w:szCs w:val="24"/>
        </w:rPr>
      </w:pPr>
    </w:p>
    <w:p w:rsidR="002932E3" w:rsidRDefault="002932E3" w:rsidP="002932E3">
      <w:pPr>
        <w:tabs>
          <w:tab w:val="left" w:pos="9072"/>
        </w:tabs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>18.07.2019                                                                                        № 2678-ПА</w:t>
      </w:r>
    </w:p>
    <w:p w:rsidR="002932E3" w:rsidRDefault="002932E3" w:rsidP="002932E3">
      <w:pPr>
        <w:ind w:right="-2"/>
        <w:jc w:val="center"/>
        <w:rPr>
          <w:sz w:val="24"/>
          <w:szCs w:val="24"/>
        </w:rPr>
      </w:pPr>
    </w:p>
    <w:p w:rsidR="002932E3" w:rsidRDefault="002932E3" w:rsidP="002932E3">
      <w:pPr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>г. Люберцы</w:t>
      </w:r>
    </w:p>
    <w:p w:rsidR="002932E3" w:rsidRDefault="002932E3" w:rsidP="002932E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932E3" w:rsidRDefault="002932E3" w:rsidP="002932E3">
      <w:pPr>
        <w:shd w:val="clear" w:color="auto" w:fill="FFFFFF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Об утверждении Порядка взаимодействия администрации городского округа Люберцы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2932E3" w:rsidRDefault="002932E3" w:rsidP="002932E3">
      <w:pPr>
        <w:shd w:val="clear" w:color="auto" w:fill="FFFFFF"/>
        <w:rPr>
          <w:sz w:val="24"/>
          <w:szCs w:val="24"/>
        </w:rPr>
      </w:pPr>
      <w:bookmarkStart w:id="0" w:name="_GoBack"/>
      <w:bookmarkEnd w:id="0"/>
    </w:p>
    <w:p w:rsidR="002932E3" w:rsidRDefault="002932E3" w:rsidP="002932E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со статьей 17.3 Федерального закона от 11.08.1995      № 135-ФЗ «О благотворительной деятельности и добровольчестве (</w:t>
      </w:r>
      <w:proofErr w:type="spellStart"/>
      <w:r>
        <w:rPr>
          <w:sz w:val="24"/>
          <w:szCs w:val="24"/>
        </w:rPr>
        <w:t>волонтерстве</w:t>
      </w:r>
      <w:proofErr w:type="spellEnd"/>
      <w:r>
        <w:rPr>
          <w:sz w:val="24"/>
          <w:szCs w:val="24"/>
        </w:rPr>
        <w:t xml:space="preserve">)», Федеральным законом </w:t>
      </w:r>
      <w:r>
        <w:rPr>
          <w:bCs/>
          <w:sz w:val="24"/>
          <w:szCs w:val="24"/>
        </w:rPr>
        <w:t>от 06.10.2003 № 131-ФЗ</w:t>
      </w:r>
      <w:r>
        <w:rPr>
          <w:sz w:val="24"/>
          <w:szCs w:val="24"/>
        </w:rPr>
        <w:t xml:space="preserve"> «Об общих принципах организации  местного самоуправления в Российской Федерации», Постановлением Правительства Российской Федерации от 28.11.2018 № 1425 «</w:t>
      </w:r>
      <w:r>
        <w:rPr>
          <w:rFonts w:eastAsia="Calibri"/>
          <w:sz w:val="24"/>
          <w:szCs w:val="24"/>
        </w:rPr>
        <w:t>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</w:t>
      </w:r>
      <w:proofErr w:type="gram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>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>
        <w:rPr>
          <w:sz w:val="24"/>
          <w:szCs w:val="24"/>
        </w:rPr>
        <w:t>», Уставом городского округа</w:t>
      </w:r>
      <w:r>
        <w:rPr>
          <w:bCs/>
          <w:sz w:val="24"/>
          <w:szCs w:val="24"/>
        </w:rPr>
        <w:t xml:space="preserve"> Люберцы Московской области, Распоряжением Главы городского округа Люберцы</w:t>
      </w:r>
      <w:proofErr w:type="gramEnd"/>
      <w:r>
        <w:rPr>
          <w:bCs/>
          <w:sz w:val="24"/>
          <w:szCs w:val="24"/>
        </w:rPr>
        <w:t xml:space="preserve"> от 21.06.2017 № 1-РГ       «О наделении полномочиями Первого заместителя Главы администрации»,</w:t>
      </w:r>
      <w:r>
        <w:rPr>
          <w:b/>
          <w:bCs/>
          <w:sz w:val="24"/>
          <w:szCs w:val="24"/>
        </w:rPr>
        <w:t> </w:t>
      </w:r>
      <w:r>
        <w:rPr>
          <w:bCs/>
          <w:sz w:val="24"/>
          <w:szCs w:val="24"/>
        </w:rPr>
        <w:t>постановляю:</w:t>
      </w:r>
    </w:p>
    <w:p w:rsidR="002932E3" w:rsidRDefault="002932E3" w:rsidP="002932E3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Порядок взаимодействия администрации городского округа Люберцы и муниципальных учреждений с организаторами добровольческой (волонтерской) деятельности, добровольческими (волонтерскими) организациями (прилагается).</w:t>
      </w:r>
    </w:p>
    <w:p w:rsidR="002932E3" w:rsidRDefault="002932E3" w:rsidP="002932E3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932E3" w:rsidRDefault="002932E3" w:rsidP="002932E3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официального опубликования.</w:t>
      </w:r>
    </w:p>
    <w:p w:rsidR="002932E3" w:rsidRDefault="002932E3" w:rsidP="002932E3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2932E3" w:rsidRDefault="002932E3" w:rsidP="002932E3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2932E3" w:rsidRDefault="002932E3" w:rsidP="002932E3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Первый заместитель</w:t>
      </w:r>
    </w:p>
    <w:p w:rsidR="002932E3" w:rsidRDefault="002932E3" w:rsidP="002932E3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Главы администрации                                                                     И.Г. Назарьева</w:t>
      </w:r>
    </w:p>
    <w:p w:rsidR="002932E3" w:rsidRDefault="002932E3" w:rsidP="002932E3">
      <w:pPr>
        <w:shd w:val="clear" w:color="auto" w:fill="FFFFFF"/>
        <w:jc w:val="both"/>
        <w:rPr>
          <w:sz w:val="24"/>
          <w:szCs w:val="24"/>
        </w:rPr>
      </w:pPr>
    </w:p>
    <w:p w:rsidR="00B90826" w:rsidRDefault="00B90826"/>
    <w:sectPr w:rsidR="00B90826" w:rsidSect="002932E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26"/>
    <w:rsid w:val="002932E3"/>
    <w:rsid w:val="00B9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2019-07-24T07:13:00Z</dcterms:created>
  <dcterms:modified xsi:type="dcterms:W3CDTF">2019-07-24T07:13:00Z</dcterms:modified>
</cp:coreProperties>
</file>