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F55" w:rsidRDefault="00176F55" w:rsidP="00176F55">
      <w:pPr>
        <w:autoSpaceDE w:val="0"/>
        <w:autoSpaceDN w:val="0"/>
        <w:adjustRightInd w:val="0"/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Утверждена</w:t>
      </w:r>
    </w:p>
    <w:p w:rsidR="00176F55" w:rsidRDefault="00176F55" w:rsidP="00176F55">
      <w:pPr>
        <w:autoSpaceDE w:val="0"/>
        <w:autoSpaceDN w:val="0"/>
        <w:adjustRightInd w:val="0"/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Постановлением администрации </w:t>
      </w:r>
    </w:p>
    <w:p w:rsidR="00176F55" w:rsidRDefault="00176F55" w:rsidP="00176F55">
      <w:pPr>
        <w:autoSpaceDE w:val="0"/>
        <w:autoSpaceDN w:val="0"/>
        <w:adjustRightInd w:val="0"/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городского округа Люберцы</w:t>
      </w:r>
    </w:p>
    <w:p w:rsidR="00176F55" w:rsidRDefault="00176F55" w:rsidP="00176F55">
      <w:pPr>
        <w:autoSpaceDE w:val="0"/>
        <w:autoSpaceDN w:val="0"/>
        <w:adjustRightInd w:val="0"/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Московской области</w:t>
      </w:r>
    </w:p>
    <w:p w:rsidR="00176F55" w:rsidRDefault="00176F55" w:rsidP="00176F55">
      <w:pPr>
        <w:autoSpaceDE w:val="0"/>
        <w:autoSpaceDN w:val="0"/>
        <w:adjustRightInd w:val="0"/>
        <w:spacing w:after="0"/>
        <w:jc w:val="right"/>
        <w:rPr>
          <w:rFonts w:ascii="Arial" w:hAnsi="Arial" w:cs="Arial"/>
        </w:rPr>
      </w:pPr>
      <w:r>
        <w:rPr>
          <w:rFonts w:ascii="Arial" w:hAnsi="Arial" w:cs="Arial"/>
        </w:rPr>
        <w:t>от 30.09.2020 № 2787-ПА</w:t>
      </w:r>
    </w:p>
    <w:p w:rsidR="00176F55" w:rsidRDefault="00176F55" w:rsidP="00176F55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Муниципальная программа «Предпринимательство»</w:t>
      </w:r>
      <w:r>
        <w:rPr>
          <w:rFonts w:ascii="Arial" w:hAnsi="Arial" w:cs="Arial"/>
          <w:b/>
        </w:rPr>
        <w:br/>
        <w:t>Паспорт муниципальной программы «Предпринимательство»</w:t>
      </w:r>
    </w:p>
    <w:tbl>
      <w:tblPr>
        <w:tblW w:w="5000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093"/>
        <w:gridCol w:w="1435"/>
        <w:gridCol w:w="1252"/>
        <w:gridCol w:w="1252"/>
        <w:gridCol w:w="1252"/>
        <w:gridCol w:w="1252"/>
        <w:gridCol w:w="1252"/>
      </w:tblGrid>
      <w:tr w:rsidR="00176F55" w:rsidTr="00176F55">
        <w:trPr>
          <w:trHeight w:val="2442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 Повышение инвестиционной привлекательности городского округа Люберцы, развитие инновационной, научной, научно-технической  и промышленной деятельности и содействие эффективному развитию рынка труда и занятости населения.</w:t>
            </w:r>
          </w:p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 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 Формирование благоприятных условий для устойчивого функционирования и развития субъектов малого и среднего предпринимательства в городском округе Люберцы на основе формирования эффективных механизмов его поддержки.</w:t>
            </w:r>
          </w:p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4. 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      </w:r>
          </w:p>
        </w:tc>
      </w:tr>
      <w:tr w:rsidR="00176F55" w:rsidTr="00176F55"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Задачи муниципальной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 Реализация механизмов поддержки субъектов малого и среднего бизнеса;</w:t>
            </w:r>
          </w:p>
          <w:p w:rsidR="00176F55" w:rsidRDefault="00176F55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 Формирование благоприятной среды для развития предпринимательства. Информационное и научно-методическое обеспечение малого и среднего предпринимательства;</w:t>
            </w:r>
          </w:p>
          <w:p w:rsidR="00176F55" w:rsidRDefault="00176F55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 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      </w:r>
          </w:p>
          <w:p w:rsidR="00176F55" w:rsidRDefault="00176F5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 Развитие конкурентной среды в рамках Федерального закона от 05.04.2013 № 44-ФЗ "О контрактной системе в сфере закупок товаров, работ, услуг для обеспечения государственных и муниципальных нужд" (далее - Федеральный закон  № 44-ФЗ).</w:t>
            </w:r>
          </w:p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5. Финансовая и имущественная поддержка субъектов малого и среднего предпринимательства;</w:t>
            </w:r>
          </w:p>
          <w:p w:rsidR="00176F55" w:rsidRDefault="00176F55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 Увеличение вклада субъектов малого и среднего предприни</w:t>
            </w:r>
            <w:r>
              <w:rPr>
                <w:rFonts w:ascii="Arial" w:hAnsi="Arial" w:cs="Arial"/>
              </w:rPr>
              <w:softHyphen/>
              <w:t>мательства в экономику городского округа Люберцы;</w:t>
            </w:r>
          </w:p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7. 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  <w:r>
              <w:rPr>
                <w:rFonts w:ascii="Arial" w:hAnsi="Arial" w:cs="Arial"/>
              </w:rPr>
              <w:br/>
              <w:t xml:space="preserve">8. Развитие механизмов реализации единой государственной </w:t>
            </w:r>
            <w:r>
              <w:rPr>
                <w:rFonts w:ascii="Arial" w:hAnsi="Arial" w:cs="Arial"/>
              </w:rPr>
              <w:lastRenderedPageBreak/>
              <w:t>инвестиционной  политики на территории городского округа Люберцы.</w:t>
            </w:r>
            <w:r>
              <w:rPr>
                <w:rFonts w:ascii="Arial" w:hAnsi="Arial" w:cs="Arial"/>
              </w:rPr>
              <w:br/>
              <w:t>9. Развитие инфраструктуры потребительского рынка и услуг на территории городского округа Люберцы Московской области</w:t>
            </w:r>
          </w:p>
        </w:tc>
      </w:tr>
      <w:tr w:rsidR="00176F55" w:rsidTr="00176F55"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Координатор муниципальной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Заместитель Главы администрации городского округа  Люберцы Московской области Сыров А.Н.</w:t>
            </w:r>
          </w:p>
        </w:tc>
      </w:tr>
      <w:tr w:rsidR="00176F55" w:rsidTr="00176F55">
        <w:trPr>
          <w:trHeight w:val="304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Муниципальной заказчик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</w:tr>
      <w:tr w:rsidR="00176F55" w:rsidTr="00176F55"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Сроки реализации муниципальной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2020-2024гг</w:t>
            </w:r>
          </w:p>
        </w:tc>
      </w:tr>
      <w:tr w:rsidR="00176F55" w:rsidTr="00176F55"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Перечень подпрограмм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pStyle w:val="af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Инвестиции</w:t>
            </w:r>
          </w:p>
          <w:p w:rsidR="00176F55" w:rsidRDefault="00176F55">
            <w:pPr>
              <w:pStyle w:val="af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Развитие конкуренции</w:t>
            </w:r>
          </w:p>
          <w:p w:rsidR="00176F55" w:rsidRDefault="00176F55">
            <w:pPr>
              <w:pStyle w:val="af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Развитие малого и среднего предпринимательства</w:t>
            </w:r>
          </w:p>
          <w:p w:rsidR="00176F55" w:rsidRDefault="00176F55">
            <w:pPr>
              <w:pStyle w:val="af5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Развитие потребительского рынка и услуг на территории муниципального образования Московской области</w:t>
            </w:r>
          </w:p>
        </w:tc>
      </w:tr>
      <w:tr w:rsidR="00176F55" w:rsidTr="00176F55">
        <w:tc>
          <w:tcPr>
            <w:tcW w:w="1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  <w:r>
              <w:rPr>
                <w:rFonts w:ascii="Arial" w:hAnsi="Arial" w:cs="Arial"/>
              </w:rPr>
              <w:br/>
              <w:t>муниципальной программы,</w:t>
            </w:r>
            <w:r>
              <w:rPr>
                <w:rFonts w:ascii="Arial" w:hAnsi="Arial" w:cs="Arial"/>
              </w:rPr>
              <w:br/>
              <w:t>в том числе по годам: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Расходы (тыс. рублей)</w:t>
            </w:r>
          </w:p>
        </w:tc>
      </w:tr>
      <w:tr w:rsidR="00176F55" w:rsidTr="00176F55">
        <w:trPr>
          <w:trHeight w:val="5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Всего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2020год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2022 год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2023 год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2024 год</w:t>
            </w:r>
          </w:p>
        </w:tc>
      </w:tr>
      <w:tr w:rsidR="00176F55" w:rsidTr="00176F55"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Средства бюджета </w:t>
            </w:r>
          </w:p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Московской области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176F55" w:rsidTr="00176F55"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</w:rPr>
              <w:t>19 400,00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3 600,00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3 700,00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3900,00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4 000,00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4 200,00</w:t>
            </w:r>
          </w:p>
        </w:tc>
      </w:tr>
      <w:tr w:rsidR="00176F55" w:rsidTr="00176F55">
        <w:trPr>
          <w:trHeight w:val="374"/>
        </w:trPr>
        <w:tc>
          <w:tcPr>
            <w:tcW w:w="1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4 913 229,00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960 117,00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982 542,00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986 333,00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989 691,00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994 546,00</w:t>
            </w:r>
          </w:p>
        </w:tc>
      </w:tr>
      <w:tr w:rsidR="00176F55" w:rsidTr="00176F55">
        <w:trPr>
          <w:trHeight w:val="359"/>
        </w:trPr>
        <w:tc>
          <w:tcPr>
            <w:tcW w:w="1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Всего, в том числе по годам: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4 932 629,00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963 717,00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986 242,00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990 233,00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993 691,00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998 746,00</w:t>
            </w:r>
          </w:p>
        </w:tc>
      </w:tr>
      <w:tr w:rsidR="00176F55" w:rsidTr="00176F55">
        <w:trPr>
          <w:trHeight w:val="1408"/>
        </w:trPr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Целевые показатели муниципальной программы</w:t>
            </w:r>
          </w:p>
        </w:tc>
        <w:tc>
          <w:tcPr>
            <w:tcW w:w="37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 Количество созданных рабочих мест к 2024 году 1787 единицы;</w:t>
            </w:r>
          </w:p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 Увеличение среднемесячной заработной платы работников организаций, не относящихся к субъектам малого предпринимательства, к 2024 году на 103,1%;</w:t>
            </w:r>
          </w:p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  Процент заполняемости многопрофильных индустриальных парков, технологических парков, промышленных площадок индустриальных парков к 2024 году 100%;</w:t>
            </w:r>
          </w:p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Количество привлеченных резидентов на территории </w:t>
            </w:r>
            <w:r>
              <w:rPr>
                <w:rFonts w:ascii="Arial" w:hAnsi="Arial" w:cs="Arial"/>
              </w:rPr>
              <w:lastRenderedPageBreak/>
              <w:t>многофункциональных индустриальных парков, технологических парков, промышленных площадок муниципальных образований Московской области в 2024 году - 2 ед.;</w:t>
            </w:r>
          </w:p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Количество многофункциональных индустриальных парков, технологических парков, промышленных площадок к 2024 году – 0 ед.</w:t>
            </w:r>
          </w:p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Площадь территории, на которую привлечены новые резиденты – к 2024 году 8,49 га;</w:t>
            </w:r>
          </w:p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Объем инвестиций, привлеченных в основной капитал (без учета бюджетных инвестиций), на душу населения  к концу 2024 года 44,7 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Объем инвестиций в основной капитал, за исключением инвестиций инфраструктурных монополий (федеральные проекты) и бюджетных ассигнований средств федерального бюджета к 2024 году 21664945,94 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 xml:space="preserve">.; </w:t>
            </w:r>
          </w:p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Производительность труда в базовых </w:t>
            </w:r>
            <w:proofErr w:type="spellStart"/>
            <w:r>
              <w:rPr>
                <w:rFonts w:ascii="Arial" w:hAnsi="Arial" w:cs="Arial"/>
              </w:rPr>
              <w:t>несырьевых</w:t>
            </w:r>
            <w:proofErr w:type="spellEnd"/>
            <w:r>
              <w:rPr>
                <w:rFonts w:ascii="Arial" w:hAnsi="Arial" w:cs="Arial"/>
              </w:rPr>
              <w:t xml:space="preserve"> отраслях экономики до 2024 г. – 3,9%;</w:t>
            </w:r>
          </w:p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Задолженность по выплате заработной платы «Зарплата без долгов» - к 2024 году 0 </w:t>
            </w:r>
            <w:proofErr w:type="spellStart"/>
            <w:r>
              <w:rPr>
                <w:rFonts w:ascii="Arial" w:hAnsi="Arial" w:cs="Arial"/>
              </w:rPr>
              <w:t>руб</w:t>
            </w:r>
            <w:proofErr w:type="gramStart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shd w:val="clear" w:color="auto" w:fill="FFFFFF" w:themeFill="background1"/>
              </w:rPr>
              <w:t>в</w:t>
            </w:r>
            <w:proofErr w:type="gramEnd"/>
            <w:r>
              <w:rPr>
                <w:rFonts w:ascii="Arial" w:hAnsi="Arial" w:cs="Arial"/>
                <w:shd w:val="clear" w:color="auto" w:fill="FFFFFF" w:themeFill="background1"/>
              </w:rPr>
              <w:t>ыплате</w:t>
            </w:r>
            <w:proofErr w:type="spellEnd"/>
            <w:r>
              <w:rPr>
                <w:rFonts w:ascii="Arial" w:hAnsi="Arial" w:cs="Arial"/>
                <w:shd w:val="clear" w:color="auto" w:fill="FFFFFF" w:themeFill="background1"/>
              </w:rPr>
              <w:t xml:space="preserve"> заработной платы «Зарплата --з </w:t>
            </w:r>
          </w:p>
          <w:p w:rsidR="00176F55" w:rsidRDefault="00176F55">
            <w:pPr>
              <w:ind w:right="-172"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Доля обоснованных, частично обоснованных жалоб в Федеральную антимонопольную службу (ФАС России) (от общего количества опубликованных торгов) к 2024 году до 3,6%;</w:t>
            </w:r>
          </w:p>
          <w:p w:rsidR="00176F55" w:rsidRDefault="00176F55">
            <w:pPr>
              <w:ind w:right="-172"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Среднее количество участников на торгах к 2024 году 3,4;</w:t>
            </w:r>
          </w:p>
          <w:p w:rsidR="00176F55" w:rsidRDefault="00176F55">
            <w:pPr>
              <w:ind w:right="-172"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 Доля несостоявшихся торгов от общего количества объявленных торгов к 2024 году до 40%</w:t>
            </w:r>
            <w:proofErr w:type="gramStart"/>
            <w:r>
              <w:rPr>
                <w:rFonts w:ascii="Arial" w:hAnsi="Arial" w:cs="Arial"/>
              </w:rPr>
              <w:t xml:space="preserve"> ;</w:t>
            </w:r>
            <w:proofErr w:type="gramEnd"/>
          </w:p>
          <w:p w:rsidR="00176F55" w:rsidRDefault="00176F55">
            <w:pPr>
              <w:ind w:right="-172"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Доля </w:t>
            </w:r>
            <w:proofErr w:type="gramStart"/>
            <w:r>
              <w:rPr>
                <w:rFonts w:ascii="Arial" w:hAnsi="Arial" w:cs="Arial"/>
              </w:rPr>
              <w:t>общей экономии денежных средств от общей суммы объявленных торгов до 7%, к концу 2024 г</w:t>
            </w:r>
            <w:proofErr w:type="gramEnd"/>
            <w:r>
              <w:rPr>
                <w:rFonts w:ascii="Arial" w:hAnsi="Arial" w:cs="Arial"/>
              </w:rPr>
              <w:t>.;</w:t>
            </w:r>
          </w:p>
          <w:p w:rsidR="00176F55" w:rsidRDefault="00176F55">
            <w:pPr>
              <w:ind w:right="-172"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Доля закупок среди субъектов малого и среднего  предпринимательства, социально ориентированных некоммерческих организаций осуществляемых закупки в соответствии с Федеральным законом от 05.04.2013 №44-ФЗ "О контрактной системе в сфере закупок товаров, работ, услуг для обеспечения государственных и муниципальных нужд" до 33%, к концу 2024 года;</w:t>
            </w:r>
          </w:p>
          <w:p w:rsidR="00176F55" w:rsidRDefault="00176F55">
            <w:pPr>
              <w:ind w:right="-172"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Количество реализованных требований Стандарта развития конкуренции в Московской области до 5, к концу 2024 года.</w:t>
            </w:r>
          </w:p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Число субъектов малого и среднего предпринимательства  в расчете на 10 тысяч человек населения к 2024 году до 570 единиц;</w:t>
            </w:r>
          </w:p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2024 году до 49,28 %;</w:t>
            </w:r>
          </w:p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Вновь созданные предприятия МСП в сфере производства или услуг к концу 2024года 410 </w:t>
            </w:r>
            <w:proofErr w:type="spellStart"/>
            <w:proofErr w:type="gramStart"/>
            <w:r>
              <w:rPr>
                <w:rFonts w:ascii="Arial" w:hAnsi="Arial" w:cs="Arial"/>
              </w:rPr>
              <w:t>ед</w:t>
            </w:r>
            <w:proofErr w:type="spellEnd"/>
            <w:proofErr w:type="gramEnd"/>
            <w:r>
              <w:rPr>
                <w:rFonts w:ascii="Arial" w:hAnsi="Arial" w:cs="Arial"/>
              </w:rPr>
              <w:t>;</w:t>
            </w:r>
          </w:p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- Малый бизнес большого региона. Прирост количества субъектов малого и среднего предпринимательства на 10 тыс. населения к концу 2024 года 126,6 ед.;</w:t>
            </w:r>
          </w:p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 Количество вновь созданных субъектов МСП участниками проекта, 0,011 тыс. ед.;</w:t>
            </w:r>
          </w:p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 Численность занятых в сфере малого и среднего предпринимательства, включая индивидуальных предпринимателей за отчетный период (прошедший год) к 2024 году 67786 человек.</w:t>
            </w:r>
          </w:p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- Количество </w:t>
            </w:r>
            <w:proofErr w:type="spellStart"/>
            <w:r>
              <w:rPr>
                <w:rFonts w:ascii="Arial" w:hAnsi="Arial" w:cs="Arial"/>
                <w:bCs/>
              </w:rPr>
              <w:t>самозанятых</w:t>
            </w:r>
            <w:proofErr w:type="spellEnd"/>
            <w:r>
              <w:rPr>
                <w:rFonts w:ascii="Arial" w:hAnsi="Arial" w:cs="Arial"/>
                <w:bCs/>
              </w:rPr>
              <w:t xml:space="preserve"> граждан, зафиксировавших свой статус, с учетом введения налогового режима для </w:t>
            </w:r>
            <w:proofErr w:type="spellStart"/>
            <w:r>
              <w:rPr>
                <w:rFonts w:ascii="Arial" w:hAnsi="Arial" w:cs="Arial"/>
                <w:bCs/>
              </w:rPr>
              <w:t>самозанятых</w:t>
            </w:r>
            <w:proofErr w:type="spellEnd"/>
            <w:r>
              <w:rPr>
                <w:rFonts w:ascii="Arial" w:hAnsi="Arial" w:cs="Arial"/>
                <w:bCs/>
              </w:rPr>
              <w:t>, нарастающим итогом, человек  к 2024 году 3625 чел.</w:t>
            </w:r>
          </w:p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bCs/>
              </w:rPr>
            </w:pPr>
          </w:p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- Обеспеченность населения площадью торговых объектов – 1132,0 квадратных метров на 1000 жителей к концу 2024 года</w:t>
            </w:r>
          </w:p>
          <w:p w:rsidR="00176F55" w:rsidRDefault="00176F55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 Прирост площадей торговых объектов к 2024 году 0,9 тысяч квадратных метров</w:t>
            </w:r>
          </w:p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 Ликвидация незаконных нестационарных торговых объектов за период  2020 – 2024 годов составит  1200 баллов в год.</w:t>
            </w:r>
          </w:p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 Прирост посадочных мест на объектах общественного питания – 390 посадочных мест на 1000 жителей к концу 2024 года.</w:t>
            </w:r>
          </w:p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 Прирост рабочих мест на объектах бытовых услуг – 165 рабочих мест на 1000 жителей к концу 2024 года.</w:t>
            </w:r>
          </w:p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 Доля обращений по вопросу защиты прав потребителей от общего количества поступивших обращений – 8% к концу 2024 года.</w:t>
            </w:r>
          </w:p>
        </w:tc>
      </w:tr>
    </w:tbl>
    <w:p w:rsidR="00176F55" w:rsidRDefault="00176F55" w:rsidP="00176F5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eastAsia="Times New Roman" w:hAnsi="Arial" w:cs="Arial"/>
          <w:b/>
        </w:rPr>
      </w:pPr>
      <w:r>
        <w:rPr>
          <w:rFonts w:ascii="Arial" w:hAnsi="Arial" w:cs="Arial"/>
          <w:b/>
        </w:rPr>
        <w:lastRenderedPageBreak/>
        <w:t>1. Общая характеристика сферы реализации муниципальной программы</w:t>
      </w:r>
    </w:p>
    <w:p w:rsidR="00176F55" w:rsidRDefault="00176F55" w:rsidP="00176F5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Городской округ Люберцы – один из наиболее крупных по численности населения и динамично развивающихся регионов Московской области,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деятельности.</w:t>
      </w:r>
      <w:proofErr w:type="gramEnd"/>
    </w:p>
    <w:p w:rsidR="00176F55" w:rsidRDefault="00176F55" w:rsidP="00176F5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Степень инвестиционной привлекательности муниципального образования является определяющим условием активной инвестиционной деятельности и, следовательно, эффективного социально-экономического развития  его экономики.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Инвестиционный потенциал городского округа Люберцы складывается из совокупности  имеющихся в регионе факторов производства и сфер приложения капитала.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Она учитывает насыщенность территории факторами производства (природными ресурсами, рабочей силой, основными фондами, инфраструктурой и т.п.), потребительский спрос населения. 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Инвестиционная привлекательность городского округа Люберцы складывается из ряда факторов. 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Фактор  инвестиционной привлекательности городского округа Люберцы № 1: выгодное территориальное положение: 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городской округ Люберцы расположен в 18 км от центра  г. Москвы в юго-восточном направлении, сразу  за Московской кольцевой автодорогой. Площадь городского округа Люберцы –  12,2 тыс. га, в том числе: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площадь застроенных земель - 4,8 </w:t>
      </w:r>
      <w:proofErr w:type="spellStart"/>
      <w:r>
        <w:rPr>
          <w:rFonts w:ascii="Arial" w:hAnsi="Arial" w:cs="Arial"/>
        </w:rPr>
        <w:t>тыс</w:t>
      </w:r>
      <w:proofErr w:type="gramStart"/>
      <w:r>
        <w:rPr>
          <w:rFonts w:ascii="Arial" w:hAnsi="Arial" w:cs="Arial"/>
        </w:rPr>
        <w:t>.г</w:t>
      </w:r>
      <w:proofErr w:type="gramEnd"/>
      <w:r>
        <w:rPr>
          <w:rFonts w:ascii="Arial" w:hAnsi="Arial" w:cs="Arial"/>
        </w:rPr>
        <w:t>а</w:t>
      </w:r>
      <w:proofErr w:type="spellEnd"/>
      <w:r>
        <w:rPr>
          <w:rFonts w:ascii="Arial" w:hAnsi="Arial" w:cs="Arial"/>
        </w:rPr>
        <w:t>,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площадь сельскохозяйственных угодий  - 1,4 тыс. га, 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 площадь лесных угодий – 4,5 тыс. га. 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Фактор инвестиционной привлекательности городского округа Люберцы № 2: высокая транспортная доступность.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Через городской округ Люберцы, к юго-западу от Люберец, проходит автомагистраль М-5 «Урал». Параллельно федеральной автомагистрали М-5 «Урал» к северо-востоку    проходит   Октябрьский   проспект, разветвляясь на две части — одна - на юго-восток в </w:t>
      </w:r>
      <w:proofErr w:type="spellStart"/>
      <w:r>
        <w:rPr>
          <w:rFonts w:ascii="Arial" w:hAnsi="Arial" w:cs="Arial"/>
        </w:rPr>
        <w:t>р.п</w:t>
      </w:r>
      <w:proofErr w:type="gramStart"/>
      <w:r>
        <w:rPr>
          <w:rFonts w:ascii="Arial" w:hAnsi="Arial" w:cs="Arial"/>
        </w:rPr>
        <w:t>.Т</w:t>
      </w:r>
      <w:proofErr w:type="gramEnd"/>
      <w:r>
        <w:rPr>
          <w:rFonts w:ascii="Arial" w:hAnsi="Arial" w:cs="Arial"/>
        </w:rPr>
        <w:t>омилино</w:t>
      </w:r>
      <w:proofErr w:type="spellEnd"/>
      <w:r>
        <w:rPr>
          <w:rFonts w:ascii="Arial" w:hAnsi="Arial" w:cs="Arial"/>
        </w:rPr>
        <w:t xml:space="preserve">, другая -  на восток на </w:t>
      </w:r>
      <w:proofErr w:type="spellStart"/>
      <w:r>
        <w:rPr>
          <w:rFonts w:ascii="Arial" w:hAnsi="Arial" w:cs="Arial"/>
        </w:rPr>
        <w:t>д.п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Красково</w:t>
      </w:r>
      <w:proofErr w:type="spellEnd"/>
      <w:r>
        <w:rPr>
          <w:rFonts w:ascii="Arial" w:hAnsi="Arial" w:cs="Arial"/>
        </w:rPr>
        <w:t xml:space="preserve"> и </w:t>
      </w:r>
      <w:proofErr w:type="spellStart"/>
      <w:r>
        <w:rPr>
          <w:rFonts w:ascii="Arial" w:hAnsi="Arial" w:cs="Arial"/>
        </w:rPr>
        <w:t>р.п</w:t>
      </w:r>
      <w:proofErr w:type="spellEnd"/>
      <w:r>
        <w:rPr>
          <w:rFonts w:ascii="Arial" w:hAnsi="Arial" w:cs="Arial"/>
        </w:rPr>
        <w:t>. </w:t>
      </w:r>
      <w:proofErr w:type="spellStart"/>
      <w:r>
        <w:rPr>
          <w:rFonts w:ascii="Arial" w:hAnsi="Arial" w:cs="Arial"/>
        </w:rPr>
        <w:t>Малаховка</w:t>
      </w:r>
      <w:proofErr w:type="spellEnd"/>
      <w:r>
        <w:rPr>
          <w:rFonts w:ascii="Arial" w:hAnsi="Arial" w:cs="Arial"/>
        </w:rPr>
        <w:t xml:space="preserve"> (Егорьевское шоссе).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городском округе Люберцы расположен  железнодорожный узел,  на территории города расположены 2 грузовые железнодорожные станции  (Люберцы 1 и Люберцы 2).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станции Люберцы-1 имеется разветвление железной дороги на 2 направления: Казанское и Рязанское. 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Структура экономики округа представлена широким спектром отраслей промышленности (17%  в валовом объеме отгруженных товаров собственного производства, выполненных работ и услуг), а также предприятиями  и организациями оптовой и розничной торговли (21 %), транспорта и связи (10%), отраслями социальной сферы (15%), сферы недвижимости (14 %), строительства (4%), производства и распределения энергоресурсов (3%) и прочих.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Экономический потенциал городского округа Люберцы  характеризуется следующими показателями: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Увеличение среднемесячной заработной платы работников организаций, не относящихся к субъектам малого предпринимательства за первое полугодие 2019г. составило – 104,7%. Среднемесячная заработная плата работников крупных и средних организаций городского округа Люберцы на 01.07.2019г. составила </w:t>
      </w:r>
      <w:r>
        <w:rPr>
          <w:rFonts w:ascii="Arial" w:hAnsi="Arial" w:cs="Arial"/>
          <w:bCs/>
        </w:rPr>
        <w:t>64 912,4</w:t>
      </w:r>
      <w:r>
        <w:rPr>
          <w:rFonts w:ascii="Arial" w:hAnsi="Arial" w:cs="Arial"/>
        </w:rPr>
        <w:t> рублей.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(без внешних совместителей) всех предприятий и организаций составила за первое полугодие 2019г. – 47,01%. (Среднесписочная численность МСП за январь - июнь 2019 года составила 37 577, среднесписочная численность всех работников без совместителей по организациям и предприятиям – 79926)Наиболее значимыми предприятиями научно-технического комплекса округа являются: </w:t>
      </w:r>
      <w:proofErr w:type="gramEnd"/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ОАО «Вертолеты России» - компания корпорации «</w:t>
      </w:r>
      <w:proofErr w:type="spellStart"/>
      <w:r>
        <w:rPr>
          <w:rFonts w:ascii="Arial" w:hAnsi="Arial" w:cs="Arial"/>
        </w:rPr>
        <w:t>Оборонпром</w:t>
      </w:r>
      <w:proofErr w:type="spellEnd"/>
      <w:r>
        <w:rPr>
          <w:rFonts w:ascii="Arial" w:hAnsi="Arial" w:cs="Arial"/>
        </w:rPr>
        <w:t xml:space="preserve">», управляющая компания вертолетными активами России, обеспечивает реализацию полного жизненного цикла вертолетной техники всех классов от создания и эксплуатации и утилизации; 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ОАО «Камов» - предприятие по разработке и производству уникальных вертолетов различного назначения;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ОАО «Московский вертолетный завод имени </w:t>
      </w:r>
      <w:proofErr w:type="spellStart"/>
      <w:r>
        <w:rPr>
          <w:rFonts w:ascii="Arial" w:hAnsi="Arial" w:cs="Arial"/>
        </w:rPr>
        <w:t>М.Л.Миля</w:t>
      </w:r>
      <w:proofErr w:type="spellEnd"/>
      <w:r>
        <w:rPr>
          <w:rFonts w:ascii="Arial" w:hAnsi="Arial" w:cs="Arial"/>
        </w:rPr>
        <w:t xml:space="preserve">» - разработчик винтокрылых летательных аппаратов, общепризнанный лидер мирового вертолетостроения; 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ОАО «НПО «Звезда» имени академика Г.И. </w:t>
      </w:r>
      <w:proofErr w:type="spellStart"/>
      <w:r>
        <w:rPr>
          <w:rFonts w:ascii="Arial" w:hAnsi="Arial" w:cs="Arial"/>
        </w:rPr>
        <w:t>Северина</w:t>
      </w:r>
      <w:proofErr w:type="spellEnd"/>
      <w:r>
        <w:rPr>
          <w:rFonts w:ascii="Arial" w:hAnsi="Arial" w:cs="Arial"/>
        </w:rPr>
        <w:t>» - головное предприятие в России в области создания и производства индивидуальных систем жизнеобеспечения летчиков и космонавтов, сре</w:t>
      </w:r>
      <w:proofErr w:type="gramStart"/>
      <w:r>
        <w:rPr>
          <w:rFonts w:ascii="Arial" w:hAnsi="Arial" w:cs="Arial"/>
        </w:rPr>
        <w:t>дств сп</w:t>
      </w:r>
      <w:proofErr w:type="gramEnd"/>
      <w:r>
        <w:rPr>
          <w:rFonts w:ascii="Arial" w:hAnsi="Arial" w:cs="Arial"/>
        </w:rPr>
        <w:t xml:space="preserve">асения экипажей и пассажиров при авариях летательных аппаратов, систем дозаправки самолетов топливом в полете; 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ООО «НПП «ТЭЗ» – предприятие, осуществляющее разработку и изготовление многослойных керамических корпусов и модулей для проекта глобальной навигационной спутниковой системы (ГЛОНАСС);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ОАО «Научно-производственное предприятие «</w:t>
      </w:r>
      <w:proofErr w:type="spellStart"/>
      <w:r>
        <w:rPr>
          <w:rFonts w:ascii="Arial" w:hAnsi="Arial" w:cs="Arial"/>
        </w:rPr>
        <w:t>ЭлТом</w:t>
      </w:r>
      <w:proofErr w:type="spellEnd"/>
      <w:r>
        <w:rPr>
          <w:rFonts w:ascii="Arial" w:hAnsi="Arial" w:cs="Arial"/>
        </w:rPr>
        <w:t>» - ведущее предприятие в оборонно-промышленном комплексе по обеспечению электропитанием важнейших образцов вооружения и военной техники пятого поколения;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ЗАО «</w:t>
      </w:r>
      <w:proofErr w:type="spellStart"/>
      <w:r>
        <w:rPr>
          <w:rFonts w:ascii="Arial" w:hAnsi="Arial" w:cs="Arial"/>
        </w:rPr>
        <w:t>Весоизмерительная</w:t>
      </w:r>
      <w:proofErr w:type="spellEnd"/>
      <w:r>
        <w:rPr>
          <w:rFonts w:ascii="Arial" w:hAnsi="Arial" w:cs="Arial"/>
        </w:rPr>
        <w:t xml:space="preserve"> компания «</w:t>
      </w:r>
      <w:proofErr w:type="spellStart"/>
      <w:r>
        <w:rPr>
          <w:rFonts w:ascii="Arial" w:hAnsi="Arial" w:cs="Arial"/>
        </w:rPr>
        <w:t>Тензо</w:t>
      </w:r>
      <w:proofErr w:type="spellEnd"/>
      <w:r>
        <w:rPr>
          <w:rFonts w:ascii="Arial" w:hAnsi="Arial" w:cs="Arial"/>
        </w:rPr>
        <w:t xml:space="preserve">-М» - осуществляет разработку и производство датчиков и </w:t>
      </w:r>
      <w:proofErr w:type="spellStart"/>
      <w:r>
        <w:rPr>
          <w:rFonts w:ascii="Arial" w:hAnsi="Arial" w:cs="Arial"/>
        </w:rPr>
        <w:t>весоизмерительного</w:t>
      </w:r>
      <w:proofErr w:type="spellEnd"/>
      <w:r>
        <w:rPr>
          <w:rFonts w:ascii="Arial" w:hAnsi="Arial" w:cs="Arial"/>
        </w:rPr>
        <w:t xml:space="preserve"> оборудования для различных отраслей промышленности;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ООО «НПФ </w:t>
      </w:r>
      <w:proofErr w:type="spellStart"/>
      <w:r>
        <w:rPr>
          <w:rFonts w:ascii="Arial" w:hAnsi="Arial" w:cs="Arial"/>
        </w:rPr>
        <w:t>Техэнергокомплекс</w:t>
      </w:r>
      <w:proofErr w:type="spellEnd"/>
      <w:r>
        <w:rPr>
          <w:rFonts w:ascii="Arial" w:hAnsi="Arial" w:cs="Arial"/>
        </w:rPr>
        <w:t xml:space="preserve">» -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промышленности. 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Активизация инвестиционной деятельности способствует подъему и дальнейшему развитию экономики, с помощью инвестиций создаются новые предприятия и соответственно, дополнительные рабочие места.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Рост инвестиций вызывает увеличение объемов производства, и как следствие, заработной платы. 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содействии администрации городского округа Люберцы проводится большая работа по созданию благоприятных условий для устойчивого экономического роста.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 бюджет и в значительной мере, снимая проблему безработицы.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</w:t>
      </w:r>
      <w:proofErr w:type="spellStart"/>
      <w:r>
        <w:rPr>
          <w:rFonts w:ascii="Arial" w:hAnsi="Arial" w:cs="Arial"/>
        </w:rPr>
        <w:t>торгово</w:t>
      </w:r>
      <w:proofErr w:type="spellEnd"/>
      <w:r>
        <w:rPr>
          <w:rFonts w:ascii="Arial" w:hAnsi="Arial" w:cs="Arial"/>
        </w:rPr>
        <w:t xml:space="preserve"> – промышленная палата и НП «Союз промышленников и предпринимателей Люберецкого района», </w:t>
      </w:r>
      <w:r>
        <w:rPr>
          <w:rFonts w:ascii="Arial" w:hAnsi="Arial" w:cs="Arial"/>
          <w:bCs/>
        </w:rPr>
        <w:t xml:space="preserve">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</w:t>
      </w:r>
      <w:r>
        <w:rPr>
          <w:rFonts w:ascii="Arial" w:hAnsi="Arial" w:cs="Arial"/>
        </w:rPr>
        <w:t>городском округе Люберцы</w:t>
      </w:r>
      <w:r>
        <w:rPr>
          <w:rFonts w:ascii="Arial" w:hAnsi="Arial" w:cs="Arial"/>
          <w:bCs/>
        </w:rPr>
        <w:t xml:space="preserve"> Московской области.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 других условий, постоянного совершенствования создаваемой в округе целостной системы его поддержки.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На развитие малого и среднего предпринимательства в округе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-отсутствие стартового капитала;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Современная ситуация в сфере закупок товаров, работ, услуг характеризуется продолжением процессов формирования систем государственного управления и местного самоуправления, основанных на разделении полномочий между уровнями власти, применении методов стратегического планирования, управления по результатам, увязке принятия бюджетных решений по целям и задачам, в первую очередь в рамках программно-целевого подхода.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организаций.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территории городского округа Люберцы Московской области осуществляют свою деятельность 126 заказчика, осуществляющих свою деятельность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 № 44-ФЗ).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(подрядчиков, исполнителей) для муниципальных заказчиков и бюджетных учреждений в городского округа Люберцы.</w:t>
      </w:r>
      <w:proofErr w:type="gramEnd"/>
      <w:r>
        <w:rPr>
          <w:rFonts w:ascii="Arial" w:hAnsi="Arial" w:cs="Arial"/>
        </w:rPr>
        <w:t xml:space="preserve"> Функции уполномоченного органа осуществляет управление закупками администрации городского округа Люберцы Московской области.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соответствии с Федеральным законом № 44-ФЗ, в целях осуществления контроля в сфере закупок для обеспечения муниципальных нужд городского округа Люберцы, повышения эффективности, результативности осуществления закупок товаров, работ, услуг для обеспечения муниципальных нужд, обеспечения гласности и прозрачности осуществления таких закупок, предотвращения коррупции и других злоупотреблений в сфере закупок функциями контроля  наделен  Орган по контролю в сфере закупок товаров, работ, услуг муниципального</w:t>
      </w:r>
      <w:proofErr w:type="gramEnd"/>
      <w:r>
        <w:rPr>
          <w:rFonts w:ascii="Arial" w:hAnsi="Arial" w:cs="Arial"/>
        </w:rPr>
        <w:t xml:space="preserve"> образования городской округ Люберцы Московской области.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Задачи при осуществлении закупок в городском округе Люберцы, определены не только по обеспечению муниципальных нужд, но и обеспечение социально-экономического развития городского округа Люберцы. Сокращения издержек весьма актуально для системы муниципального управления округа. Одним из эффективных способов снижения издержек является проведение закупок товаров, работ и услуг конкурентными способами.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</w:t>
      </w:r>
      <w:proofErr w:type="gramStart"/>
      <w:r>
        <w:rPr>
          <w:rFonts w:ascii="Arial" w:hAnsi="Arial" w:cs="Arial"/>
        </w:rPr>
        <w:t>..</w:t>
      </w:r>
      <w:proofErr w:type="gramEnd"/>
    </w:p>
    <w:p w:rsidR="00176F55" w:rsidRDefault="00176F55" w:rsidP="00176F55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Потребительский рынок является крупной составной частью экономики городского округа Люберцы. Его главные задачи - создание условий для удовлетворения спроса населения на потребительские товары и услуги, обеспечение качества и безопасности их предоставления, территориальную доступность товаров и услуг по всей территории городского округа.</w:t>
      </w:r>
    </w:p>
    <w:p w:rsidR="00176F55" w:rsidRDefault="00176F55" w:rsidP="00176F55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Быстрому развитию потребительского рынка за последние годы способствовали стабильное экономическое положение в городском округе, создание благоприятного предпринимательского и инвестиционного климата. Рост инвестиционной привлекательности обусловил динамичное развитие сети предприятий сферы потребительского рынка. </w:t>
      </w:r>
    </w:p>
    <w:p w:rsidR="00176F55" w:rsidRDefault="00176F55" w:rsidP="00176F55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Потребительский рынок находится в непосредственной зависимости от денежных доходов и платежеспособности населения, регулирует товарно-денежные отношения, способствует конкурентоспособности отечественных товаров. </w:t>
      </w:r>
    </w:p>
    <w:p w:rsidR="00176F55" w:rsidRDefault="00176F55" w:rsidP="00176F55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Строительство новых объектов потребительского рынка и услуг остается наиболее привлекательным для инвестирования. </w:t>
      </w:r>
    </w:p>
    <w:p w:rsidR="00176F55" w:rsidRDefault="00176F55" w:rsidP="00176F55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На территории городского округа Люберцы ведется активное жилищное строительство. Создание инфраструктуры новых жилых микрорайонов предполагает открытие  новых предприятий торговли, общественного питания и бытового обслуживания населения, что способствует повышению показателей обеспеченности населения бытовыми услугами и услугами  общественного питания.</w:t>
      </w:r>
    </w:p>
    <w:p w:rsidR="00176F55" w:rsidRDefault="00176F55" w:rsidP="00176F55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Для стимулирования притока инвестиций в развитие торговли, общественного питания и  бытовых услуг  необходимо:</w:t>
      </w:r>
    </w:p>
    <w:p w:rsidR="00176F55" w:rsidRDefault="00176F55" w:rsidP="00176F55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- поддерживать благоприятный инвестиционный климат на территории городского округа, способствующий привлечению инвестиций в строительство новых объектов;</w:t>
      </w:r>
    </w:p>
    <w:p w:rsidR="00176F55" w:rsidRDefault="00176F55" w:rsidP="00176F55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- создавать и реализовывать высокоэффективные инвестиционные проекты, создающие новые рабочие места;  </w:t>
      </w:r>
    </w:p>
    <w:p w:rsidR="00176F55" w:rsidRDefault="00176F55" w:rsidP="00176F55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- создавать благоприятные условия для развития предприятий малого и среднего бизнеса.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городском округе ведется планомерная работа по сокращению доли кладбищ, не соответствующих требованиям действующего законодательства. Анализ обращений граждан, по вопросам нарушений прав потребителей указывает на необходимость </w:t>
      </w:r>
      <w:proofErr w:type="gramStart"/>
      <w:r>
        <w:rPr>
          <w:rFonts w:ascii="Arial" w:hAnsi="Arial" w:cs="Arial"/>
        </w:rPr>
        <w:t>совершенствования системы защиты прав потребителей</w:t>
      </w:r>
      <w:proofErr w:type="gramEnd"/>
      <w:r>
        <w:rPr>
          <w:rFonts w:ascii="Arial" w:hAnsi="Arial" w:cs="Arial"/>
        </w:rPr>
        <w:t xml:space="preserve"> путем скоординированной работы ТОУ «</w:t>
      </w:r>
      <w:proofErr w:type="spellStart"/>
      <w:r>
        <w:rPr>
          <w:rFonts w:ascii="Arial" w:hAnsi="Arial" w:cs="Arial"/>
        </w:rPr>
        <w:t>Роспотребнадзор</w:t>
      </w:r>
      <w:proofErr w:type="spellEnd"/>
      <w:r>
        <w:rPr>
          <w:rFonts w:ascii="Arial" w:hAnsi="Arial" w:cs="Arial"/>
        </w:rPr>
        <w:t xml:space="preserve">», контрольно-надзорных органов, администрации городского округа Люберцы, что в дальнейшем 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позволит сократить  количество нарушений законодательства о защите прав потребителей, развить систему правового просвещения и повысить правовую грамотность потребителей и предпринимателей.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Существующая законодательная база не позволяет в полной мере производить оценку и анализ сферы потребительского рынка  и его развития, совершенствование законодательства даст возможность создания единого информационного пространства для потребительского рынка,  путем формирования реестра объектов торговли и общественного питания, сферы услуг, привлечение дополнительных инвестиций в данную сферу.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текущий момент для рынка розничных услуг характерно: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-повышение уровня потребительских запросов и требований к обслуживанию и качеству товаров;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доминирование сетевой  торговли в общем объеме потребительского рынка, ведущее к  снижению прибыльности мелких предприятий  в отрасли;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увеличение доли организованной торговли в общем обороте розничной торговли.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Основными недостатками в развитии инфраструктуры потребительского рынка является нерациональность размещения объектов, развитие и строительство объектов без учета потребности в них населения.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Анализ современного состояния сферы общественного питания, дает возможность осветить проблемы и перспективы развития отрасли.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оказании услуг общественного питания не всегда учитываются требования комплексности услуг, в соответствии с типом предприятия, а также требование эргономичности, которое характеризует соответствие условий обслуживания гигиеническим, антропометрическим, физиологическим возможностям потребления. Соблюдение требований эргономичности обеспечивает комфортность обслуживания и способствует сохранению здоровья и работоспособности потребителя.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Не достаточная информативность услуги общественного питания не  позволяет потребителю правильно, с учетом возрастных особенностей и состояния здоровья, выбрать необходимое блюдо и кулинарное изделие.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процессе оказания и потребления услуги имеет место вредное воздействие на окружающую среду, нарушение тишины и покоя населения при оказании комплекса празднично-развлекательных мероприятий. 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Ориентация, размещение производственных и складских помещений, их планировка и оборудование должны обеспечивать соблюдение требований санитарного законодательства, технологических регламентов производства, качество и безопасность готовой продукции, а также условия труда работающих.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Имеет место отсутствие типовых проектов предприятий общественного питания, не достаточность площадей производственных цехов, по сравнению с торговыми залами, что приводит к нарушению технологического цикла выпуска продукции собственного производства и перекрещиванию потоков сырья и готовой продукции.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Существенными проблемами для сферы бытового обслуживания являются: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отсутствие специализированных организаций службы быта (бани);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слабая материально-техническая база: отсутствие современного оборудования и новых технологий, значительные затраты, связанные с ростом цен на материалы, оборудование, увеличение платы за аренду помещений, коммунальные услуги;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недостаточная инвестиционная и инновационная активность субъектов сферы бытового обслуживания.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Общие показатели обеспеченности в сфере бытового обслуживания формируются такими видами бытовых услуг, как «Техническое обслуживание и ремонт автотранспортных средств», «Услуг парикмахерских», «Топливно-заправочными работами», «Ремонт, окраска и пошив обуви», «Ремонт и пошив швейных, меховых и кожаных изделий, головных уборов и изделий текстильной галантереи, ремонт, пошив и вязание трикотажных изделий». Социально значимые виды бытовых услуг, восстанавливающие потребительские свойства предметов личного пользования и домашнего обихода, поддерживающие санитарно-гигиеническое состояние человека (услуги химчистки, прачечных, бань и душевых, и др.), развиты недостаточно. Наблюдается в последние годы отрицательная динамика изменения объемов социально значимых видов бытовых услуг. Не решена проблема территориальной и ценовой доступности услуг, качеству реализуемых  услуг, сервисному обслуживанию. </w:t>
      </w:r>
    </w:p>
    <w:p w:rsidR="00176F55" w:rsidRDefault="00176F55" w:rsidP="00176F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Программное решение указанных проблем позволит обеспечить качественно новый, более цивилизованный облик потребительского рынка и услуг городского округа Люберцы, </w:t>
      </w:r>
      <w:r>
        <w:rPr>
          <w:rFonts w:ascii="Arial" w:hAnsi="Arial" w:cs="Arial"/>
        </w:rPr>
        <w:lastRenderedPageBreak/>
        <w:t>будет способствовать поддержанию высоких темпов развития отрасли, увеличению предложения товаров и услуг, позволит создать новые рабочие места, обеспечить значительную часть поступлений в бюджеты различных уровней.</w:t>
      </w:r>
    </w:p>
    <w:p w:rsidR="00176F55" w:rsidRDefault="00176F55" w:rsidP="00176F55">
      <w:pPr>
        <w:widowControl w:val="0"/>
        <w:shd w:val="clear" w:color="auto" w:fill="FFFFFF" w:themeFill="background1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Описание цели муниципальной программы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1.Цель подпрограммы «Инвестиции» - 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населения» направлена на формирование благоприятной среды для развития предпринимательства. Информационное и научно-методическое обеспечение малого и среднего предпринимательства. Реализацию механизмов поддержки субъектов малого и среднего бизнеса. Развитие механизмов реализации единой государственной инвестиционной политики на территории городского округа Люберцы.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2.Цель подпрограммы «Развитие конкуренции»-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 направлена на развитие конкурентной среды в рамках Федерального закона от 05.04.2013 № 44-ФЗ "О контрактной системе в сфере закупок товаров, работ, услуг для обеспечения государственных и муниципальных нужд" (далее - Федеральный закон  № 44-ФЗ) реализация</w:t>
      </w:r>
      <w:proofErr w:type="gramEnd"/>
      <w:r>
        <w:rPr>
          <w:rFonts w:ascii="Arial" w:hAnsi="Arial" w:cs="Arial"/>
        </w:rPr>
        <w:t xml:space="preserve"> комплекса мер по содействию развитию конкуренции. Привлечение специализированной организации к осуществлению закупок. Информирование общественности о предполагаемых потребностях в товарах (работах, услугах) в рамках размещения информации об осуществлении закупок и проведении иных конкурентных процедур.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Проведение оценки соответствия планов закупки товаров, работ, услуг, планов инновационной продукции, высокотехнологичной продукции, лекарственных средств, изменений, внесенных в такие планы, требованиям законодательства Российской Федерации, предусматривающим участие субъектов малого и среднего предпринимательства в закупке.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Мониторинг размещения в плане закупок товаров (работ, услуг) раздела об участии субъектов малого и среднего предпринимательства в закупке в соответствии с Правилами формирования плана закупок товаров (работ, услуг) и требованиями к форме такого плана, утвержденными постановлением Правительства Российской Федерации от 17.09.2012 № 932 «Об утверждении Правил формирования плана закупки товаров (работ, услуг) и требований к форме такого плана», а также отражения</w:t>
      </w:r>
      <w:proofErr w:type="gramEnd"/>
      <w:r>
        <w:rPr>
          <w:rFonts w:ascii="Arial" w:hAnsi="Arial" w:cs="Arial"/>
        </w:rPr>
        <w:t xml:space="preserve"> номенклатурных позиций в кодах ОКВЭД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и ОКПД2.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Разработка и корректировка плана мероприятий («дорожной карты») по содействию развитию конкуренции.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proofErr w:type="gramStart"/>
      <w:r>
        <w:rPr>
          <w:rFonts w:ascii="Arial" w:hAnsi="Arial" w:cs="Arial"/>
        </w:rPr>
        <w:t>Цель подпрограммы «Развитие малого и среднего предпринимательства» - Формирование благоприятных условий для устойчивого функционирования и развития субъектов малого и среднего предпринимательства в городском округе Люберцы на основе формирования эффективных механизмов его поддержки направлена на 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</w:r>
      <w:proofErr w:type="gramEnd"/>
      <w:r>
        <w:rPr>
          <w:rFonts w:ascii="Arial" w:hAnsi="Arial" w:cs="Arial"/>
        </w:rPr>
        <w:t xml:space="preserve"> Развитие механизмов реализации единой государственной инвестиционной  политики на территории городского округа Люберцы.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Цель подпрограммы «Развитие потребительского рынка и услуг на территории муниципального образования Московской области» - Повышение социально-экономической эффективности потребительского рынка городского округа Люберцы посредством создания </w:t>
      </w:r>
      <w:r>
        <w:rPr>
          <w:rFonts w:ascii="Arial" w:hAnsi="Arial" w:cs="Arial"/>
        </w:rPr>
        <w:lastRenderedPageBreak/>
        <w:t>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</w:p>
    <w:p w:rsidR="00176F55" w:rsidRDefault="00176F55" w:rsidP="00176F5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 Прогноз развития соответствующей сферы реализации муниципальной программы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программных мероприятий по целям и задачам в период с 2020 по 2024 год обеспечит выход на целевые параметры развития и решения системных задач в сфере промышленности, инвестиций, конкурентной политике, торговли и похоронного дела.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программы, в процессе и по итогам ее реализации.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Инвестиционная деятельность представляет собой процесс комплексный и многоуровневый. Если современная местная инвестиционная политика не будет направлена на поиск новых эффективных решений, которые позволят активизировать инвестиционные процессы в городском округе Люберцы, то это приведет к нерегулируемой застройке территории, диспропорции в размещении объектов социальной сферы и развитии сети предприятий потребительского рынка и услуг.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Кроме того, инерционный сценарий предполагает сохранение среднегодовых </w:t>
      </w:r>
      <w:proofErr w:type="gramStart"/>
      <w:r>
        <w:rPr>
          <w:rFonts w:ascii="Arial" w:hAnsi="Arial" w:cs="Arial"/>
        </w:rPr>
        <w:t>темпов роста основных показателей социально-экономического развития городского округа</w:t>
      </w:r>
      <w:proofErr w:type="gramEnd"/>
      <w:r>
        <w:rPr>
          <w:rFonts w:ascii="Arial" w:hAnsi="Arial" w:cs="Arial"/>
        </w:rPr>
        <w:t xml:space="preserve"> Люберцы.  Так темпы роста отгруженных товаров собственного производства, выполненных работ и услуг по промышленным видам деятельности, среднемесячной заработной платы </w:t>
      </w:r>
      <w:proofErr w:type="gramStart"/>
      <w:r>
        <w:rPr>
          <w:rFonts w:ascii="Arial" w:hAnsi="Arial" w:cs="Arial"/>
        </w:rPr>
        <w:t>работников организаций, не относящихся к субъектам малого предпринимательства и инвестиций в основной капитал прогнозируются</w:t>
      </w:r>
      <w:proofErr w:type="gramEnd"/>
      <w:r>
        <w:rPr>
          <w:rFonts w:ascii="Arial" w:hAnsi="Arial" w:cs="Arial"/>
        </w:rPr>
        <w:t xml:space="preserve"> на более низком уровне, чем при программном пути развития (в среднем на 2 процентных пункта). 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инерционного сценария позволит модернизировать и создавать ежегодно в среднем на 30 % меньше новых мест, поскольку инвестиционных ресурсов окажется недостаточно для создания новых предприятий.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Количество созданных рабочих мест в к 2024 году 1787 единицы.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Увеличение среднемесячной заработной платы работников организаций, не относящихся к субъектам малого предпринимательства, к 2024 году на 103,1%;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 Процент заполняемости многофункциональных индустриальных парков, технологических парков, промышленных площадок к 2024 году - 100%;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Количество привлеченных резидентов на территории многофункциональных индустриальных парков,  технологических парков, промышленных площадок муниципальных образований Московской области в 2024 году 2 ед.;</w:t>
      </w:r>
    </w:p>
    <w:p w:rsidR="00176F55" w:rsidRDefault="00176F55" w:rsidP="00176F55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>- Количество многопрофильных индустриальных парков, технологических парков, промышленных площадок  в 2024 году – 0 ед.</w:t>
      </w:r>
    </w:p>
    <w:p w:rsidR="00176F55" w:rsidRDefault="00176F55" w:rsidP="00176F55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>- Площадь территории, на которую привлечены новые резиденты – к 2024 году 8,49 га;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Объем инвестиций, привлеченных в основной капитал (без учета бюджетных инвестиций), на душу населения  к концу 2024 года 44,7тыс</w:t>
      </w:r>
      <w:proofErr w:type="gramStart"/>
      <w:r>
        <w:rPr>
          <w:rFonts w:ascii="Arial" w:hAnsi="Arial" w:cs="Arial"/>
        </w:rPr>
        <w:t>.р</w:t>
      </w:r>
      <w:proofErr w:type="gramEnd"/>
      <w:r>
        <w:rPr>
          <w:rFonts w:ascii="Arial" w:hAnsi="Arial" w:cs="Arial"/>
        </w:rPr>
        <w:t>уб.;</w:t>
      </w:r>
    </w:p>
    <w:p w:rsidR="00176F55" w:rsidRDefault="00176F55" w:rsidP="00176F55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- 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 к 2024 году – 21664945,94 тыс. </w:t>
      </w:r>
      <w:proofErr w:type="spellStart"/>
      <w:r>
        <w:rPr>
          <w:rFonts w:ascii="Arial" w:hAnsi="Arial" w:cs="Arial"/>
        </w:rPr>
        <w:t>руб</w:t>
      </w:r>
      <w:proofErr w:type="spellEnd"/>
      <w:r>
        <w:rPr>
          <w:rFonts w:ascii="Arial" w:hAnsi="Arial" w:cs="Arial"/>
        </w:rPr>
        <w:t xml:space="preserve">; 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Производительность труда в базовых </w:t>
      </w:r>
      <w:proofErr w:type="spellStart"/>
      <w:r>
        <w:rPr>
          <w:rFonts w:ascii="Arial" w:hAnsi="Arial" w:cs="Arial"/>
        </w:rPr>
        <w:t>несырьевых</w:t>
      </w:r>
      <w:proofErr w:type="spellEnd"/>
      <w:r>
        <w:rPr>
          <w:rFonts w:ascii="Arial" w:hAnsi="Arial" w:cs="Arial"/>
        </w:rPr>
        <w:t xml:space="preserve"> отраслях экономики до 2024 г. – 3,9%;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Задолженность по выплате заработной платы «Зарплата без долгов» - к 2024 году 0 руб.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- Доля обоснованных, частично обоснованных жалоб в Федеральную антимонопольную службу (ФАС России) (от общего количества опубликованных торгов) к 2024 году до 3,6%;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 Доля несостоявшихся торгов от общего количества объявленных торгов к 2024 году до 40%;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Среднее количество участников на торгах к 2024 году 3,4;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Доля </w:t>
      </w:r>
      <w:proofErr w:type="gramStart"/>
      <w:r>
        <w:rPr>
          <w:rFonts w:ascii="Arial" w:hAnsi="Arial" w:cs="Arial"/>
        </w:rPr>
        <w:t>общей экономии денежных средств от общей суммы объявленных торгов до 7%, к концу 2024 года</w:t>
      </w:r>
      <w:proofErr w:type="gramEnd"/>
      <w:r>
        <w:rPr>
          <w:rFonts w:ascii="Arial" w:hAnsi="Arial" w:cs="Arial"/>
        </w:rPr>
        <w:t>;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Доля закупок среди субъектов малого и среднего предпринимательства, социально ориентированных некоммерческих организаций осуществляемых закупки в соответствии с Федеральным законом от 05.04.2013 №44-ФЗ "О контрактной системе в сфере закупок товаров, работ, услуг для обеспечения государственных и муниципальных нужд" до 33%,  к концу 2024 года;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Количество реализованных требований Стандарта развития конкуренции в муниципальном образовании Московской области до 5, к концу 2024 года.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</w:p>
    <w:p w:rsidR="00176F55" w:rsidRDefault="00176F55" w:rsidP="00176F5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- Число субъектов малого и среднего предпринимательства  в расчете на 10 тысяч человек населения к 2024 году до 570 единиц;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2024 году до 49,28 %;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Вновь созданные предприятия МСП в сфере производства или услуг концу 2024 года 410 </w:t>
      </w:r>
      <w:proofErr w:type="spellStart"/>
      <w:proofErr w:type="gramStart"/>
      <w:r>
        <w:rPr>
          <w:rFonts w:ascii="Arial" w:hAnsi="Arial" w:cs="Arial"/>
        </w:rPr>
        <w:t>ед</w:t>
      </w:r>
      <w:proofErr w:type="spellEnd"/>
      <w:proofErr w:type="gramEnd"/>
      <w:r>
        <w:rPr>
          <w:rFonts w:ascii="Arial" w:hAnsi="Arial" w:cs="Arial"/>
        </w:rPr>
        <w:t>;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Малый бизнес большого региона. Прирост количества субъектов малого и среднего предпринимательства на 10 тыс. населения к концу 2024 года 126,6 ед.;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Количество вновь созданных субъектов МСП участниками проекта  в 2024 году 0,011 тыс. ед.;</w:t>
      </w:r>
    </w:p>
    <w:p w:rsidR="00176F55" w:rsidRDefault="00176F55" w:rsidP="00176F55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- </w:t>
      </w:r>
      <w:r>
        <w:rPr>
          <w:rFonts w:ascii="Arial" w:hAnsi="Arial" w:cs="Arial"/>
          <w:bCs/>
        </w:rPr>
        <w:t>Численность занятых в сфере малого и среднего предпринимательства, включая индивидуальных предпринимателей за отчетный период (прошедший год) к 2024 году 67786 человек.</w:t>
      </w:r>
    </w:p>
    <w:p w:rsidR="00176F55" w:rsidRDefault="00176F55" w:rsidP="00176F55">
      <w:pPr>
        <w:widowControl w:val="0"/>
        <w:autoSpaceDE w:val="0"/>
        <w:autoSpaceDN w:val="0"/>
        <w:adjustRightInd w:val="0"/>
        <w:ind w:firstLine="567"/>
        <w:rPr>
          <w:rFonts w:ascii="Arial" w:hAnsi="Arial" w:cs="Arial"/>
          <w:bCs/>
          <w:i/>
        </w:rPr>
      </w:pPr>
      <w:r>
        <w:rPr>
          <w:rFonts w:ascii="Arial" w:hAnsi="Arial" w:cs="Arial"/>
          <w:bCs/>
        </w:rPr>
        <w:t xml:space="preserve">- Количество </w:t>
      </w:r>
      <w:proofErr w:type="spellStart"/>
      <w:r>
        <w:rPr>
          <w:rFonts w:ascii="Arial" w:hAnsi="Arial" w:cs="Arial"/>
          <w:bCs/>
        </w:rPr>
        <w:t>самозанятых</w:t>
      </w:r>
      <w:proofErr w:type="spellEnd"/>
      <w:r>
        <w:rPr>
          <w:rFonts w:ascii="Arial" w:hAnsi="Arial" w:cs="Arial"/>
          <w:bCs/>
        </w:rPr>
        <w:t xml:space="preserve"> граждан, зафиксировавших свой статус, с учетом введения налогового режима для </w:t>
      </w:r>
      <w:proofErr w:type="spellStart"/>
      <w:r>
        <w:rPr>
          <w:rFonts w:ascii="Arial" w:hAnsi="Arial" w:cs="Arial"/>
          <w:bCs/>
        </w:rPr>
        <w:t>самозанятых</w:t>
      </w:r>
      <w:proofErr w:type="spellEnd"/>
      <w:r>
        <w:rPr>
          <w:rFonts w:ascii="Arial" w:hAnsi="Arial" w:cs="Arial"/>
          <w:bCs/>
        </w:rPr>
        <w:t>, нарастающим итогом к 2024 году 3625 чел.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Обеспеченность населения площадью торговых объектов – 1132,0 </w:t>
      </w:r>
      <w:proofErr w:type="spellStart"/>
      <w:r>
        <w:rPr>
          <w:rFonts w:ascii="Arial" w:hAnsi="Arial" w:cs="Arial"/>
        </w:rPr>
        <w:t>кв</w:t>
      </w:r>
      <w:proofErr w:type="gramStart"/>
      <w:r>
        <w:rPr>
          <w:rFonts w:ascii="Arial" w:hAnsi="Arial" w:cs="Arial"/>
        </w:rPr>
        <w:t>.м</w:t>
      </w:r>
      <w:proofErr w:type="spellEnd"/>
      <w:proofErr w:type="gramEnd"/>
      <w:r>
        <w:rPr>
          <w:rFonts w:ascii="Arial" w:hAnsi="Arial" w:cs="Arial"/>
        </w:rPr>
        <w:t>/1000 человек к концу 2024 года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Прирост площадей торговых объектов к 2024 году 0,9 </w:t>
      </w:r>
      <w:proofErr w:type="spellStart"/>
      <w:r>
        <w:rPr>
          <w:rFonts w:ascii="Arial" w:hAnsi="Arial" w:cs="Arial"/>
        </w:rPr>
        <w:t>тыс.кв</w:t>
      </w:r>
      <w:proofErr w:type="spellEnd"/>
      <w:r>
        <w:rPr>
          <w:rFonts w:ascii="Arial" w:hAnsi="Arial" w:cs="Arial"/>
        </w:rPr>
        <w:t>. м.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 Ликвидация незаконных нестационарных торговых объектов за период  2020 – 2024 годов составит  1200 баллов в год.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  Прирост посадочных мест на объектах общественного питания – 340 посадочных мест на 1000 жителей к концу 2024 года.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  Прирост рабочих мест на объектах бытовых услуг – 140 рабочих мест на 1000 жителей к концу 2024 года.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 Доля обращений по вопросу защиты прав потребителей от общего количества поступивших обращений – 8% к концу 2024 года.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программных мероприятий «Развитие потребительского рынка и услуг»  способствует повышению качества жизни населения, путем наиболее полного удовлетворения покупательского спроса на продовольственные и непродовольственные товары, путем удовлетворения потребительского спроса на все виды бытовых услуг и услуг предприятий общественного питания.</w:t>
      </w:r>
    </w:p>
    <w:p w:rsidR="00176F55" w:rsidRDefault="00176F55" w:rsidP="00176F5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4.Перечень подпрограмм и краткое их описание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1 -  «Инвестиции» - 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населения. Выполнение мероприятий подпрограммы позволит повысить показатели и создать благоприятные условий для реализации инвестиционных проектов в области промышленности, транспорта и  прочих отраслей, </w:t>
      </w:r>
      <w:r>
        <w:rPr>
          <w:rFonts w:ascii="Arial" w:hAnsi="Arial" w:cs="Arial"/>
          <w:shd w:val="clear" w:color="auto" w:fill="FFFFFF" w:themeFill="background1"/>
        </w:rPr>
        <w:t>для развития механизмов привлечения внебюджетных сре</w:t>
      </w:r>
      <w:proofErr w:type="gramStart"/>
      <w:r>
        <w:rPr>
          <w:rFonts w:ascii="Arial" w:hAnsi="Arial" w:cs="Arial"/>
          <w:shd w:val="clear" w:color="auto" w:fill="FFFFFF" w:themeFill="background1"/>
        </w:rPr>
        <w:t>дств в стр</w:t>
      </w:r>
      <w:proofErr w:type="gramEnd"/>
      <w:r>
        <w:rPr>
          <w:rFonts w:ascii="Arial" w:hAnsi="Arial" w:cs="Arial"/>
          <w:shd w:val="clear" w:color="auto" w:fill="FFFFFF" w:themeFill="background1"/>
        </w:rPr>
        <w:t>оительство объектов местного значения, таких как общественные бани, дома быта, на территории городского округа Люберцы.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2 – «Развитие конкуренции» -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 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3- «Развитие малого и среднего  предпринимательства»-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Люберцы. 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предпринимательства. Выполнение мероприятий позволит повысить показатели подпрограммы, оказать содействие субъектам МСП в виде финансовой и имущественной поддержки.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Подпрограмма 4 -  «Развитие потребительского рынка и услуг на территории муниципального образования Московской области» - 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торговли. Ликвидация незаконных нестационарных торговых объектов.</w:t>
      </w:r>
    </w:p>
    <w:p w:rsidR="00176F55" w:rsidRDefault="00176F55" w:rsidP="00176F55">
      <w:pPr>
        <w:jc w:val="both"/>
        <w:rPr>
          <w:rFonts w:ascii="Arial" w:hAnsi="Arial" w:cs="Arial"/>
        </w:rPr>
      </w:pPr>
    </w:p>
    <w:p w:rsidR="00176F55" w:rsidRDefault="00176F55" w:rsidP="00176F55">
      <w:pPr>
        <w:pStyle w:val="af5"/>
        <w:widowControl w:val="0"/>
        <w:autoSpaceDE w:val="0"/>
        <w:autoSpaceDN w:val="0"/>
        <w:adjustRightInd w:val="0"/>
        <w:spacing w:before="120" w:after="120"/>
        <w:ind w:left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5.Обобщенная характеристика основных мероприятий</w:t>
      </w:r>
    </w:p>
    <w:p w:rsidR="00176F55" w:rsidRDefault="00176F55" w:rsidP="00176F55">
      <w:pPr>
        <w:pStyle w:val="af5"/>
        <w:widowControl w:val="0"/>
        <w:autoSpaceDE w:val="0"/>
        <w:autoSpaceDN w:val="0"/>
        <w:adjustRightInd w:val="0"/>
        <w:spacing w:before="120" w:after="120"/>
        <w:ind w:left="0"/>
        <w:jc w:val="center"/>
        <w:outlineLvl w:val="1"/>
        <w:rPr>
          <w:rFonts w:ascii="Arial" w:hAnsi="Arial" w:cs="Arial"/>
          <w:b/>
        </w:rPr>
      </w:pPr>
    </w:p>
    <w:p w:rsidR="00176F55" w:rsidRDefault="00176F55" w:rsidP="00176F55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Основные мероприятия</w:t>
      </w:r>
      <w:r>
        <w:rPr>
          <w:rFonts w:ascii="Arial" w:hAnsi="Arial" w:cs="Arial"/>
        </w:rPr>
        <w:t>:</w:t>
      </w:r>
    </w:p>
    <w:p w:rsidR="00176F55" w:rsidRDefault="00176F55" w:rsidP="00176F55">
      <w:pPr>
        <w:pStyle w:val="af5"/>
        <w:spacing w:after="200" w:line="276" w:lineRule="auto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Подпрограммой 1 «Инвестиции» предусматривается  реализация следующих основных  мероприятий:  «Создание многофункциональных индустриальных парков, технологических парков, промышленных площадок», «Организация работ по поддержке и развитию промышленного потенциала», «Проведение конкурсного отбора лучших концепций по развитию территорий и дальнейшая реализация концепций победителей конкурса». Мероприятия подпрограммы направлены на выполнение основных целей и задач подпрограммы.</w:t>
      </w:r>
    </w:p>
    <w:p w:rsidR="00176F55" w:rsidRDefault="00176F55" w:rsidP="00176F55">
      <w:pPr>
        <w:pStyle w:val="af5"/>
        <w:spacing w:after="200" w:line="276" w:lineRule="auto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мероприятий обеспечит достижение показателей: Объем инвестиций, привлеченных в основной капитал (без учета бюджетных инвестиций), на душу населения» к 2024 году до 44,7тыс</w:t>
      </w:r>
      <w:proofErr w:type="gramStart"/>
      <w:r>
        <w:rPr>
          <w:rFonts w:ascii="Arial" w:hAnsi="Arial" w:cs="Arial"/>
        </w:rPr>
        <w:t>.р</w:t>
      </w:r>
      <w:proofErr w:type="gramEnd"/>
      <w:r>
        <w:rPr>
          <w:rFonts w:ascii="Arial" w:hAnsi="Arial" w:cs="Arial"/>
        </w:rPr>
        <w:t>уб.</w:t>
      </w:r>
    </w:p>
    <w:p w:rsidR="00176F55" w:rsidRDefault="00176F55" w:rsidP="00176F55">
      <w:pPr>
        <w:pStyle w:val="af5"/>
        <w:spacing w:after="200" w:line="276" w:lineRule="auto"/>
        <w:ind w:left="0"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-  «Организация работ по поддержке и развитию промышленного потенциала» - Проведение мероприятий по погашению задолженности по выплате заработной платы, создание новых рабочих мест за счет проводимых мероприятий направленных на расширение имеющихся производств, создание и открытие новых промышленных предприятий - Задолженность по выплате заработной платы «Зарплата без долгов»  к 2024 – 0 рублей, Увеличение среднемесячной заработной платы работников организаций, не относящихся к субъектам малого предпринимательства</w:t>
      </w:r>
      <w:proofErr w:type="gramEnd"/>
      <w:r>
        <w:rPr>
          <w:rFonts w:ascii="Arial" w:hAnsi="Arial" w:cs="Arial"/>
        </w:rPr>
        <w:t xml:space="preserve"> к 2024 г. до 3,9 %, Увеличение производительности труда в базовых </w:t>
      </w:r>
      <w:proofErr w:type="spellStart"/>
      <w:r>
        <w:rPr>
          <w:rFonts w:ascii="Arial" w:hAnsi="Arial" w:cs="Arial"/>
        </w:rPr>
        <w:t>несырьевых</w:t>
      </w:r>
      <w:proofErr w:type="spellEnd"/>
      <w:r>
        <w:rPr>
          <w:rFonts w:ascii="Arial" w:hAnsi="Arial" w:cs="Arial"/>
        </w:rPr>
        <w:t xml:space="preserve"> отраслях, «Проведение конкурсного отбора лучших концепций по развитию территорий и дальнейшая реализация концепций победителей конкурса» - Предоставление грантов муниципальным образованиям – победителям конкурсного отбора лучших концепций по развитию территорий муниципальных образований Московской области.</w:t>
      </w:r>
    </w:p>
    <w:p w:rsidR="00176F55" w:rsidRDefault="00176F55" w:rsidP="00176F55">
      <w:pPr>
        <w:pStyle w:val="af5"/>
        <w:spacing w:after="200" w:line="276" w:lineRule="auto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Подпрограммой 2 «Развитие конкуренции» предусматривается  реализация следующего основного  мероприятия  «Реализация комплекса мер по развитию сферы закупок в соответствии с Федеральным законом № 44-ФЗ»,  «Развитие конкурентной среды в рамках Федерального закона № 44-ФЗ»,  «Реализация комплекса мер по содействию развитию конкуренции». </w:t>
      </w:r>
    </w:p>
    <w:p w:rsidR="00176F55" w:rsidRDefault="00176F55" w:rsidP="00176F55">
      <w:pPr>
        <w:pStyle w:val="af5"/>
        <w:spacing w:line="276" w:lineRule="auto"/>
        <w:ind w:left="0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мероприятий обеспечит достижение показателей:</w:t>
      </w:r>
    </w:p>
    <w:p w:rsidR="00176F55" w:rsidRDefault="00176F55" w:rsidP="00176F55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Развитие конкурентной среды в рамках Федерального закона № 44-ФЗ – Увеличение доли общей экономии денежных средств от общей суммы объявленных торгов до 7%, к концу 2024 года. Снижение доли обоснованных, частично обоснованных жалоб в Федеральную антимонопольную службу (ФАС России) до 3,6 % (от общего количества опубликованных торгов), к концу 2024года. Снижение доли несостоявшихся торгов до 40% (от общего количества объявленных торгов), к концу 2024 года. Доведение доли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33%, к концу 2024 года. Увеличение количества участников на торгах до 3,4 (количество участников в одной процедуре), к концу 2024 года.</w:t>
      </w:r>
    </w:p>
    <w:p w:rsidR="00176F55" w:rsidRDefault="00176F55" w:rsidP="00176F5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- Реализация комплекса мер по содействию развитию конкуренции - Доведение </w:t>
      </w:r>
      <w:proofErr w:type="gramStart"/>
      <w:r>
        <w:rPr>
          <w:rFonts w:ascii="Arial" w:hAnsi="Arial" w:cs="Arial"/>
        </w:rPr>
        <w:t>количества реализованных требований Стандарта развития конкуренции</w:t>
      </w:r>
      <w:proofErr w:type="gramEnd"/>
      <w:r>
        <w:rPr>
          <w:rFonts w:ascii="Arial" w:hAnsi="Arial" w:cs="Arial"/>
        </w:rPr>
        <w:t xml:space="preserve"> в муниципальном образовании Московской области до 5, к концу 2024 года.</w:t>
      </w:r>
    </w:p>
    <w:p w:rsidR="00176F55" w:rsidRDefault="00176F55" w:rsidP="00176F55">
      <w:pPr>
        <w:pStyle w:val="af5"/>
        <w:ind w:left="0"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Подпрограммой 3 «Развитие малого и среднего предпринимательства» предусматривается реализация основного мероприятия  «Реализация механизмов государственной и муниципальной поддержки субъектов малого и среднего </w:t>
      </w:r>
      <w:r>
        <w:rPr>
          <w:rFonts w:ascii="Arial" w:hAnsi="Arial" w:cs="Arial"/>
        </w:rPr>
        <w:lastRenderedPageBreak/>
        <w:t>предпринимательства»  и «Федеральный проект популяризация предпринимательства».    Мероприятия подпрограммы направлены на выполнение основных целей и задач подпрограммы.</w:t>
      </w:r>
    </w:p>
    <w:p w:rsidR="00176F55" w:rsidRDefault="00176F55" w:rsidP="00176F55">
      <w:pPr>
        <w:pStyle w:val="af5"/>
        <w:ind w:left="0" w:firstLine="567"/>
        <w:rPr>
          <w:rFonts w:ascii="Arial" w:hAnsi="Arial" w:cs="Arial"/>
        </w:rPr>
      </w:pPr>
      <w:r>
        <w:rPr>
          <w:rFonts w:ascii="Arial" w:hAnsi="Arial" w:cs="Arial"/>
        </w:rPr>
        <w:t>Реализация мероприятий обеспечит достижение показателей:</w:t>
      </w:r>
    </w:p>
    <w:p w:rsidR="00176F55" w:rsidRDefault="00176F55" w:rsidP="00176F55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proofErr w:type="gramStart"/>
      <w:r>
        <w:rPr>
          <w:rFonts w:ascii="Arial" w:hAnsi="Arial" w:cs="Arial"/>
        </w:rPr>
        <w:t>- Число субъектов малого и среднего предпринимательства  в расчете на 10 тысяч человек населения к 2024 году до 570 единиц;</w:t>
      </w:r>
      <w:proofErr w:type="gramEnd"/>
    </w:p>
    <w:p w:rsidR="00176F55" w:rsidRDefault="00176F55" w:rsidP="00176F55">
      <w:pPr>
        <w:pStyle w:val="af5"/>
        <w:ind w:left="0"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Увеличение доли среднесписочной численности работников (без внешних совместителей) субъектов малого и среднего предпринимательства в среднесписочной численности работников (без внешних совместителей) всех предприятий и организаций к 2024 году до 49,28 %. Малый бизнес большого региона. Прирост количества субъектов малого и среднего предпринимательства на 10 тыс. населения к концу 2024 года 126,6 ед. </w:t>
      </w:r>
    </w:p>
    <w:p w:rsidR="00176F55" w:rsidRDefault="00176F55" w:rsidP="00176F55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proofErr w:type="gramStart"/>
      <w:r>
        <w:rPr>
          <w:rFonts w:ascii="Arial" w:hAnsi="Arial" w:cs="Arial"/>
        </w:rPr>
        <w:t>–Число вновь созданных предприятий МСП в сфере производства или услуг к концу 2024 года составит 410 ед., количество вновь созданных субъектов МСП участниками проекта  в 2024 году 0,011 тыс. ед.</w:t>
      </w:r>
      <w:r>
        <w:rPr>
          <w:rFonts w:ascii="Arial" w:hAnsi="Arial" w:cs="Arial"/>
          <w:bCs/>
        </w:rPr>
        <w:t xml:space="preserve"> Численность занятых в сфере малого и среднего предпринимательства, включая индивидуальных предпринимателей за отчетный период (прошедший год) к 2024 году 67786 человек, </w:t>
      </w:r>
      <w:proofErr w:type="gramEnd"/>
    </w:p>
    <w:p w:rsidR="00176F55" w:rsidRDefault="00176F55" w:rsidP="00176F55">
      <w:pPr>
        <w:widowControl w:val="0"/>
        <w:autoSpaceDE w:val="0"/>
        <w:autoSpaceDN w:val="0"/>
        <w:adjustRightInd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Количество </w:t>
      </w:r>
      <w:proofErr w:type="spellStart"/>
      <w:r>
        <w:rPr>
          <w:rFonts w:ascii="Arial" w:hAnsi="Arial" w:cs="Arial"/>
          <w:bCs/>
        </w:rPr>
        <w:t>самозанятых</w:t>
      </w:r>
      <w:proofErr w:type="spellEnd"/>
      <w:r>
        <w:rPr>
          <w:rFonts w:ascii="Arial" w:hAnsi="Arial" w:cs="Arial"/>
          <w:bCs/>
        </w:rPr>
        <w:t xml:space="preserve"> граждан, зафиксировавших свой статус, с учетом введения налогового режима для </w:t>
      </w:r>
      <w:proofErr w:type="spellStart"/>
      <w:r>
        <w:rPr>
          <w:rFonts w:ascii="Arial" w:hAnsi="Arial" w:cs="Arial"/>
          <w:bCs/>
        </w:rPr>
        <w:t>самозанятых</w:t>
      </w:r>
      <w:proofErr w:type="spellEnd"/>
      <w:r>
        <w:rPr>
          <w:rFonts w:ascii="Arial" w:hAnsi="Arial" w:cs="Arial"/>
          <w:bCs/>
        </w:rPr>
        <w:t>, нарастающим итогом  к 2024 году 3625 чел.</w:t>
      </w:r>
    </w:p>
    <w:p w:rsidR="00176F55" w:rsidRDefault="00176F55" w:rsidP="00176F55">
      <w:pPr>
        <w:pStyle w:val="af5"/>
        <w:ind w:left="0" w:firstLine="567"/>
        <w:rPr>
          <w:rFonts w:ascii="Arial" w:hAnsi="Arial" w:cs="Arial"/>
        </w:rPr>
      </w:pPr>
      <w:r>
        <w:rPr>
          <w:rFonts w:ascii="Arial" w:hAnsi="Arial" w:cs="Arial"/>
        </w:rPr>
        <w:t>Подпрограммой 4 «Развитие потребительского рынка и услуг на территории муниципального образования Московской области» предусматривается реализация основного мероприятия по развитию торговой сферы, сферы бытового обслуживания и общественного питания, а также снижению обращений, поступающих в администрацию городского округа Люберцы по вопросам защиты прав потребителей. Реализация мероприятий ритуальной сферы предусматривает обеспечение содержания мест захоронения в соответствии с законодательством.</w:t>
      </w:r>
    </w:p>
    <w:p w:rsidR="00176F55" w:rsidRDefault="00176F55" w:rsidP="00176F55">
      <w:pPr>
        <w:pStyle w:val="af5"/>
        <w:ind w:left="0"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 Реализация мероприятий обеспечит достижение показателей:</w:t>
      </w:r>
    </w:p>
    <w:p w:rsidR="00176F55" w:rsidRDefault="00176F55" w:rsidP="00176F5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Обеспеченность населения площадью торговых объектов – 1132,0 квадратных метров на 1000 жителей к концу 2024 года</w:t>
      </w:r>
    </w:p>
    <w:p w:rsidR="00176F55" w:rsidRDefault="00176F55" w:rsidP="00176F55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- Прирост площадей торговых объектов к 2024 году 0,9 тысяч квадратных метров</w:t>
      </w:r>
    </w:p>
    <w:p w:rsidR="00176F55" w:rsidRDefault="00176F55" w:rsidP="00176F5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 Ликвидация незаконных нестационарных торговых объектов за период  2020 – 2024 годов составит  1200 баллов в год.</w:t>
      </w:r>
    </w:p>
    <w:p w:rsidR="00176F55" w:rsidRDefault="00176F55" w:rsidP="00176F5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  Прирост посадочных мест на объектах общественного питания – 340 посадочных мест на 1000 жителей к концу 2024 года.</w:t>
      </w:r>
    </w:p>
    <w:p w:rsidR="00176F55" w:rsidRDefault="00176F55" w:rsidP="00176F5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  Прирост рабочих мест на объектах бытовых услуг – 140 рабочих мест на 1000 жителей к концу 2024 года.</w:t>
      </w:r>
    </w:p>
    <w:p w:rsidR="00176F55" w:rsidRDefault="00176F55" w:rsidP="00176F55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 Доля обращений по вопросу защиты прав потребителей от общего количества поступивших обращений – 8% к концу 2024 года.</w:t>
      </w:r>
    </w:p>
    <w:p w:rsidR="00176F55" w:rsidRDefault="00176F55" w:rsidP="00176F5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 Порядок взаимодействия ответственных за выполнение мероприятий программы с заказчиками муниципальной программы</w:t>
      </w:r>
    </w:p>
    <w:p w:rsidR="00176F55" w:rsidRDefault="00176F55" w:rsidP="00176F5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  <w:b/>
        </w:rPr>
      </w:pPr>
      <w:r>
        <w:rPr>
          <w:rFonts w:ascii="Arial" w:hAnsi="Arial" w:cs="Arial"/>
        </w:rPr>
        <w:t>Взаимодействие ответственного за выполнение мероприятия с заказчиком программы осуществляется в соответствии с Порядком принятия решений о разработке муниципальных программ городского округа Люберцы, их формирования и реализации, утвержденным Постановлением администрации от 20.09.2018 №3715-ПА (далее – Порядок).</w:t>
      </w:r>
    </w:p>
    <w:p w:rsidR="00176F55" w:rsidRDefault="00176F55" w:rsidP="00176F55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1. Координатор муниципальной программы организовывает работу, направленную </w:t>
      </w:r>
      <w:proofErr w:type="gramStart"/>
      <w:r>
        <w:rPr>
          <w:rFonts w:ascii="Arial" w:hAnsi="Arial" w:cs="Arial"/>
        </w:rPr>
        <w:t>на</w:t>
      </w:r>
      <w:proofErr w:type="gramEnd"/>
      <w:r>
        <w:rPr>
          <w:rFonts w:ascii="Arial" w:hAnsi="Arial" w:cs="Arial"/>
        </w:rPr>
        <w:t>: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1)координацию деятельности заказчика программы и заказчиков подпрограмм в </w:t>
      </w:r>
      <w:r>
        <w:rPr>
          <w:rFonts w:ascii="Arial" w:hAnsi="Arial" w:cs="Arial"/>
        </w:rPr>
        <w:lastRenderedPageBreak/>
        <w:t xml:space="preserve">процессе разработки муниципальной программы, обеспечение </w:t>
      </w:r>
      <w:proofErr w:type="gramStart"/>
      <w:r>
        <w:rPr>
          <w:rFonts w:ascii="Arial" w:hAnsi="Arial" w:cs="Arial"/>
        </w:rPr>
        <w:t>согласования проекта постановления администрации городского округа</w:t>
      </w:r>
      <w:proofErr w:type="gramEnd"/>
      <w:r>
        <w:rPr>
          <w:rFonts w:ascii="Arial" w:hAnsi="Arial" w:cs="Arial"/>
        </w:rPr>
        <w:t xml:space="preserve"> Люберцы об утверждении муниципальной программы и внесении изменений в нее;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2)организацию управления муниципальной программой;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3)реализацию муниципальной программы;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4)достижение цели и планируемых результатов реализации муниципальной программы.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2Заказчик программы: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1)разрабатывает муниципальную программу;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2)формирует прогноз расходов на реализацию мероприятий и готовит финансовое экономическое обоснование;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3)обеспечивает взаимодействие между </w:t>
      </w:r>
      <w:proofErr w:type="gramStart"/>
      <w:r>
        <w:rPr>
          <w:rFonts w:ascii="Arial" w:hAnsi="Arial" w:cs="Arial"/>
        </w:rPr>
        <w:t>ответственными</w:t>
      </w:r>
      <w:proofErr w:type="gramEnd"/>
      <w:r>
        <w:rPr>
          <w:rFonts w:ascii="Arial" w:hAnsi="Arial" w:cs="Arial"/>
        </w:rPr>
        <w:t xml:space="preserve"> за выполнение отдельных мероприятий и координацию их действий по реализации;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4)формирует проекты адресных перечней, предусмотренных пунктом 30  Порядка, а также предложения по внесению в них изменений;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5)участвует в обсуждении вопросов, связанных с реализацией и финансированием муниципальной программы;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6)готовит и представляет в управление экономики отчеты о реализации муниципальной программы, предусмотренные пунктом 32 Порядка;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7)размещает на официальном сайте администрации в сети Интернет утвержденную муниципальную программу и изменения в нее;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8)обеспечивает выполнение муниципальной программы, а также эффективность и результативность ее реализации.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3.Заказчик подпрограммы: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1)разрабатывает подпрограмму;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2)анализирует прогноз расходов на реализацию мероприятий подпрограммы и готовит финансовое экономическое обоснование;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3) осуществляет взаимодействие с заказчиком программы и </w:t>
      </w:r>
      <w:proofErr w:type="gramStart"/>
      <w:r>
        <w:rPr>
          <w:rFonts w:ascii="Arial" w:hAnsi="Arial" w:cs="Arial"/>
        </w:rPr>
        <w:t>ответственными</w:t>
      </w:r>
      <w:proofErr w:type="gramEnd"/>
      <w:r>
        <w:rPr>
          <w:rFonts w:ascii="Arial" w:hAnsi="Arial" w:cs="Arial"/>
        </w:rPr>
        <w:t xml:space="preserve"> за выполнение мероприятий;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4) осуществляет координацию деятельности ответственных за выполнение мероприятий при реализации подпрограммы;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5)участвует в обсуждении вопросов, связанных с реализацией и финансированием подпрограммы;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6)готовит и представляет заказчику программы предложения по формированию перечней, предусмотренных пунктом 30 Порядка, и внесению в них изменений;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7)готовит и представляет заказчику муниципальной программы отчет о реализации мероприятий.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4.</w:t>
      </w:r>
      <w:proofErr w:type="gramStart"/>
      <w:r>
        <w:rPr>
          <w:rFonts w:ascii="Arial" w:hAnsi="Arial" w:cs="Arial"/>
        </w:rPr>
        <w:t>Ответственный</w:t>
      </w:r>
      <w:proofErr w:type="gramEnd"/>
      <w:r>
        <w:rPr>
          <w:rFonts w:ascii="Arial" w:hAnsi="Arial" w:cs="Arial"/>
        </w:rPr>
        <w:t xml:space="preserve"> за выполнение мероприятия муниципальной программы (подпрограммы):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1)формирует прогноз расходов на реализацию мероприятия и направляет его заказчику муниципальной программы (подпрограммы);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2)участвует в обсуждении вопросов, связанных с реализацией и финансированием муниципальной программы (подпрограммы) в части соответствующего мероприятия;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3)готовит предложения по формированию перечней, предусмотренных пунктом 30 Порядка, и направляет их заказчику подпрограммы;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4)готовит и представляет заказчику муниципальной программы (подпрограммы) отчет о реализации мероприятий.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5.Заказчик муниципальной программы осуществляет координацию деятельности заказчиков подпрограмм по подготовке и реализации программных мероприятий, анализу и рациональному использованию средств бюджета и иных привлекаемых для реализации муниципальной программы источников.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</w:p>
    <w:p w:rsidR="00176F55" w:rsidRDefault="00176F55" w:rsidP="00176F55">
      <w:pPr>
        <w:widowControl w:val="0"/>
        <w:autoSpaceDE w:val="0"/>
        <w:autoSpaceDN w:val="0"/>
        <w:adjustRightInd w:val="0"/>
        <w:spacing w:before="120" w:after="12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7. Состав, форма и сроки представления отчетности о ходе реализации мероприятий муниципальной программы</w:t>
      </w:r>
    </w:p>
    <w:p w:rsidR="00176F55" w:rsidRDefault="00176F55" w:rsidP="00176F55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С целью </w:t>
      </w:r>
      <w:proofErr w:type="gramStart"/>
      <w:r>
        <w:rPr>
          <w:rFonts w:ascii="Arial" w:hAnsi="Arial" w:cs="Arial"/>
        </w:rPr>
        <w:t>контроля за</w:t>
      </w:r>
      <w:proofErr w:type="gramEnd"/>
      <w:r>
        <w:rPr>
          <w:rFonts w:ascii="Arial" w:hAnsi="Arial" w:cs="Arial"/>
        </w:rPr>
        <w:t xml:space="preserve"> реализацией муниципальной программы муниципальный заказчик программы формирует и направляет в управление экономики на бумажном носителе: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1)Ежеквартально до 15 числа месяца, следующего за отчетным кварталом: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а</w:t>
      </w:r>
      <w:proofErr w:type="gramStart"/>
      <w:r>
        <w:rPr>
          <w:rFonts w:ascii="Arial" w:hAnsi="Arial" w:cs="Arial"/>
        </w:rPr>
        <w:t>)о</w:t>
      </w:r>
      <w:proofErr w:type="gramEnd"/>
      <w:r>
        <w:rPr>
          <w:rFonts w:ascii="Arial" w:hAnsi="Arial" w:cs="Arial"/>
        </w:rPr>
        <w:t>перативный отчет о реализации мероприятий, по форме согласно приложению № 6 к Порядку;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б</w:t>
      </w:r>
      <w:proofErr w:type="gramStart"/>
      <w:r>
        <w:rPr>
          <w:rFonts w:ascii="Arial" w:hAnsi="Arial" w:cs="Arial"/>
        </w:rPr>
        <w:t>)а</w:t>
      </w:r>
      <w:proofErr w:type="gramEnd"/>
      <w:r>
        <w:rPr>
          <w:rFonts w:ascii="Arial" w:hAnsi="Arial" w:cs="Arial"/>
        </w:rPr>
        <w:t>налитическую записку, в которой указываются: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общий объем фактически произведенных расходов, в том числе по источникам финансирования;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2)Ежегодно в срок до 1 марта года, следующего за </w:t>
      </w:r>
      <w:proofErr w:type="gramStart"/>
      <w:r>
        <w:rPr>
          <w:rFonts w:ascii="Arial" w:hAnsi="Arial" w:cs="Arial"/>
        </w:rPr>
        <w:t>отчетным</w:t>
      </w:r>
      <w:proofErr w:type="gramEnd"/>
      <w:r>
        <w:rPr>
          <w:rFonts w:ascii="Arial" w:hAnsi="Arial" w:cs="Arial"/>
        </w:rPr>
        <w:t>: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а</w:t>
      </w:r>
      <w:proofErr w:type="gramStart"/>
      <w:r>
        <w:rPr>
          <w:rFonts w:ascii="Arial" w:hAnsi="Arial" w:cs="Arial"/>
        </w:rPr>
        <w:t>)г</w:t>
      </w:r>
      <w:proofErr w:type="gramEnd"/>
      <w:r>
        <w:rPr>
          <w:rFonts w:ascii="Arial" w:hAnsi="Arial" w:cs="Arial"/>
        </w:rPr>
        <w:t xml:space="preserve">одовой отчет о реализации муниципальной программы, по форме согласно приложению № 7 к Порядку; 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б</w:t>
      </w:r>
      <w:proofErr w:type="gramStart"/>
      <w:r>
        <w:rPr>
          <w:rFonts w:ascii="Arial" w:hAnsi="Arial" w:cs="Arial"/>
        </w:rPr>
        <w:t>)а</w:t>
      </w:r>
      <w:proofErr w:type="gramEnd"/>
      <w:r>
        <w:rPr>
          <w:rFonts w:ascii="Arial" w:hAnsi="Arial" w:cs="Arial"/>
        </w:rPr>
        <w:t>налитическую записку, в которой указываются: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176F55" w:rsidRDefault="00176F55" w:rsidP="00176F5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общий объем фактически произведенных расходов, в том числе по источникам финансирования.</w:t>
      </w:r>
    </w:p>
    <w:p w:rsidR="00176F55" w:rsidRDefault="00176F55" w:rsidP="00176F55">
      <w:pPr>
        <w:rPr>
          <w:rFonts w:ascii="Arial" w:hAnsi="Arial" w:cs="Arial"/>
          <w:b/>
        </w:rPr>
        <w:sectPr w:rsidR="00176F55">
          <w:pgSz w:w="11906" w:h="16838"/>
          <w:pgMar w:top="426" w:right="1134" w:bottom="850" w:left="1134" w:header="709" w:footer="709" w:gutter="0"/>
          <w:cols w:space="720"/>
        </w:sectPr>
      </w:pPr>
    </w:p>
    <w:p w:rsidR="00176F55" w:rsidRDefault="00176F55" w:rsidP="00176F55">
      <w:pPr>
        <w:spacing w:before="120" w:after="240"/>
        <w:jc w:val="right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lastRenderedPageBreak/>
        <w:t>Приложение 1</w:t>
      </w:r>
    </w:p>
    <w:p w:rsidR="00176F55" w:rsidRDefault="00176F55" w:rsidP="00176F55">
      <w:pPr>
        <w:spacing w:before="120"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Планируемые результаты реализации муниципальной программы «Предпринимательство»</w:t>
      </w:r>
    </w:p>
    <w:tbl>
      <w:tblPr>
        <w:tblW w:w="15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9"/>
        <w:gridCol w:w="1189"/>
        <w:gridCol w:w="1189"/>
        <w:gridCol w:w="1189"/>
        <w:gridCol w:w="1189"/>
        <w:gridCol w:w="1190"/>
        <w:gridCol w:w="1190"/>
        <w:gridCol w:w="1190"/>
        <w:gridCol w:w="1190"/>
        <w:gridCol w:w="1190"/>
        <w:gridCol w:w="1190"/>
        <w:gridCol w:w="1190"/>
        <w:gridCol w:w="1190"/>
      </w:tblGrid>
      <w:tr w:rsidR="00176F55" w:rsidTr="00176F55">
        <w:trPr>
          <w:trHeight w:val="2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</w:t>
            </w:r>
          </w:p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Цели муниципальной программы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Задачи</w:t>
            </w:r>
            <w:proofErr w:type="gramEnd"/>
            <w:r>
              <w:rPr>
                <w:rFonts w:ascii="Arial" w:hAnsi="Arial" w:cs="Arial"/>
              </w:rPr>
              <w:t xml:space="preserve"> направленные на достижение цели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Планируемые результаты реализации муниципальной программы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Тип показателя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Единица</w:t>
            </w:r>
          </w:p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измерения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Базовое значение показателя на начало реализации программы</w:t>
            </w:r>
          </w:p>
        </w:tc>
        <w:tc>
          <w:tcPr>
            <w:tcW w:w="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Планируемое значение по годам реализации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Номер основного мероприятия в перечне мероприятий программы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2024</w:t>
            </w: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6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 xml:space="preserve">Подпрограмма 1 «Инвестиции»                       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Повышение инвестиционной привлекательности городского округа Люберцы, развитие инновационной, научной, научно – технической и промышленной </w:t>
            </w:r>
            <w:r>
              <w:rPr>
                <w:rFonts w:ascii="Arial" w:hAnsi="Arial" w:cs="Arial"/>
              </w:rPr>
              <w:lastRenderedPageBreak/>
              <w:t>деятельности и содействие эффективному развитию рынка труда и занятости населения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созданных рабочих мест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  <w:shd w:val="clear" w:color="auto" w:fill="FFFFFF" w:themeFill="background1"/>
              </w:rPr>
              <w:t>ди</w:t>
            </w:r>
            <w:r>
              <w:rPr>
                <w:rFonts w:ascii="Arial" w:hAnsi="Arial" w:cs="Arial"/>
              </w:rPr>
              <w:t>ниц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1781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1782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1783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1784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1785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1787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</w:t>
            </w:r>
            <w:r>
              <w:rPr>
                <w:rFonts w:ascii="Arial" w:hAnsi="Arial" w:cs="Arial"/>
              </w:rPr>
              <w:lastRenderedPageBreak/>
              <w:t>ному развитию рынка труда и занятости населения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Формирование благоприятной среды для развития предпринимательства. Информационное и научно-методическое обеспечение малого и среднего предпринимательс</w:t>
            </w:r>
            <w:r>
              <w:rPr>
                <w:rFonts w:ascii="Arial" w:hAnsi="Arial" w:cs="Arial"/>
              </w:rPr>
              <w:lastRenderedPageBreak/>
              <w:t>тва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Увеличение среднемесячной заработной платы работников организаций, не относящихся к субъектам малого предпринимательства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102,8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103,0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103,0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103,1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</w:t>
            </w:r>
            <w:r>
              <w:rPr>
                <w:rFonts w:ascii="Arial" w:hAnsi="Arial" w:cs="Arial"/>
              </w:rPr>
              <w:lastRenderedPageBreak/>
              <w:t>населения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Формирование благоприятной среды для развития предпринимательства. Информационное и научно-методическое обеспечение малого и среднего предпринимательства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Объем инвестиций, привлеченных в основной капитал (без учета бюджетных инвестиций), на душу населения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Тысяча</w:t>
            </w:r>
          </w:p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рублей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35,39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43,84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44,06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44,2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44,5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44,7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Создание благоприятных 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 заполняемости многофункциональных индустриальных парков, технологических парков, промышленных площадок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24,3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42,1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57,2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73,4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84,3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176F55" w:rsidTr="00176F55">
        <w:trPr>
          <w:cantSplit/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Развитие механизмов реализации единой государственной инвестиционной  политики на территории городского округа Люберцы.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Объем инвестиций в основной капитал, за исключением инвестиций инфраструктурных монополий (федеральные проекты) и бюджетных ассигнований средств федерального бюджета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19999087,24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20419437,24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20719005,34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21028625,05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21343722,91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21664945,94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Повышение инвестиц</w:t>
            </w:r>
            <w:r>
              <w:rPr>
                <w:rFonts w:ascii="Arial" w:hAnsi="Arial" w:cs="Arial"/>
              </w:rPr>
              <w:lastRenderedPageBreak/>
              <w:t>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Создание благоприятных </w:t>
            </w:r>
            <w:r>
              <w:rPr>
                <w:rFonts w:ascii="Arial" w:hAnsi="Arial" w:cs="Arial"/>
              </w:rPr>
              <w:lastRenderedPageBreak/>
              <w:t>условий для реализации инвестиционных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Количество привлече</w:t>
            </w:r>
            <w:r>
              <w:rPr>
                <w:rFonts w:ascii="Arial" w:hAnsi="Arial" w:cs="Arial"/>
              </w:rPr>
              <w:lastRenderedPageBreak/>
              <w:t>нных резидентов на территории многофункциональных индустриальных парков, технологических парков, промышленных площадок муниципальных образований Московской области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Целевой показател</w:t>
            </w:r>
            <w:r>
              <w:rPr>
                <w:rFonts w:ascii="Arial" w:hAnsi="Arial" w:cs="Arial"/>
              </w:rPr>
              <w:lastRenderedPageBreak/>
              <w:t>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единица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Повышение инвестиционной привлекательности городского округа </w:t>
            </w:r>
            <w:r>
              <w:rPr>
                <w:rFonts w:ascii="Arial" w:hAnsi="Arial" w:cs="Arial"/>
              </w:rPr>
              <w:lastRenderedPageBreak/>
              <w:t>Люберцы, развитие инновационной, научной, 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Создание благоприятных условий для реализации инвестиц</w:t>
            </w:r>
            <w:r>
              <w:rPr>
                <w:rFonts w:ascii="Arial" w:hAnsi="Arial" w:cs="Arial"/>
              </w:rPr>
              <w:lastRenderedPageBreak/>
              <w:t>ионных проектов в области промышленности, транспорта и  прочих отраслей в городском округе Люберцы.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Количество многофункциональных индустриальных парков, </w:t>
            </w:r>
            <w:r>
              <w:rPr>
                <w:rFonts w:ascii="Arial" w:hAnsi="Arial" w:cs="Arial"/>
              </w:rPr>
              <w:lastRenderedPageBreak/>
              <w:t>технологических парков, промышленных площадок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единица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2,10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Повышение инвестиционной привлекательности городского округа Люберцы, развитие инновационной, научной, </w:t>
            </w:r>
            <w:r>
              <w:rPr>
                <w:rFonts w:ascii="Arial" w:hAnsi="Arial" w:cs="Arial"/>
              </w:rPr>
              <w:lastRenderedPageBreak/>
              <w:t>научно – технической и промышленной деятельности и содействие эффективному развитию рынка труда и занятости населения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Создание благоприятных условий для реализации инвестиционных проектов в области промышленности, </w:t>
            </w:r>
            <w:r>
              <w:rPr>
                <w:rFonts w:ascii="Arial" w:hAnsi="Arial" w:cs="Arial"/>
              </w:rPr>
              <w:lastRenderedPageBreak/>
              <w:t>транспорта и  прочих отраслей в городском округе Люберцы.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Задолженность по выплате заработной платы «Зарплата без долгов»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МП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рубль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20337786,08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Повышение инвестиционной привлекательности городского округа Люберцы, развитие инновационной, научной, научно – технической и промышленной </w:t>
            </w:r>
            <w:r>
              <w:rPr>
                <w:rFonts w:ascii="Arial" w:hAnsi="Arial" w:cs="Arial"/>
              </w:rPr>
              <w:lastRenderedPageBreak/>
              <w:t>деятельности и содействие эффективному развитию рынка труда и занятости населения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Создание благоприятных условий для реализации инвестиционных проектов в области промышленности, транспорта и  прочих отраслей в </w:t>
            </w:r>
            <w:r>
              <w:rPr>
                <w:rFonts w:ascii="Arial" w:hAnsi="Arial" w:cs="Arial"/>
              </w:rPr>
              <w:lastRenderedPageBreak/>
              <w:t>городском округе Люберцы.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Производительность труда в базовых </w:t>
            </w:r>
            <w:proofErr w:type="spellStart"/>
            <w:r>
              <w:rPr>
                <w:rFonts w:ascii="Arial" w:hAnsi="Arial" w:cs="Arial"/>
              </w:rPr>
              <w:t>несырьевых</w:t>
            </w:r>
            <w:proofErr w:type="spellEnd"/>
            <w:r>
              <w:rPr>
                <w:rFonts w:ascii="Arial" w:hAnsi="Arial" w:cs="Arial"/>
              </w:rPr>
              <w:t xml:space="preserve"> отраслях экономики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1.10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Повышение инвестиционной привлекательности городского округа Люберцы, развитие инновационной, научной, научно – технической и промышленной деятельности и содействие эффектив</w:t>
            </w:r>
            <w:r>
              <w:rPr>
                <w:rFonts w:ascii="Arial" w:hAnsi="Arial" w:cs="Arial"/>
              </w:rPr>
              <w:lastRenderedPageBreak/>
              <w:t>ному развитию рынка труда и занятости населения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Реализация механизмов поддержки субъектов малого и среднего бизнеса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Площадь территории, на которую привлечены новые резиденты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5,6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6,52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8,0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8,49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6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Подпрограмма 2. «</w:t>
            </w:r>
            <w:r>
              <w:rPr>
                <w:rFonts w:ascii="Arial" w:hAnsi="Arial" w:cs="Arial"/>
                <w:b/>
                <w:bCs/>
                <w:shd w:val="clear" w:color="auto" w:fill="FFFFFF"/>
              </w:rPr>
              <w:t>Развитие конкуренции»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Доля обоснованных, частично обоснованных жалоб в Федеральную антимонопольную службу (ФАС России) (от общего количества опубликованных торгов)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4,9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2.2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Доля несостоявшихся торгов от общего количества объявленных торгов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17,13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Развитие конкуренции в городском округе Люберцы путем повышения активизац</w:t>
            </w:r>
            <w:r>
              <w:rPr>
                <w:rFonts w:ascii="Arial" w:hAnsi="Arial" w:cs="Arial"/>
              </w:rPr>
              <w:lastRenderedPageBreak/>
              <w:t>ии 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Содействие росту конкурентоспособности и продвижению продукции субъектов </w:t>
            </w:r>
            <w:r>
              <w:rPr>
                <w:rFonts w:ascii="Arial" w:hAnsi="Arial" w:cs="Arial"/>
              </w:rPr>
              <w:lastRenderedPageBreak/>
              <w:t>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76F55" w:rsidRDefault="00176F55" w:rsidP="00176F55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Среднее количество участников на состоявшихся торгах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4,98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3,4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2.4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Развитие конкуренции в городском округе Люберцы путем повышения активизации существующих участников рынка и для появления новых хозяйствующих </w:t>
            </w:r>
            <w:r>
              <w:rPr>
                <w:rFonts w:ascii="Arial" w:hAnsi="Arial" w:cs="Arial"/>
              </w:rPr>
              <w:lastRenderedPageBreak/>
              <w:t>субъектов на рынке городского округа Люберцы.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</w:t>
            </w:r>
            <w:r>
              <w:rPr>
                <w:rFonts w:ascii="Arial" w:hAnsi="Arial" w:cs="Arial"/>
              </w:rPr>
              <w:lastRenderedPageBreak/>
              <w:t>предпринимательства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Доля </w:t>
            </w:r>
            <w:proofErr w:type="gramStart"/>
            <w:r>
              <w:rPr>
                <w:rFonts w:ascii="Arial" w:hAnsi="Arial" w:cs="Arial"/>
              </w:rPr>
              <w:t>общей экономии денежных средств от общей суммы объявленных торгов</w:t>
            </w:r>
            <w:proofErr w:type="gramEnd"/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11,69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2.5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Доля закупок среди субъектов малого предпринимательства, социально ориентированных некоммерческих организаций, осуществляемых в соответствии с Федеральным законом от 05.04.2013  №44-ФЗ "О контрактной системе в </w:t>
            </w:r>
            <w:r>
              <w:rPr>
                <w:rFonts w:ascii="Arial" w:hAnsi="Arial" w:cs="Arial"/>
              </w:rPr>
              <w:lastRenderedPageBreak/>
              <w:t>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процент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62,40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2.6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</w:t>
            </w:r>
            <w:r>
              <w:rPr>
                <w:rFonts w:ascii="Arial" w:hAnsi="Arial" w:cs="Arial"/>
              </w:rPr>
              <w:lastRenderedPageBreak/>
              <w:t>о округа Люберцы.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lastRenderedPageBreak/>
              <w:t xml:space="preserve">Развитие конкурентной среды в рамках Федерального закона от 05.04.2013 № 44-ФЗ «О контрактной системе в сфере закупок товаров, работ, услуг для обеспечения государственных и </w:t>
            </w:r>
            <w:r>
              <w:rPr>
                <w:rFonts w:ascii="Arial" w:hAnsi="Arial" w:cs="Arial"/>
              </w:rPr>
              <w:lastRenderedPageBreak/>
              <w:t xml:space="preserve">муниципальных нужд» (далее – Федеральный закон  № 44-ФЗ) и Федерального закона  от 18.07.2011  № 223-ФЗ «О закупках товаров, работ, услуг отдельными видами юридических лиц» (далее – Федеральный закон  № 223-ФЗ)  реализация комплекса мер по содействию развитию </w:t>
            </w:r>
            <w:r>
              <w:rPr>
                <w:rFonts w:ascii="Arial" w:hAnsi="Arial" w:cs="Arial"/>
              </w:rPr>
              <w:lastRenderedPageBreak/>
              <w:t>конкуренции.</w:t>
            </w:r>
            <w:proofErr w:type="gramEnd"/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Количество реализованных требований Стандарта развития конкуренции в муниципальном образовании Московской области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единица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1,4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6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Подпрограмма 3 «Развитие малого и среднего предпринимательства»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3.1.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Формирование благоприятной среды для развития предпринимательства; Информационное и научно-методическое обеспечение малого и среднего предпринимательства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Число субъектов малого и среднего предпринимательства  в расчете на 10 тысяч человек населения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единиц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523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563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565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567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569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570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3.2.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Вновь созданные предприятия МСП в сфере производства или услуг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единиц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517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397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410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>8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3.3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Формирование благоприятных условий </w:t>
            </w:r>
            <w:r>
              <w:rPr>
                <w:rFonts w:ascii="Arial" w:hAnsi="Arial" w:cs="Arial"/>
              </w:rPr>
              <w:lastRenderedPageBreak/>
              <w:t>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Увеличение вклада субъектов малого и среднего </w:t>
            </w:r>
            <w:r>
              <w:rPr>
                <w:rFonts w:ascii="Arial" w:hAnsi="Arial" w:cs="Arial"/>
              </w:rPr>
              <w:lastRenderedPageBreak/>
              <w:t>предприни</w:t>
            </w:r>
            <w:r>
              <w:rPr>
                <w:rFonts w:ascii="Arial" w:hAnsi="Arial" w:cs="Arial"/>
              </w:rPr>
              <w:softHyphen/>
              <w:t>мательства в экономику городского округа Люберцы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Количество вновь созданных субъектов </w:t>
            </w:r>
            <w:r>
              <w:rPr>
                <w:rFonts w:ascii="Arial" w:hAnsi="Arial" w:cs="Arial"/>
              </w:rPr>
              <w:lastRenderedPageBreak/>
              <w:t>МСП участниками проекта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тысяча единиц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0,014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0,021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0,021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0,016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0,014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0,011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>8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3.4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Формирование благоприятных условий для устойчивого функционирования </w:t>
            </w:r>
            <w:r>
              <w:rPr>
                <w:rFonts w:ascii="Arial" w:hAnsi="Arial" w:cs="Arial"/>
              </w:rPr>
              <w:lastRenderedPageBreak/>
              <w:t>и развития субъектов малого и среднего 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Финансовая и имущественная поддержка субъектов малого и среднего предприн</w:t>
            </w:r>
            <w:r>
              <w:rPr>
                <w:rFonts w:ascii="Arial" w:hAnsi="Arial" w:cs="Arial"/>
              </w:rPr>
              <w:lastRenderedPageBreak/>
              <w:t>имательства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Малый бизнес большого региона. Прирост количества субъектов малого и среднего </w:t>
            </w:r>
            <w:r>
              <w:rPr>
                <w:rFonts w:ascii="Arial" w:hAnsi="Arial" w:cs="Arial"/>
              </w:rPr>
              <w:lastRenderedPageBreak/>
              <w:t>предпринимательства на 10 тыс. населения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единиц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126,0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126,2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126,3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126,4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126,54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126,6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3.5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Формирование благоприятных условий для устойчивого функционирования и развития субъектов малого и среднего </w:t>
            </w:r>
            <w:r>
              <w:rPr>
                <w:rFonts w:ascii="Arial" w:hAnsi="Arial" w:cs="Arial"/>
              </w:rPr>
              <w:lastRenderedPageBreak/>
              <w:t>предпринимательства в городском округе Люберцы на основе формирования эффективных механизмов его поддержки.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Формирование благоприятной среды для развития предпринимательства; Информационное и научно-методическое </w:t>
            </w:r>
            <w:r>
              <w:rPr>
                <w:rFonts w:ascii="Arial" w:hAnsi="Arial" w:cs="Arial"/>
              </w:rPr>
              <w:lastRenderedPageBreak/>
              <w:t>обеспечение малого и среднего предпринимательства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pStyle w:val="ConsPlusNonformat"/>
              <w:widowControl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Доля среднесписочной численности работников (без внешних совместителей) малых и средних предпри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pStyle w:val="ConsPlusNonformat"/>
              <w:widowControl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47,1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47,27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48,22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49,20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49,23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49,28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3.6.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Формирование благоприятных условий для устойчивого функционирования и развития субъектов малого и среднего предпринимательства в городско</w:t>
            </w:r>
            <w:r>
              <w:rPr>
                <w:rFonts w:ascii="Arial" w:hAnsi="Arial" w:cs="Arial"/>
              </w:rPr>
              <w:lastRenderedPageBreak/>
              <w:t>м округе Люберцы на основе формирования эффективных механизмов его поддержки.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Увеличение вклада субъектов малого и среднего предприни</w:t>
            </w:r>
            <w:r>
              <w:rPr>
                <w:rFonts w:ascii="Arial" w:hAnsi="Arial" w:cs="Arial"/>
              </w:rPr>
              <w:softHyphen/>
              <w:t>мательства в экономику городского округа Люберцы</w:t>
            </w:r>
          </w:p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pStyle w:val="ConsPlusNonformat"/>
              <w:widowControl/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Численность занятых в сфере малого и среднего предпринимательства, включая индивидуальных предпринимателей за отчетный период </w:t>
            </w: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lastRenderedPageBreak/>
              <w:t>(прошедший год)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pStyle w:val="ConsPlusNonformat"/>
              <w:spacing w:line="276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38302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54108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56458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60641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64449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67786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pStyle w:val="ConsPlusNonformat"/>
              <w:spacing w:line="276" w:lineRule="auto"/>
              <w:ind w:firstLine="709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I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3.7.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</w:t>
            </w:r>
            <w:r>
              <w:rPr>
                <w:rFonts w:ascii="Arial" w:hAnsi="Arial" w:cs="Arial"/>
              </w:rPr>
              <w:lastRenderedPageBreak/>
              <w:t>эффективных механизмов его поддержки.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pStyle w:val="ConsPlusNonformat"/>
              <w:widowControl/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самозанятых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 граждан, зафиксировавших свой статус, с учетом введения налогового режима для </w:t>
            </w:r>
            <w:proofErr w:type="spellStart"/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самозанятых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, нарастающим итогом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pStyle w:val="ConsPlusNonformat"/>
              <w:widowControl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pStyle w:val="ConsPlusNonformat"/>
              <w:spacing w:line="276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2500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76F55" w:rsidRDefault="00176F55" w:rsidP="00176F55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3625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3625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3625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3625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3625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I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6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Подпрограмма 4 «Развитие потребительского рынка и услуг на территории муниципального образования Московской области»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4.1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</w:t>
            </w:r>
            <w:r>
              <w:rPr>
                <w:rFonts w:ascii="Arial" w:hAnsi="Arial" w:cs="Arial"/>
              </w:rPr>
              <w:lastRenderedPageBreak/>
              <w:t>я в качественных товарах и услугах, обеспечения устойчивого функционирования и сбалансированного развития различных видов, типов и способов торговли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Обеспеченность населения площадью торговых объектов</w:t>
            </w:r>
          </w:p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Квадратные метры на 1000 жителей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1070,0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1112,8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1124,0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1126,8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1132,1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1132,0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4.2.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Повышение социально-экономической эффективности потребительского рынка городского округа Люберцы </w:t>
            </w:r>
            <w:r>
              <w:rPr>
                <w:rFonts w:ascii="Arial" w:hAnsi="Arial" w:cs="Arial"/>
              </w:rPr>
              <w:lastRenderedPageBreak/>
              <w:t>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Развитие инфраструктуры потребительского рынка и услуг на территории городского округа Люберцы Московской </w:t>
            </w:r>
            <w:r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Прирост площадей торговых объектов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Тысяча квадратных метров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1,4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4.3</w:t>
            </w:r>
            <w:r>
              <w:rPr>
                <w:rFonts w:ascii="Arial" w:hAnsi="Arial" w:cs="Arial"/>
              </w:rPr>
              <w:lastRenderedPageBreak/>
              <w:t>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Повышение </w:t>
            </w:r>
            <w:r>
              <w:rPr>
                <w:rFonts w:ascii="Arial" w:hAnsi="Arial" w:cs="Arial"/>
              </w:rPr>
              <w:lastRenderedPageBreak/>
              <w:t xml:space="preserve">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</w:t>
            </w:r>
            <w:r>
              <w:rPr>
                <w:rFonts w:ascii="Arial" w:hAnsi="Arial" w:cs="Arial"/>
              </w:rPr>
              <w:lastRenderedPageBreak/>
              <w:t>и сбалансированного развития различных видов, типов и способов торговли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Развитие инфрастр</w:t>
            </w:r>
            <w:r>
              <w:rPr>
                <w:rFonts w:ascii="Arial" w:hAnsi="Arial" w:cs="Arial"/>
              </w:rPr>
              <w:lastRenderedPageBreak/>
              <w:t>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Ликвидация </w:t>
            </w:r>
            <w:r>
              <w:rPr>
                <w:rFonts w:ascii="Arial" w:hAnsi="Arial" w:cs="Arial"/>
              </w:rPr>
              <w:lastRenderedPageBreak/>
              <w:t>незаконных нестационарных торговых объектов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Целевой показател</w:t>
            </w:r>
            <w:r>
              <w:rPr>
                <w:rFonts w:ascii="Arial" w:hAnsi="Arial" w:cs="Arial"/>
              </w:rPr>
              <w:lastRenderedPageBreak/>
              <w:t>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балл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lastRenderedPageBreak/>
              <w:t>20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10</w:t>
            </w:r>
            <w:r>
              <w:rPr>
                <w:rFonts w:ascii="Arial" w:hAnsi="Arial" w:cs="Arial"/>
              </w:rPr>
              <w:lastRenderedPageBreak/>
              <w:t>40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12</w:t>
            </w:r>
            <w:r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12</w:t>
            </w:r>
            <w:r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12</w:t>
            </w:r>
            <w:r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12</w:t>
            </w:r>
            <w:r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4.4.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</w:t>
            </w:r>
            <w:r>
              <w:rPr>
                <w:rFonts w:ascii="Arial" w:hAnsi="Arial" w:cs="Arial"/>
              </w:rPr>
              <w:lastRenderedPageBreak/>
              <w:t>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Прирост посадочных мест на объектах общественного питания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посадочное место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270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320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330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340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4.5.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Повышение социально-экономической эффективности потребительского рынка городского округа </w:t>
            </w:r>
            <w:r>
              <w:rPr>
                <w:rFonts w:ascii="Arial" w:hAnsi="Arial" w:cs="Arial"/>
              </w:rPr>
              <w:lastRenderedPageBreak/>
              <w:t>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Развитие инфраструктуры потребительского рынка и услуг на территории городского округа Люберцы Московск</w:t>
            </w:r>
            <w:r>
              <w:rPr>
                <w:rFonts w:ascii="Arial" w:hAnsi="Arial" w:cs="Arial"/>
              </w:rPr>
              <w:lastRenderedPageBreak/>
              <w:t>ой области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Прирост рабочих мест на объектах бытовых услуг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рабочее место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140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176F55" w:rsidTr="00176F55">
        <w:trPr>
          <w:trHeight w:val="2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4.6.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Повышение социально-экономической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услугах, обеспечения устойчивого </w:t>
            </w:r>
            <w:r>
              <w:rPr>
                <w:rFonts w:ascii="Arial" w:hAnsi="Arial" w:cs="Arial"/>
              </w:rPr>
              <w:lastRenderedPageBreak/>
              <w:t>функционирования и сбалансированного развития различных видов, типов и способов торговли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Развитие инфраструктуры потребительского рынка и услуг на территории городского округа Люберцы Московской области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jc w:val="both"/>
              <w:rPr>
                <w:rFonts w:ascii="Arial" w:eastAsia="Times New Roman" w:hAnsi="Arial" w:cs="Arial"/>
                <w:sz w:val="24"/>
                <w:szCs w:val="24"/>
                <w:highlight w:val="green"/>
              </w:rPr>
            </w:pPr>
            <w:r>
              <w:rPr>
                <w:rFonts w:ascii="Arial" w:hAnsi="Arial" w:cs="Arial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  <w:highlight w:val="green"/>
              </w:rPr>
            </w:pPr>
            <w:r>
              <w:rPr>
                <w:rFonts w:ascii="Arial" w:hAnsi="Arial" w:cs="Arial"/>
              </w:rPr>
              <w:t>Целевой показатель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176F55">
            <w:pPr>
              <w:ind w:firstLine="709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</w:tbl>
    <w:p w:rsidR="00176F55" w:rsidRDefault="00176F55" w:rsidP="00176F55">
      <w:pPr>
        <w:shd w:val="clear" w:color="auto" w:fill="FFFFFF"/>
        <w:spacing w:before="120" w:after="240"/>
        <w:ind w:firstLine="567"/>
        <w:jc w:val="center"/>
        <w:rPr>
          <w:rFonts w:ascii="Arial" w:eastAsia="Times New Roman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Методика </w:t>
      </w:r>
      <w:proofErr w:type="gramStart"/>
      <w:r>
        <w:rPr>
          <w:rFonts w:ascii="Arial" w:hAnsi="Arial" w:cs="Arial"/>
          <w:b/>
        </w:rPr>
        <w:t>расчета значений показателей реализации программы</w:t>
      </w:r>
      <w:proofErr w:type="gramEnd"/>
    </w:p>
    <w:p w:rsidR="00176F55" w:rsidRDefault="00176F55" w:rsidP="00176F55">
      <w:pPr>
        <w:pStyle w:val="af5"/>
        <w:spacing w:before="120" w:after="120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Подпрограмма 1 «Инвестиции»:</w:t>
      </w:r>
    </w:p>
    <w:p w:rsidR="00176F55" w:rsidRDefault="00176F55" w:rsidP="00176F55">
      <w:pPr>
        <w:pStyle w:val="af5"/>
        <w:numPr>
          <w:ilvl w:val="0"/>
          <w:numId w:val="4"/>
        </w:numPr>
        <w:shd w:val="clear" w:color="auto" w:fill="FFFFFF" w:themeFill="background1"/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Количество созданных рабочих мест, </w:t>
      </w:r>
      <w:r>
        <w:rPr>
          <w:rFonts w:ascii="Arial" w:hAnsi="Arial" w:cs="Arial"/>
        </w:rPr>
        <w:t>единица измерения – единиц.</w:t>
      </w:r>
    </w:p>
    <w:p w:rsidR="00176F55" w:rsidRDefault="00176F55" w:rsidP="00176F55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Рассчитывается исходя из фактических данных в соответствии с формой статистического наблюдения № П-4(Н3) «Сведения о неполной занятости и движении работников».</w:t>
      </w:r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Данные формы статистического наблюдения № П-4(Н3) «Сведения о неполной занятости и движении работников». Данные субъектов предпринимательской деятельности, представленные в рамках мониторинга территории.</w:t>
      </w:r>
    </w:p>
    <w:p w:rsidR="00176F55" w:rsidRDefault="00176F55" w:rsidP="00176F55">
      <w:pPr>
        <w:pStyle w:val="af5"/>
        <w:numPr>
          <w:ilvl w:val="0"/>
          <w:numId w:val="4"/>
        </w:num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Увеличение среднемесячной заработной платы работников организаций, не относящихся к субъектам малого предпринимательства</w:t>
      </w:r>
    </w:p>
    <w:p w:rsidR="00176F55" w:rsidRDefault="00176F55" w:rsidP="00176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Единица измерения: процент. </w:t>
      </w:r>
    </w:p>
    <w:p w:rsidR="00176F55" w:rsidRDefault="00176F55" w:rsidP="00176F55">
      <w:pPr>
        <w:spacing w:before="120"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Рассчитывается как отношение реальной заработной платы в целом по предприятиям рассчитываемого периода к реальной заработной плате по предприятиям предшествующего. </w:t>
      </w:r>
      <w:r>
        <w:rPr>
          <w:rFonts w:ascii="Arial" w:hAnsi="Arial" w:cs="Arial"/>
          <w:bCs/>
        </w:rPr>
        <w:t xml:space="preserve">При расчете необходимо ориентироваться на прогноз социально-экономического развития. Рассчитывается как отношение фонда заработной платы работников организаций, не относящихся к субъектам малого предпринимательства, средняя численность работников которых превышает 15 человек к среднесписочной численности работников (без внешних совместителей) организации, не относящихся к субъектам малого предпринимательства, средняя численность работников которых превышает 15 человек. </w:t>
      </w:r>
      <w:proofErr w:type="gramStart"/>
      <w:r>
        <w:rPr>
          <w:rFonts w:ascii="Arial" w:eastAsiaTheme="minorEastAsia" w:hAnsi="Arial" w:cs="Arial"/>
        </w:rPr>
        <w:t xml:space="preserve">Показатель рассчитан в соответствии со статистическими данными с портала Правительства Московской области, раздел (04800) Сведения о численности, заработной плате и движении работников, (04813) Среднесписочная численность работников (без внешних совместителей) по организациям, не относящимся к субъектам малого предпринимательства, (04830) Фонд начисленной заработной платы – всего, по организациям, не относящимся к субъектам малого </w:t>
      </w:r>
      <w:r>
        <w:rPr>
          <w:rFonts w:ascii="Arial" w:eastAsiaTheme="minorEastAsia" w:hAnsi="Arial" w:cs="Arial"/>
        </w:rPr>
        <w:lastRenderedPageBreak/>
        <w:t>предпринимательства, (04825) Среднемесячная зарплата работников по организациям, не относящимся к</w:t>
      </w:r>
      <w:proofErr w:type="gramEnd"/>
      <w:r>
        <w:rPr>
          <w:rFonts w:ascii="Arial" w:eastAsiaTheme="minorEastAsia" w:hAnsi="Arial" w:cs="Arial"/>
        </w:rPr>
        <w:t xml:space="preserve"> субъектам малого предпринимательства. Ежеквартально.</w:t>
      </w:r>
    </w:p>
    <w:p w:rsidR="00176F55" w:rsidRDefault="00176F55" w:rsidP="00176F55">
      <w:pPr>
        <w:pStyle w:val="af5"/>
        <w:numPr>
          <w:ilvl w:val="0"/>
          <w:numId w:val="4"/>
        </w:num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Объем инвестиций, привлеченных в основной капитал (без учета бюджетных инвестиций), на душу населения», </w:t>
      </w:r>
    </w:p>
    <w:p w:rsidR="00176F55" w:rsidRDefault="00176F55" w:rsidP="00176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Единица измерения: тысяча рублей.</w:t>
      </w:r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Идн</w:t>
      </w:r>
      <w:proofErr w:type="spellEnd"/>
      <w:r>
        <w:rPr>
          <w:rFonts w:ascii="Arial" w:hAnsi="Arial" w:cs="Arial"/>
        </w:rPr>
        <w:t xml:space="preserve"> = Ид / </w:t>
      </w:r>
      <w:proofErr w:type="spellStart"/>
      <w:r>
        <w:rPr>
          <w:rFonts w:ascii="Arial" w:hAnsi="Arial" w:cs="Arial"/>
        </w:rPr>
        <w:t>Чн</w:t>
      </w:r>
      <w:proofErr w:type="spellEnd"/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Где</w:t>
      </w:r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Идн</w:t>
      </w:r>
      <w:proofErr w:type="spellEnd"/>
      <w:r>
        <w:rPr>
          <w:rFonts w:ascii="Arial" w:hAnsi="Arial" w:cs="Arial"/>
        </w:rPr>
        <w:t xml:space="preserve">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инвестиций), на душу населения.</w:t>
      </w:r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Ид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инвестиций);</w:t>
      </w:r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Чн</w:t>
      </w:r>
      <w:proofErr w:type="spellEnd"/>
      <w:r>
        <w:rPr>
          <w:rFonts w:ascii="Arial" w:hAnsi="Arial" w:cs="Arial"/>
        </w:rPr>
        <w:t xml:space="preserve"> – численность населения городского округа Люберцы на 01 января отчетного года</w:t>
      </w:r>
    </w:p>
    <w:p w:rsidR="00176F55" w:rsidRDefault="00176F55" w:rsidP="00176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значения.</w:t>
      </w:r>
    </w:p>
    <w:p w:rsidR="00176F55" w:rsidRDefault="00176F55" w:rsidP="00176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Данные формы статистического наблюдения № П-2 «Сведения об инвестициях в нефинансовые активы. Ежемесячно.</w:t>
      </w:r>
    </w:p>
    <w:p w:rsidR="00176F55" w:rsidRDefault="00176F55" w:rsidP="00176F55">
      <w:pPr>
        <w:jc w:val="both"/>
        <w:rPr>
          <w:rFonts w:ascii="Arial" w:hAnsi="Arial" w:cs="Arial"/>
        </w:rPr>
      </w:pPr>
    </w:p>
    <w:p w:rsidR="00176F55" w:rsidRDefault="00176F55" w:rsidP="00176F55">
      <w:pPr>
        <w:ind w:left="426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4.Процент заполняемости многофункциональных индустриальных  парков, технологических парков, промышленных площадок.</w:t>
      </w:r>
    </w:p>
    <w:p w:rsidR="00176F55" w:rsidRDefault="00176F55" w:rsidP="00176F55">
      <w:pPr>
        <w:pStyle w:val="af5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Единица измерения: процент(%).</w:t>
      </w:r>
      <w:r>
        <w:rPr>
          <w:rFonts w:ascii="Arial" w:hAnsi="Arial" w:cs="Arial"/>
          <w:b/>
        </w:rPr>
        <w:t xml:space="preserve"> </w:t>
      </w:r>
    </w:p>
    <w:p w:rsidR="00176F55" w:rsidRDefault="00176F55" w:rsidP="00176F55">
      <w:pPr>
        <w:pStyle w:val="af5"/>
        <w:spacing w:after="15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ПЗ = </w:t>
      </w:r>
      <w:proofErr w:type="spellStart"/>
      <w:r>
        <w:rPr>
          <w:rFonts w:ascii="Arial" w:hAnsi="Arial" w:cs="Arial"/>
        </w:rPr>
        <w:t>Пинд</w:t>
      </w:r>
      <w:proofErr w:type="gramStart"/>
      <w:r>
        <w:rPr>
          <w:rFonts w:ascii="Arial" w:hAnsi="Arial" w:cs="Arial"/>
        </w:rPr>
        <w:t>.р</w:t>
      </w:r>
      <w:proofErr w:type="spellEnd"/>
      <w:proofErr w:type="gramEnd"/>
      <w:r>
        <w:rPr>
          <w:rFonts w:ascii="Arial" w:hAnsi="Arial" w:cs="Arial"/>
        </w:rPr>
        <w:t>*100/(</w:t>
      </w:r>
      <w:proofErr w:type="spellStart"/>
      <w:r>
        <w:rPr>
          <w:rFonts w:ascii="Arial" w:hAnsi="Arial" w:cs="Arial"/>
        </w:rPr>
        <w:t>Пинд.о-Пинд.и</w:t>
      </w:r>
      <w:proofErr w:type="spellEnd"/>
      <w:r>
        <w:rPr>
          <w:rFonts w:ascii="Arial" w:hAnsi="Arial" w:cs="Arial"/>
        </w:rPr>
        <w:t>)</w:t>
      </w:r>
    </w:p>
    <w:p w:rsidR="00176F55" w:rsidRDefault="00176F55" w:rsidP="00176F55">
      <w:pPr>
        <w:pStyle w:val="af5"/>
        <w:spacing w:after="150"/>
        <w:jc w:val="both"/>
        <w:rPr>
          <w:rFonts w:ascii="Arial" w:hAnsi="Arial" w:cs="Arial"/>
        </w:rPr>
      </w:pPr>
      <w:r>
        <w:rPr>
          <w:rFonts w:ascii="Arial" w:hAnsi="Arial" w:cs="Arial"/>
        </w:rPr>
        <w:t>где</w:t>
      </w:r>
    </w:p>
    <w:p w:rsidR="00176F55" w:rsidRDefault="00176F55" w:rsidP="00176F55">
      <w:pPr>
        <w:pStyle w:val="af5"/>
        <w:spacing w:after="15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Пинд</w:t>
      </w:r>
      <w:proofErr w:type="gramStart"/>
      <w:r>
        <w:rPr>
          <w:rFonts w:ascii="Arial" w:hAnsi="Arial" w:cs="Arial"/>
        </w:rPr>
        <w:t>.р</w:t>
      </w:r>
      <w:proofErr w:type="spellEnd"/>
      <w:proofErr w:type="gramEnd"/>
      <w:r>
        <w:rPr>
          <w:rFonts w:ascii="Arial" w:hAnsi="Arial" w:cs="Arial"/>
        </w:rPr>
        <w:t xml:space="preserve"> – площадь индустриального парка, занятая резидентами;</w:t>
      </w:r>
    </w:p>
    <w:p w:rsidR="00176F55" w:rsidRDefault="00176F55" w:rsidP="00176F55">
      <w:pPr>
        <w:pStyle w:val="af5"/>
        <w:spacing w:after="150"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Пинд.о</w:t>
      </w:r>
      <w:proofErr w:type="spellEnd"/>
      <w:r>
        <w:rPr>
          <w:rFonts w:ascii="Arial" w:hAnsi="Arial" w:cs="Arial"/>
        </w:rPr>
        <w:t>. – общая площадь индустриального парка;</w:t>
      </w:r>
      <w:proofErr w:type="gramEnd"/>
    </w:p>
    <w:p w:rsidR="00176F55" w:rsidRDefault="00176F55" w:rsidP="00176F55">
      <w:pPr>
        <w:pStyle w:val="af5"/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Пинд</w:t>
      </w:r>
      <w:proofErr w:type="gramStart"/>
      <w:r>
        <w:rPr>
          <w:rFonts w:ascii="Arial" w:hAnsi="Arial" w:cs="Arial"/>
        </w:rPr>
        <w:t>.и</w:t>
      </w:r>
      <w:proofErr w:type="spellEnd"/>
      <w:proofErr w:type="gramEnd"/>
      <w:r>
        <w:rPr>
          <w:rFonts w:ascii="Arial" w:hAnsi="Arial" w:cs="Arial"/>
        </w:rPr>
        <w:t xml:space="preserve"> – площадь индустриального парка, предназначенная для объектов инфраструктуры (нарастающим итогом).</w:t>
      </w:r>
      <w:r>
        <w:rPr>
          <w:rFonts w:ascii="Arial" w:eastAsiaTheme="minorEastAsia" w:hAnsi="Arial" w:cs="Arial"/>
        </w:rPr>
        <w:t xml:space="preserve"> Управляющие компании индустриальных парков, технопарков и </w:t>
      </w:r>
      <w:proofErr w:type="spellStart"/>
      <w:r>
        <w:rPr>
          <w:rFonts w:ascii="Arial" w:eastAsiaTheme="minorEastAsia" w:hAnsi="Arial" w:cs="Arial"/>
        </w:rPr>
        <w:t>промзон</w:t>
      </w:r>
      <w:proofErr w:type="spellEnd"/>
      <w:r>
        <w:rPr>
          <w:rFonts w:ascii="Arial" w:eastAsiaTheme="minorEastAsia" w:hAnsi="Arial" w:cs="Arial"/>
        </w:rPr>
        <w:t>, а также АО «Корпорация развития Московской области», ГИС ИП.</w:t>
      </w:r>
      <w:r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/>
        </w:rPr>
        <w:t>Ежеквартально.</w:t>
      </w:r>
    </w:p>
    <w:p w:rsidR="00176F55" w:rsidRDefault="00176F55" w:rsidP="00176F55">
      <w:pPr>
        <w:jc w:val="both"/>
        <w:rPr>
          <w:rFonts w:ascii="Arial" w:eastAsiaTheme="minorEastAsia" w:hAnsi="Arial" w:cs="Arial"/>
        </w:rPr>
      </w:pPr>
    </w:p>
    <w:p w:rsidR="00176F55" w:rsidRDefault="00176F55" w:rsidP="00176F55">
      <w:pPr>
        <w:pStyle w:val="af5"/>
        <w:numPr>
          <w:ilvl w:val="0"/>
          <w:numId w:val="2"/>
        </w:numPr>
        <w:ind w:left="0"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бюджета, </w:t>
      </w:r>
      <w:proofErr w:type="spellStart"/>
      <w:r>
        <w:rPr>
          <w:rFonts w:ascii="Arial" w:hAnsi="Arial" w:cs="Arial"/>
          <w:b/>
        </w:rPr>
        <w:t>тыс</w:t>
      </w:r>
      <w:proofErr w:type="gramStart"/>
      <w:r>
        <w:rPr>
          <w:rFonts w:ascii="Arial" w:hAnsi="Arial" w:cs="Arial"/>
          <w:b/>
        </w:rPr>
        <w:t>.р</w:t>
      </w:r>
      <w:proofErr w:type="gramEnd"/>
      <w:r>
        <w:rPr>
          <w:rFonts w:ascii="Arial" w:hAnsi="Arial" w:cs="Arial"/>
          <w:b/>
        </w:rPr>
        <w:t>уб</w:t>
      </w:r>
      <w:proofErr w:type="spellEnd"/>
      <w:r>
        <w:rPr>
          <w:rFonts w:ascii="Arial" w:hAnsi="Arial" w:cs="Arial"/>
          <w:b/>
        </w:rPr>
        <w:t>.</w:t>
      </w:r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Показатель включает объем инвестиций в основной капитал, за исключением инвестиций инфраструктурных монополий (федеральные проекты) и </w:t>
      </w:r>
      <w:r>
        <w:rPr>
          <w:rFonts w:ascii="Arial" w:hAnsi="Arial" w:cs="Arial"/>
        </w:rPr>
        <w:lastRenderedPageBreak/>
        <w:t>бюджетных ассигнований федерального бюджета.</w:t>
      </w:r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Расчет показателя осуществляется по следующей формуле:</w:t>
      </w:r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ИЧП= Ио-</w:t>
      </w:r>
      <w:proofErr w:type="spellStart"/>
      <w:r>
        <w:rPr>
          <w:rFonts w:ascii="Arial" w:hAnsi="Arial" w:cs="Arial"/>
        </w:rPr>
        <w:t>Ифп</w:t>
      </w:r>
      <w:proofErr w:type="spellEnd"/>
      <w:r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Ифб</w:t>
      </w:r>
      <w:proofErr w:type="spellEnd"/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где:</w:t>
      </w:r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ИЧП</w:t>
      </w:r>
      <w:r>
        <w:rPr>
          <w:rFonts w:ascii="Arial" w:hAnsi="Arial" w:cs="Arial"/>
        </w:rPr>
        <w:tab/>
        <w:t>–</w:t>
      </w:r>
      <w:r>
        <w:rPr>
          <w:rFonts w:ascii="Arial" w:hAnsi="Arial" w:cs="Arial"/>
        </w:rPr>
        <w:tab/>
        <w:t>Объем инвестиций в основной капитал, за исключением инвестиций инфраструктурных монополий (федеральные проекты) и бюджетных ассигнований федерального бюджета.</w:t>
      </w:r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Ио</w:t>
      </w:r>
      <w:r>
        <w:rPr>
          <w:rFonts w:ascii="Arial" w:hAnsi="Arial" w:cs="Arial"/>
        </w:rPr>
        <w:tab/>
        <w:t>–</w:t>
      </w:r>
      <w:r>
        <w:rPr>
          <w:rFonts w:ascii="Arial" w:hAnsi="Arial" w:cs="Arial"/>
        </w:rPr>
        <w:tab/>
        <w:t xml:space="preserve">Объем инвестиций, привлеченных в основной капитал </w:t>
      </w:r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 организациям, не относящимся к субъектам малого предпринимательства.</w:t>
      </w:r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Ифп</w:t>
      </w:r>
      <w:proofErr w:type="spellEnd"/>
      <w:r>
        <w:rPr>
          <w:rFonts w:ascii="Arial" w:hAnsi="Arial" w:cs="Arial"/>
        </w:rPr>
        <w:tab/>
        <w:t>–</w:t>
      </w:r>
      <w:r>
        <w:rPr>
          <w:rFonts w:ascii="Arial" w:hAnsi="Arial" w:cs="Arial"/>
        </w:rPr>
        <w:tab/>
        <w:t>Объем инвестиций инфраструктурных монополий (федеральные проекты);</w:t>
      </w:r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Ифб</w:t>
      </w:r>
      <w:proofErr w:type="spellEnd"/>
      <w:r>
        <w:rPr>
          <w:rFonts w:ascii="Arial" w:hAnsi="Arial" w:cs="Arial"/>
        </w:rPr>
        <w:tab/>
        <w:t>–</w:t>
      </w:r>
      <w:r>
        <w:rPr>
          <w:rFonts w:ascii="Arial" w:hAnsi="Arial" w:cs="Arial"/>
        </w:rPr>
        <w:tab/>
        <w:t xml:space="preserve">Объем бюджетных ассигнований федерального бюджета. </w:t>
      </w:r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Источником информации являются формы статистического наблюдения, размещенные на отчетную дату на портале Правительства Московской области в рамках Госзаказа на статистическую информацию: № П-2 «Сведения об инвестициях в нефинансовые активы»; № 04302 «Источники финансирования инвестиций в основной капитал по организациям, не относящимся к субъектам малого предпринимательства».</w:t>
      </w:r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w:proofErr w:type="gramStart"/>
      <w:r>
        <w:rPr>
          <w:rFonts w:ascii="Arial" w:eastAsiaTheme="minorEastAsia" w:hAnsi="Arial" w:cs="Arial"/>
        </w:rPr>
        <w:t xml:space="preserve">Объем инвестиций инфраструктурных монополий (федеральные проекты) принимается равным нулю в связи с отсутствием информации в разрезе муниципальных образований. </w:t>
      </w:r>
      <w:proofErr w:type="gramEnd"/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 в автоматизированную информационно-аналитическую систему «Мониторинг социально-экономического развития Московской области с использованием типового регионального сегмента ГАС «Управление» (далее – ГАСУ МО) в компоненте «Формирование муниципальных программ Московской области» ежемесячно нарастающим итогом в тысячах рублей. </w:t>
      </w:r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При получении официальной статистической отчетности осуществляется корректировка показателя. Ежеквартально. </w:t>
      </w:r>
    </w:p>
    <w:p w:rsidR="00176F55" w:rsidRDefault="00176F55" w:rsidP="00176F55">
      <w:pPr>
        <w:pStyle w:val="af5"/>
        <w:ind w:left="0"/>
        <w:jc w:val="both"/>
        <w:rPr>
          <w:rFonts w:ascii="Arial" w:hAnsi="Arial" w:cs="Arial"/>
          <w:b/>
        </w:rPr>
      </w:pPr>
    </w:p>
    <w:p w:rsidR="00176F55" w:rsidRDefault="00176F55" w:rsidP="00176F55">
      <w:pPr>
        <w:pStyle w:val="af5"/>
        <w:numPr>
          <w:ilvl w:val="0"/>
          <w:numId w:val="2"/>
        </w:num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Количество привлеченных резидентов на территории многофункциональных индустриальных парков, технологических парков, промышленных площадок муниципальных образований Московской области</w:t>
      </w:r>
    </w:p>
    <w:p w:rsidR="00176F55" w:rsidRDefault="00176F55" w:rsidP="00176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Единица измерения: единиц. </w:t>
      </w:r>
    </w:p>
    <w:p w:rsidR="00176F55" w:rsidRDefault="00176F55" w:rsidP="00176F55">
      <w:pPr>
        <w:pStyle w:val="af5"/>
        <w:widowControl w:val="0"/>
        <w:autoSpaceDE w:val="0"/>
        <w:autoSpaceDN w:val="0"/>
        <w:adjustRightInd w:val="0"/>
        <w:ind w:left="0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Учитывается количество привлеченных резидентов на территории многофункциональных индустриальных парков, технологических парков, промышленных площадок муниципальных образований Московской области нарастающим итогом с 1 января отчетного года.</w:t>
      </w:r>
      <w:r>
        <w:rPr>
          <w:rFonts w:ascii="Arial" w:hAnsi="Arial" w:cs="Arial"/>
        </w:rPr>
        <w:t xml:space="preserve"> По отчетам управляющие компании индустриальных парков, технопарков и </w:t>
      </w:r>
      <w:proofErr w:type="spellStart"/>
      <w:r>
        <w:rPr>
          <w:rFonts w:ascii="Arial" w:hAnsi="Arial" w:cs="Arial"/>
        </w:rPr>
        <w:t>промзон</w:t>
      </w:r>
      <w:proofErr w:type="spellEnd"/>
      <w:r>
        <w:rPr>
          <w:rFonts w:ascii="Arial" w:hAnsi="Arial" w:cs="Arial"/>
        </w:rPr>
        <w:t>, а также АО «Корпорация развития Московской области», а так же по сведениям ЕАС ПИП. Ежеквартально.</w:t>
      </w:r>
    </w:p>
    <w:p w:rsidR="00176F55" w:rsidRDefault="00176F55" w:rsidP="00176F55">
      <w:pPr>
        <w:pStyle w:val="af5"/>
        <w:numPr>
          <w:ilvl w:val="0"/>
          <w:numId w:val="2"/>
        </w:num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Количество многофункциональных индустриальных парков, технологических парков, промышленных площадок</w:t>
      </w:r>
    </w:p>
    <w:p w:rsidR="00176F55" w:rsidRDefault="00176F55" w:rsidP="00176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Единица измерения: единица.</w:t>
      </w:r>
    </w:p>
    <w:p w:rsidR="00176F55" w:rsidRDefault="00176F55" w:rsidP="00176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/>
        </w:rPr>
        <w:t>Учитывается общее количество многофункциональных индустриальных парков, технологических парков, промышленных площадок муниципального образования (нарастающим итогом).</w:t>
      </w:r>
      <w:r>
        <w:rPr>
          <w:rFonts w:ascii="Arial" w:hAnsi="Arial" w:cs="Arial"/>
        </w:rPr>
        <w:t xml:space="preserve"> Источником информации являются ОМСУ, управляющие компании индустриальных парков, технопарков, а также информация, опубликованная в ГИСИП (</w:t>
      </w:r>
      <w:hyperlink r:id="rId6" w:history="1">
        <w:r>
          <w:rPr>
            <w:rStyle w:val="a3"/>
            <w:rFonts w:ascii="Arial" w:hAnsi="Arial" w:cs="Arial"/>
          </w:rPr>
          <w:t>https://www.gisip.ru</w:t>
        </w:r>
      </w:hyperlink>
      <w:r>
        <w:rPr>
          <w:rFonts w:ascii="Arial" w:hAnsi="Arial" w:cs="Arial"/>
        </w:rPr>
        <w:t>). Ежегодно.</w:t>
      </w:r>
    </w:p>
    <w:p w:rsidR="00176F55" w:rsidRDefault="00176F55" w:rsidP="00176F55">
      <w:pPr>
        <w:jc w:val="both"/>
        <w:rPr>
          <w:rFonts w:ascii="Arial" w:eastAsiaTheme="minorEastAsia" w:hAnsi="Arial" w:cs="Arial"/>
        </w:rPr>
      </w:pPr>
    </w:p>
    <w:p w:rsidR="00176F55" w:rsidRDefault="00176F55" w:rsidP="00176F55">
      <w:pPr>
        <w:jc w:val="both"/>
        <w:rPr>
          <w:rFonts w:ascii="Arial" w:eastAsia="Times New Roman" w:hAnsi="Arial" w:cs="Arial"/>
          <w:b/>
        </w:rPr>
      </w:pPr>
      <w:r>
        <w:rPr>
          <w:rFonts w:ascii="Arial" w:hAnsi="Arial" w:cs="Arial"/>
          <w:b/>
        </w:rPr>
        <w:t>Задолженность по выплате заработной платы «Зарплата без долгов».</w:t>
      </w:r>
    </w:p>
    <w:p w:rsidR="00176F55" w:rsidRDefault="00176F55" w:rsidP="00176F55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>Единица измерения: рублей.</w:t>
      </w:r>
    </w:p>
    <w:p w:rsidR="00176F55" w:rsidRDefault="00176F55" w:rsidP="00176F55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>Еженедельный мониторинг задолженности по предприятиям городского округа Люберцы, проведение межведомственной комиссии по вопросам задолженности по заработной плате и другим вопросам в сфере трудовых отношений, связанных с оплатой труда, ежемесячное проведение оперативной группы по мониторингу состояния рынка труда в городском округе Люберцы.</w:t>
      </w:r>
    </w:p>
    <w:p w:rsidR="00176F55" w:rsidRDefault="00176F55" w:rsidP="00176F55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Источником является информация, внесенная </w:t>
      </w:r>
      <w:proofErr w:type="gramStart"/>
      <w:r>
        <w:rPr>
          <w:rFonts w:ascii="Arial" w:hAnsi="Arial" w:cs="Arial"/>
        </w:rPr>
        <w:t>в ГАС</w:t>
      </w:r>
      <w:proofErr w:type="gramEnd"/>
      <w:r>
        <w:rPr>
          <w:rFonts w:ascii="Arial" w:hAnsi="Arial" w:cs="Arial"/>
        </w:rPr>
        <w:t xml:space="preserve"> «Управление», а также информация, предоставленная Государственной инспекцией труда Московской области.</w:t>
      </w:r>
    </w:p>
    <w:p w:rsidR="00176F55" w:rsidRDefault="00176F55" w:rsidP="00176F55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>Показатель рассчитывается по формуле: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Z=Z1+Z2+Z3+Z4+Z5, где:</w:t>
      </w:r>
    </w:p>
    <w:p w:rsidR="00176F55" w:rsidRDefault="00176F55" w:rsidP="00176F55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>Z – значение показателя «Зарплата без долгов «Задолженность по выплате заработной платы (количество организаций, численность работников и сумма задолженности)»;</w:t>
      </w:r>
    </w:p>
    <w:p w:rsidR="00176F55" w:rsidRDefault="00176F55" w:rsidP="00176F55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Z1 – сумма задолженности в организациях, осуществляющих деятельность на территории муниципального образования; </w:t>
      </w:r>
    </w:p>
    <w:p w:rsidR="00176F55" w:rsidRDefault="00176F55" w:rsidP="00176F55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>Z2 – количество организаций, осуществляющих деятельность на территории муниципального образования, допустивших задолженность по заработной плате;</w:t>
      </w:r>
    </w:p>
    <w:p w:rsidR="00176F55" w:rsidRDefault="00176F55" w:rsidP="00176F55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>Z3 – количество муниципальных учреждений и предприятий, а также организаций с муниципальной долей собственности, имеющих задолженности по заработной плате;</w:t>
      </w:r>
    </w:p>
    <w:p w:rsidR="00176F55" w:rsidRDefault="00176F55" w:rsidP="00176F55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Z4 – количество муниципальных учреждений и предприятий, а также организаций с муниципальной долей собственности, имеющих задолженности по заработной плате;</w:t>
      </w:r>
    </w:p>
    <w:p w:rsidR="00176F55" w:rsidRDefault="00176F55" w:rsidP="00176F55">
      <w:pPr>
        <w:shd w:val="clear" w:color="auto" w:fill="FFFFFF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Z5 – количество организаций с задолженностью по заработной плат.</w:t>
      </w:r>
      <w:proofErr w:type="gramEnd"/>
    </w:p>
    <w:p w:rsidR="00176F55" w:rsidRDefault="00176F55" w:rsidP="00176F55">
      <w:pPr>
        <w:pStyle w:val="af5"/>
        <w:numPr>
          <w:ilvl w:val="0"/>
          <w:numId w:val="2"/>
        </w:num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Производительность труда в базовых </w:t>
      </w:r>
      <w:proofErr w:type="spellStart"/>
      <w:r>
        <w:rPr>
          <w:rFonts w:ascii="Arial" w:hAnsi="Arial" w:cs="Arial"/>
          <w:b/>
        </w:rPr>
        <w:t>несырьевых</w:t>
      </w:r>
      <w:proofErr w:type="spellEnd"/>
      <w:r>
        <w:rPr>
          <w:rFonts w:ascii="Arial" w:hAnsi="Arial" w:cs="Arial"/>
          <w:b/>
        </w:rPr>
        <w:t xml:space="preserve"> отраслях экономики</w:t>
      </w:r>
    </w:p>
    <w:p w:rsidR="00176F55" w:rsidRDefault="00176F55" w:rsidP="00176F55">
      <w:pPr>
        <w:pStyle w:val="ConsPlusNormal"/>
        <w:jc w:val="both"/>
        <w:rPr>
          <w:b/>
          <w:sz w:val="24"/>
          <w:szCs w:val="24"/>
        </w:rPr>
      </w:pPr>
      <w:r>
        <w:rPr>
          <w:sz w:val="24"/>
          <w:szCs w:val="24"/>
        </w:rPr>
        <w:t>Единица измерения: процент</w:t>
      </w:r>
      <w:r>
        <w:rPr>
          <w:b/>
          <w:sz w:val="24"/>
          <w:szCs w:val="24"/>
        </w:rPr>
        <w:t>.</w:t>
      </w:r>
    </w:p>
    <w:p w:rsidR="00176F55" w:rsidRDefault="00176F55" w:rsidP="00176F55">
      <w:pPr>
        <w:pStyle w:val="ConsPlusNormal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1. Настоящая методика определяет расчет показателя "Производительность труда в базовых </w:t>
      </w:r>
      <w:proofErr w:type="spellStart"/>
      <w:r>
        <w:rPr>
          <w:sz w:val="24"/>
          <w:szCs w:val="24"/>
        </w:rPr>
        <w:t>несырьевых</w:t>
      </w:r>
      <w:proofErr w:type="spellEnd"/>
      <w:r>
        <w:rPr>
          <w:sz w:val="24"/>
          <w:szCs w:val="24"/>
        </w:rPr>
        <w:t xml:space="preserve"> отраслях экономики" за отчетный период (прошедший год).</w:t>
      </w:r>
    </w:p>
    <w:p w:rsidR="00176F55" w:rsidRDefault="00176F55" w:rsidP="00176F55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2. Под базовыми </w:t>
      </w:r>
      <w:proofErr w:type="spellStart"/>
      <w:r>
        <w:rPr>
          <w:sz w:val="24"/>
          <w:szCs w:val="24"/>
        </w:rPr>
        <w:t>несырьевыми</w:t>
      </w:r>
      <w:proofErr w:type="spellEnd"/>
      <w:r>
        <w:rPr>
          <w:sz w:val="24"/>
          <w:szCs w:val="24"/>
        </w:rPr>
        <w:t xml:space="preserve"> отраслями экономики Московской области согласно настоящей методике понимаются следующие разделы в соответствии с Общероссийским классификатором видов экономической деятельности, утвержденным Приказом </w:t>
      </w:r>
      <w:proofErr w:type="spellStart"/>
      <w:r>
        <w:rPr>
          <w:sz w:val="24"/>
          <w:szCs w:val="24"/>
        </w:rPr>
        <w:t>Росстандарта</w:t>
      </w:r>
      <w:proofErr w:type="spellEnd"/>
      <w:r>
        <w:rPr>
          <w:sz w:val="24"/>
          <w:szCs w:val="24"/>
        </w:rPr>
        <w:t xml:space="preserve"> от 31.01.2014 № 14-ст (ОК 029-2014 (КДЕС</w:t>
      </w:r>
      <w:proofErr w:type="gramStart"/>
      <w:r>
        <w:rPr>
          <w:sz w:val="24"/>
          <w:szCs w:val="24"/>
        </w:rPr>
        <w:t xml:space="preserve"> Р</w:t>
      </w:r>
      <w:proofErr w:type="gramEnd"/>
      <w:r>
        <w:rPr>
          <w:sz w:val="24"/>
          <w:szCs w:val="24"/>
        </w:rPr>
        <w:t>ед.2) понимаются:</w:t>
      </w:r>
    </w:p>
    <w:p w:rsidR="00176F55" w:rsidRDefault="00176F55" w:rsidP="00176F55">
      <w:pPr>
        <w:pStyle w:val="ConsPlusNormal"/>
        <w:numPr>
          <w:ilvl w:val="0"/>
          <w:numId w:val="6"/>
        </w:numPr>
        <w:tabs>
          <w:tab w:val="left" w:pos="289"/>
        </w:tabs>
        <w:adjustRightInd/>
        <w:ind w:left="0" w:firstLine="147"/>
        <w:jc w:val="both"/>
        <w:rPr>
          <w:sz w:val="24"/>
          <w:szCs w:val="24"/>
        </w:rPr>
      </w:pPr>
      <w:r>
        <w:rPr>
          <w:sz w:val="24"/>
          <w:szCs w:val="24"/>
        </w:rPr>
        <w:t>сельское, лесное хозяйство, охота, рыболовство и рыбоводство (раздел А);</w:t>
      </w:r>
    </w:p>
    <w:p w:rsidR="00176F55" w:rsidRDefault="00176F55" w:rsidP="00176F55">
      <w:pPr>
        <w:pStyle w:val="ConsPlusNormal"/>
        <w:numPr>
          <w:ilvl w:val="0"/>
          <w:numId w:val="6"/>
        </w:numPr>
        <w:tabs>
          <w:tab w:val="left" w:pos="289"/>
        </w:tabs>
        <w:adjustRightInd/>
        <w:ind w:left="0" w:firstLine="147"/>
        <w:jc w:val="both"/>
        <w:rPr>
          <w:sz w:val="24"/>
          <w:szCs w:val="24"/>
        </w:rPr>
      </w:pPr>
      <w:r>
        <w:rPr>
          <w:sz w:val="24"/>
          <w:szCs w:val="24"/>
        </w:rPr>
        <w:t>обрабатывающие производства (раздел С);</w:t>
      </w:r>
    </w:p>
    <w:p w:rsidR="00176F55" w:rsidRDefault="00176F55" w:rsidP="00176F55">
      <w:pPr>
        <w:pStyle w:val="ConsPlusNormal"/>
        <w:numPr>
          <w:ilvl w:val="0"/>
          <w:numId w:val="6"/>
        </w:numPr>
        <w:tabs>
          <w:tab w:val="left" w:pos="289"/>
        </w:tabs>
        <w:adjustRightInd/>
        <w:ind w:left="0" w:firstLine="147"/>
        <w:jc w:val="both"/>
        <w:rPr>
          <w:sz w:val="24"/>
          <w:szCs w:val="24"/>
        </w:rPr>
      </w:pPr>
      <w:r>
        <w:rPr>
          <w:sz w:val="24"/>
          <w:szCs w:val="24"/>
        </w:rPr>
        <w:t>строительство (раздел F);</w:t>
      </w:r>
    </w:p>
    <w:p w:rsidR="00176F55" w:rsidRDefault="00176F55" w:rsidP="00176F55">
      <w:pPr>
        <w:pStyle w:val="ConsPlusNormal"/>
        <w:numPr>
          <w:ilvl w:val="0"/>
          <w:numId w:val="6"/>
        </w:numPr>
        <w:tabs>
          <w:tab w:val="left" w:pos="289"/>
        </w:tabs>
        <w:adjustRightInd/>
        <w:ind w:left="0" w:firstLine="147"/>
        <w:jc w:val="both"/>
        <w:rPr>
          <w:sz w:val="24"/>
          <w:szCs w:val="24"/>
        </w:rPr>
      </w:pPr>
      <w:r>
        <w:rPr>
          <w:sz w:val="24"/>
          <w:szCs w:val="24"/>
        </w:rPr>
        <w:t>торговля оптовая и розничная; ремонт автотранспортных средств и мотоциклов (раздел G);</w:t>
      </w:r>
    </w:p>
    <w:p w:rsidR="00176F55" w:rsidRDefault="00176F55" w:rsidP="00176F55">
      <w:pPr>
        <w:pStyle w:val="ConsPlusNormal"/>
        <w:numPr>
          <w:ilvl w:val="0"/>
          <w:numId w:val="6"/>
        </w:numPr>
        <w:tabs>
          <w:tab w:val="left" w:pos="289"/>
        </w:tabs>
        <w:adjustRightInd/>
        <w:ind w:left="0" w:firstLine="147"/>
        <w:jc w:val="both"/>
        <w:rPr>
          <w:sz w:val="24"/>
          <w:szCs w:val="24"/>
        </w:rPr>
      </w:pPr>
      <w:r>
        <w:rPr>
          <w:sz w:val="24"/>
          <w:szCs w:val="24"/>
        </w:rPr>
        <w:t>транспортировка и хранение (раздел Н);</w:t>
      </w:r>
    </w:p>
    <w:p w:rsidR="00176F55" w:rsidRDefault="00176F55" w:rsidP="00176F55">
      <w:pPr>
        <w:pStyle w:val="ConsPlusNormal"/>
        <w:numPr>
          <w:ilvl w:val="0"/>
          <w:numId w:val="6"/>
        </w:numPr>
        <w:tabs>
          <w:tab w:val="left" w:pos="289"/>
        </w:tabs>
        <w:adjustRightInd/>
        <w:ind w:left="0" w:firstLine="147"/>
        <w:jc w:val="both"/>
        <w:rPr>
          <w:sz w:val="24"/>
          <w:szCs w:val="24"/>
        </w:rPr>
      </w:pPr>
      <w:r>
        <w:rPr>
          <w:sz w:val="24"/>
          <w:szCs w:val="24"/>
        </w:rPr>
        <w:t>деятельность в области информации и связи (раздел J).</w:t>
      </w:r>
    </w:p>
    <w:p w:rsidR="00176F55" w:rsidRDefault="00176F55" w:rsidP="00176F55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Индекс производительности труда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ИПТ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</m:oMath>
      <w:r>
        <w:rPr>
          <w:sz w:val="24"/>
          <w:szCs w:val="24"/>
        </w:rPr>
        <w:t>), отражающий динамику производительности труда отчетного года (n-го года) к базовому году (n-1 года, предшествующего отчетному году), рассчитывается по муниципальному образованию как отношение производительности труда отчетного года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ПТ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</m:oMath>
      <w:r>
        <w:rPr>
          <w:sz w:val="24"/>
          <w:szCs w:val="24"/>
        </w:rPr>
        <w:t>) к производительности труда базового года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ПТ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-1</m:t>
            </m:r>
          </m:sub>
        </m:sSub>
      </m:oMath>
      <w:r>
        <w:rPr>
          <w:sz w:val="24"/>
          <w:szCs w:val="24"/>
        </w:rPr>
        <w:t>), выражается в процентах:</w:t>
      </w:r>
    </w:p>
    <w:p w:rsidR="00176F55" w:rsidRDefault="00176F55" w:rsidP="00176F55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br/>
      </w: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ИПТ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ПТ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ПТ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-1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×100%.</m:t>
          </m:r>
        </m:oMath>
      </m:oMathPara>
    </w:p>
    <w:p w:rsidR="00176F55" w:rsidRDefault="00176F55" w:rsidP="00176F55">
      <w:pPr>
        <w:pStyle w:val="ConsPlusNormal"/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4. Производительность труда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ПТ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w:proofErr w:type="gramStart"/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,</m:t>
        </m:r>
        <w:proofErr w:type="gramEnd"/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ПТ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-1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) </m:t>
        </m:r>
      </m:oMath>
      <w:r>
        <w:rPr>
          <w:sz w:val="24"/>
          <w:szCs w:val="24"/>
        </w:rPr>
        <w:t>определяется как отношение суммы отгруженной продукции i-й базовой несырьевой отрасли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ОП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>
        <w:rPr>
          <w:sz w:val="24"/>
          <w:szCs w:val="24"/>
        </w:rPr>
        <w:t xml:space="preserve">) </w:t>
      </w:r>
      <w:r>
        <w:rPr>
          <w:sz w:val="24"/>
          <w:szCs w:val="24"/>
        </w:rPr>
        <w:br/>
        <w:t>с учетом индекса дефлятора i-й базовой несырьевой отрасли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)</m:t>
        </m:r>
      </m:oMath>
      <w:r>
        <w:rPr>
          <w:sz w:val="24"/>
          <w:szCs w:val="24"/>
        </w:rPr>
        <w:t xml:space="preserve"> к сумме среднесписочной численности работников i-й базовой </w:t>
      </w:r>
      <w:proofErr w:type="spellStart"/>
      <w:r>
        <w:rPr>
          <w:sz w:val="24"/>
          <w:szCs w:val="24"/>
        </w:rPr>
        <w:t>несырьевой</w:t>
      </w:r>
      <w:proofErr w:type="spellEnd"/>
      <w:r>
        <w:rPr>
          <w:sz w:val="24"/>
          <w:szCs w:val="24"/>
        </w:rPr>
        <w:t xml:space="preserve"> отрасли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ЧР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ср</m:t>
                </m:r>
              </m:sub>
            </m:sSub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>
        <w:rPr>
          <w:sz w:val="24"/>
          <w:szCs w:val="24"/>
        </w:rPr>
        <w:t xml:space="preserve">) </w:t>
      </w:r>
      <w:r>
        <w:rPr>
          <w:sz w:val="24"/>
          <w:szCs w:val="24"/>
        </w:rPr>
        <w:br/>
        <w:t xml:space="preserve">за соответствующие периоды: </w:t>
      </w:r>
    </w:p>
    <w:p w:rsidR="00176F55" w:rsidRDefault="00176F55" w:rsidP="00176F55">
      <w:pPr>
        <w:pStyle w:val="ConsPlusNormal"/>
        <w:spacing w:before="240"/>
        <w:jc w:val="center"/>
        <w:rPr>
          <w:sz w:val="24"/>
          <w:szCs w:val="24"/>
          <w:vertAlign w:val="subscript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ПТ= 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ОП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ЧР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ср</m:t>
                        </m:r>
                      </m:sub>
                    </m:sSub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i</m:t>
                    </m:r>
                  </m:sub>
                </m:sSub>
              </m:e>
            </m:nary>
          </m:den>
        </m:f>
      </m:oMath>
      <w:r>
        <w:rPr>
          <w:sz w:val="24"/>
          <w:szCs w:val="24"/>
        </w:rPr>
        <w:t xml:space="preserve">, где:   </w:t>
      </w:r>
    </w:p>
    <w:p w:rsidR="00176F55" w:rsidRDefault="00176F55" w:rsidP="00176F55">
      <w:pPr>
        <w:pStyle w:val="ConsPlusNormal"/>
        <w:ind w:firstLine="431"/>
        <w:rPr>
          <w:sz w:val="24"/>
          <w:szCs w:val="24"/>
        </w:rPr>
      </w:pPr>
      <w:proofErr w:type="gramStart"/>
      <w:r>
        <w:rPr>
          <w:sz w:val="24"/>
          <w:szCs w:val="24"/>
        </w:rPr>
        <w:t>ОП</w:t>
      </w:r>
      <w:proofErr w:type="spellStart"/>
      <w:r>
        <w:rPr>
          <w:sz w:val="24"/>
          <w:szCs w:val="24"/>
          <w:vertAlign w:val="subscript"/>
          <w:lang w:val="en-US"/>
        </w:rPr>
        <w:t>i</w:t>
      </w:r>
      <w:proofErr w:type="spellEnd"/>
      <w:r>
        <w:rPr>
          <w:sz w:val="24"/>
          <w:szCs w:val="24"/>
        </w:rPr>
        <w:t xml:space="preserve"> – стоимость отгруженных или отпущенных в порядке продажи, а также прямого обмена (по договору мены) товаров собственного производства, выполненных работ и оказанных услуг собственными силами в фактических отпускных ценах (без налога на добавленную стоимость, акцизов и других аналогичных обязательных платежей), в том числе: инновационных товаров, работ, услуг - произведенных в отчетном году; </w:t>
      </w:r>
      <w:proofErr w:type="gramEnd"/>
    </w:p>
    <w:p w:rsidR="00176F55" w:rsidRDefault="00176F55" w:rsidP="00176F55">
      <w:pPr>
        <w:pStyle w:val="ConsPlusNormal"/>
        <w:ind w:firstLine="431"/>
        <w:rPr>
          <w:sz w:val="24"/>
          <w:szCs w:val="24"/>
        </w:rPr>
      </w:pPr>
      <w:r>
        <w:rPr>
          <w:sz w:val="24"/>
          <w:szCs w:val="24"/>
        </w:rPr>
        <w:lastRenderedPageBreak/>
        <w:t>I</w:t>
      </w:r>
      <w:proofErr w:type="spellStart"/>
      <w:r>
        <w:rPr>
          <w:sz w:val="24"/>
          <w:szCs w:val="24"/>
          <w:vertAlign w:val="subscript"/>
          <w:lang w:val="en-US"/>
        </w:rPr>
        <w:t>i</w:t>
      </w:r>
      <w:proofErr w:type="spellEnd"/>
      <w:r>
        <w:rPr>
          <w:sz w:val="24"/>
          <w:szCs w:val="24"/>
        </w:rPr>
        <w:t xml:space="preserve"> – индекс цен, рассчитанный для каждой базовой </w:t>
      </w:r>
      <w:proofErr w:type="spellStart"/>
      <w:r>
        <w:rPr>
          <w:sz w:val="24"/>
          <w:szCs w:val="24"/>
        </w:rPr>
        <w:t>несырьевой</w:t>
      </w:r>
      <w:proofErr w:type="spellEnd"/>
      <w:r>
        <w:rPr>
          <w:sz w:val="24"/>
          <w:szCs w:val="24"/>
        </w:rPr>
        <w:t xml:space="preserve"> отрасли в отдельности и применяемый для пересчета какого-либо из стоимостных показателей, выраженных в текущих (действующих) ценах, в базисные цены, то есть цены года, принятого в качестве базисного (рассчитывается и публикуется Росстатом);</w:t>
      </w:r>
    </w:p>
    <w:p w:rsidR="00176F55" w:rsidRDefault="00176F55" w:rsidP="00176F55">
      <w:pPr>
        <w:pStyle w:val="ConsPlusNormal"/>
        <w:ind w:firstLine="431"/>
        <w:rPr>
          <w:sz w:val="24"/>
          <w:szCs w:val="24"/>
        </w:rPr>
      </w:pPr>
      <w:proofErr w:type="gramStart"/>
      <w:r>
        <w:rPr>
          <w:sz w:val="24"/>
          <w:szCs w:val="24"/>
        </w:rPr>
        <w:t>ЧР</w:t>
      </w:r>
      <w:proofErr w:type="spellStart"/>
      <w:r>
        <w:rPr>
          <w:sz w:val="24"/>
          <w:szCs w:val="24"/>
          <w:vertAlign w:val="subscript"/>
          <w:lang w:val="en-US"/>
        </w:rPr>
        <w:t>i</w:t>
      </w:r>
      <w:proofErr w:type="spellEnd"/>
      <w:r>
        <w:rPr>
          <w:sz w:val="24"/>
          <w:szCs w:val="24"/>
        </w:rPr>
        <w:t xml:space="preserve"> – среднесписочная численность работников (без внешних совместителей) по организациям, не относящимся к субъектам малого предпринимательства, </w:t>
      </w:r>
      <w:r>
        <w:rPr>
          <w:sz w:val="24"/>
          <w:szCs w:val="24"/>
        </w:rPr>
        <w:br/>
        <w:t>за год, исчисляется путем суммирования списочной численности работников за каждый календарный месяц и деления полученной суммы на число календарных месяцев в году и умножается на среднее количество отработанного времени в год (по Форме № П-4 «Сведения о численности и заработной плате работников», утвержденной Приказом Росстата от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15.07.2019 № 404 «Об утверждении форм федерального статистического наблюдения для организации федерального статистического наблюдения за численностью, условиями и оплатой труда работников, потребностью организаций в работниках по профессиональным группам, составом кадров государственной гражданской и муниципальной службы»).</w:t>
      </w:r>
      <w:proofErr w:type="gramEnd"/>
      <w:r>
        <w:rPr>
          <w:sz w:val="24"/>
          <w:szCs w:val="24"/>
        </w:rPr>
        <w:t xml:space="preserve"> Расчет осуществляется на основе данных форм федерального статистического наблюдения:</w:t>
      </w:r>
    </w:p>
    <w:p w:rsidR="00176F55" w:rsidRDefault="00176F55" w:rsidP="00176F55">
      <w:pPr>
        <w:pStyle w:val="ConsPlusNormal"/>
        <w:rPr>
          <w:sz w:val="24"/>
          <w:szCs w:val="24"/>
        </w:rPr>
      </w:pPr>
      <w:r>
        <w:rPr>
          <w:sz w:val="24"/>
          <w:szCs w:val="24"/>
        </w:rPr>
        <w:t>ОП</w:t>
      </w:r>
      <w:proofErr w:type="spellStart"/>
      <w:proofErr w:type="gramStart"/>
      <w:r>
        <w:rPr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176F55"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>– Форма № П-1 «Сведения о производстве и отгрузке товаров и услуг (по всем видам экономической деятельности)», утвержденная утверждено Приказом Федеральной службой государственной статистики (далее – Росстат) от 30.08.2017 № 563 «Об утверждении статистического инструментария для организации федерального статистического наблюдения за деятельностью в сфере образования, науки, инноваций и информационных технологий»</w:t>
      </w:r>
    </w:p>
    <w:p w:rsidR="00176F55" w:rsidRDefault="00176F55" w:rsidP="00176F55">
      <w:pPr>
        <w:pStyle w:val="ConsPlusNormal"/>
        <w:rPr>
          <w:sz w:val="24"/>
          <w:szCs w:val="24"/>
        </w:rPr>
      </w:pPr>
      <w:r>
        <w:rPr>
          <w:sz w:val="24"/>
          <w:szCs w:val="24"/>
        </w:rPr>
        <w:t>ЧР</w:t>
      </w:r>
      <w:proofErr w:type="spellStart"/>
      <w:proofErr w:type="gramStart"/>
      <w:r>
        <w:rPr>
          <w:sz w:val="24"/>
          <w:szCs w:val="24"/>
          <w:vertAlign w:val="subscript"/>
          <w:lang w:val="en-US"/>
        </w:rPr>
        <w:t>i</w:t>
      </w:r>
      <w:proofErr w:type="spellEnd"/>
      <w:proofErr w:type="gramEnd"/>
      <w:r>
        <w:rPr>
          <w:sz w:val="24"/>
          <w:szCs w:val="24"/>
        </w:rPr>
        <w:t xml:space="preserve"> – Форма № П-4 «Сведения о численности и заработной плате работников», утвержденной Приказом Росстата от 15.07.2019 № 404 «Об утверждении форм федерального статистического наблюдения для организации федерального статистического наблюдения за численностью, условиями и оплатой труда работников, потребностью организаций в работниках по профессиональным группам, составом кадров государственной гражданской и муниципальной службы».</w:t>
      </w:r>
      <w:r>
        <w:rPr>
          <w:rFonts w:eastAsiaTheme="minorEastAsia"/>
          <w:sz w:val="24"/>
          <w:szCs w:val="24"/>
        </w:rPr>
        <w:t xml:space="preserve"> Ежегодно.</w:t>
      </w:r>
    </w:p>
    <w:p w:rsidR="00176F55" w:rsidRDefault="00176F55" w:rsidP="00176F55">
      <w:pPr>
        <w:pStyle w:val="ConsPlusNormal"/>
        <w:ind w:firstLine="431"/>
        <w:rPr>
          <w:sz w:val="24"/>
          <w:szCs w:val="24"/>
        </w:rPr>
      </w:pPr>
    </w:p>
    <w:p w:rsidR="00176F55" w:rsidRDefault="00176F55" w:rsidP="00176F55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>9.Площадь территории, на которую привлечены новые резиденты</w:t>
      </w:r>
    </w:p>
    <w:p w:rsidR="00176F55" w:rsidRDefault="00176F55" w:rsidP="00176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Единица измерения: </w:t>
      </w:r>
      <w:proofErr w:type="gramStart"/>
      <w:r>
        <w:rPr>
          <w:rFonts w:ascii="Arial" w:hAnsi="Arial" w:cs="Arial"/>
        </w:rPr>
        <w:t>га</w:t>
      </w:r>
      <w:proofErr w:type="gramEnd"/>
      <w:r>
        <w:rPr>
          <w:rFonts w:ascii="Arial" w:hAnsi="Arial" w:cs="Arial"/>
        </w:rPr>
        <w:t>.</w:t>
      </w:r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Показатель рассчитывается как сумма заполненных площадей многофункциональных индустриальных парков, технологических парков, промышленных площадок муниципальных образований на которые привлечены резиденты в текущем году.</w:t>
      </w:r>
      <w:r>
        <w:rPr>
          <w:rFonts w:ascii="Arial" w:hAnsi="Arial" w:cs="Arial"/>
        </w:rPr>
        <w:t xml:space="preserve"> Источником информации являются ОМСУ, управляющие компании индустриальных парков, технопарков, а также информация, опубликованная в ГИСИП (</w:t>
      </w:r>
      <w:hyperlink r:id="rId7" w:history="1">
        <w:r>
          <w:rPr>
            <w:rStyle w:val="a3"/>
            <w:rFonts w:ascii="Arial" w:hAnsi="Arial" w:cs="Arial"/>
          </w:rPr>
          <w:t>https://www.gisip.ru</w:t>
        </w:r>
      </w:hyperlink>
      <w:r>
        <w:rPr>
          <w:rFonts w:ascii="Arial" w:hAnsi="Arial" w:cs="Arial"/>
        </w:rPr>
        <w:t>). Ежеквартально.</w:t>
      </w:r>
    </w:p>
    <w:p w:rsidR="00176F55" w:rsidRDefault="00176F55" w:rsidP="00176F55">
      <w:pPr>
        <w:jc w:val="both"/>
        <w:rPr>
          <w:rFonts w:ascii="Arial" w:eastAsia="Times New Roman" w:hAnsi="Arial" w:cs="Arial"/>
          <w:b/>
        </w:rPr>
      </w:pPr>
    </w:p>
    <w:p w:rsidR="00176F55" w:rsidRDefault="00176F55" w:rsidP="00176F55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Подпрограмма 2 «Развитие конкуренции»:</w:t>
      </w:r>
    </w:p>
    <w:p w:rsidR="00176F55" w:rsidRDefault="00176F55" w:rsidP="00176F55">
      <w:pPr>
        <w:pStyle w:val="af5"/>
        <w:numPr>
          <w:ilvl w:val="0"/>
          <w:numId w:val="8"/>
        </w:num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Доля обоснованных, частично обоснованных жалоб в Федеральную антимонопольную службу (ФАС России) (от общего количества опубликованных торгов)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Единица измерения: </w:t>
      </w:r>
      <w:r>
        <w:rPr>
          <w:rFonts w:ascii="Arial" w:eastAsia="Calibri" w:hAnsi="Arial" w:cs="Arial"/>
        </w:rPr>
        <w:t>процент.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hAnsi="Arial" w:cs="Arial"/>
        </w:rPr>
        <w:lastRenderedPageBreak/>
        <w:t xml:space="preserve">Значение показателя рассчитывается по формуле:  </w:t>
      </w:r>
      <w:r>
        <w:rPr>
          <w:rFonts w:ascii="Arial" w:eastAsia="Calibri" w:hAnsi="Arial" w:cs="Arial"/>
        </w:rPr>
        <w:t>Д</w:t>
      </w:r>
      <w:r>
        <w:rPr>
          <w:rFonts w:ascii="Arial" w:eastAsia="Calibri" w:hAnsi="Arial" w:cs="Arial"/>
          <w:vertAlign w:val="subscript"/>
        </w:rPr>
        <w:t>ож</w:t>
      </w:r>
      <w:r>
        <w:rPr>
          <w:rFonts w:ascii="Arial" w:eastAsia="Calibri" w:hAnsi="Arial" w:cs="Arial"/>
        </w:rPr>
        <w:t>=</w:t>
      </w:r>
      <m:oMath>
        <m:f>
          <m:fPr>
            <m:ctrlPr>
              <w:rPr>
                <w:rFonts w:ascii="Cambria Math" w:eastAsia="Calibri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Arial"/>
                <w:lang w:val="en-US"/>
              </w:rPr>
              <m:t>L</m:t>
            </m:r>
          </m:num>
          <m:den>
            <m:r>
              <w:rPr>
                <w:rFonts w:ascii="Cambria Math" w:eastAsia="Calibri" w:hAnsi="Cambria Math" w:cs="Arial"/>
              </w:rPr>
              <m:t>K</m:t>
            </m:r>
          </m:den>
        </m:f>
      </m:oMath>
      <w:r>
        <w:rPr>
          <w:rFonts w:ascii="Arial" w:eastAsia="Calibri" w:hAnsi="Arial" w:cs="Arial"/>
        </w:rPr>
        <w:t xml:space="preserve">х100%, где: 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Д</w:t>
      </w:r>
      <w:r>
        <w:rPr>
          <w:rFonts w:ascii="Arial" w:eastAsia="Calibri" w:hAnsi="Arial" w:cs="Arial"/>
          <w:vertAlign w:val="subscript"/>
        </w:rPr>
        <w:t>ож</w:t>
      </w:r>
      <w:r>
        <w:rPr>
          <w:rFonts w:ascii="Arial" w:eastAsia="Calibri" w:hAnsi="Arial" w:cs="Arial"/>
        </w:rPr>
        <w:t xml:space="preserve"> – доля обоснованных, частично обоснованных жалоб в Федеральную антимонопольную службу (ФАС России);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eastAsia="Calibri" w:hAnsi="Arial" w:cs="Arial"/>
          <w:lang w:val="en-US"/>
        </w:rPr>
        <w:t>L</w:t>
      </w:r>
      <w:r w:rsidRPr="00176F55">
        <w:rPr>
          <w:rFonts w:ascii="Arial" w:eastAsia="Calibri" w:hAnsi="Arial" w:cs="Arial"/>
        </w:rPr>
        <w:t xml:space="preserve"> </w:t>
      </w:r>
      <w:r>
        <w:rPr>
          <w:rFonts w:ascii="Arial" w:eastAsia="Calibri" w:hAnsi="Arial" w:cs="Arial"/>
        </w:rPr>
        <w:t xml:space="preserve">– </w:t>
      </w:r>
      <w:proofErr w:type="gramStart"/>
      <w:r>
        <w:rPr>
          <w:rFonts w:ascii="Arial" w:eastAsia="Calibri" w:hAnsi="Arial" w:cs="Arial"/>
        </w:rPr>
        <w:t>количество</w:t>
      </w:r>
      <w:proofErr w:type="gramEnd"/>
      <w:r>
        <w:rPr>
          <w:rFonts w:ascii="Arial" w:eastAsia="Calibri" w:hAnsi="Arial" w:cs="Arial"/>
        </w:rPr>
        <w:t xml:space="preserve"> жалоб в Федеральную антимонопольную службу, признанных обоснованными, частично обоснованными, единица;</w:t>
      </w:r>
    </w:p>
    <w:p w:rsidR="00176F55" w:rsidRDefault="00176F55" w:rsidP="00176F55">
      <w:pPr>
        <w:rPr>
          <w:rFonts w:ascii="Arial" w:eastAsia="Calibri" w:hAnsi="Arial" w:cs="Arial"/>
        </w:rPr>
      </w:pPr>
      <w:proofErr w:type="gramStart"/>
      <w:r>
        <w:rPr>
          <w:rFonts w:ascii="Arial" w:eastAsia="Calibri" w:hAnsi="Arial" w:cs="Arial"/>
        </w:rPr>
        <w:t>К</w:t>
      </w:r>
      <w:proofErr w:type="gramEnd"/>
      <w:r>
        <w:rPr>
          <w:rFonts w:ascii="Arial" w:eastAsia="Calibri" w:hAnsi="Arial" w:cs="Arial"/>
        </w:rPr>
        <w:t xml:space="preserve"> – общее количество опубликованных торгов, единица.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(Письмо Комитета по конкурентной политике Московской области № 30Исх-4766/19-9 от 14.10.2019 г.)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Источник информации: </w:t>
      </w:r>
      <w:r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176F55" w:rsidRDefault="00176F55" w:rsidP="00176F55">
      <w:pPr>
        <w:pStyle w:val="af5"/>
        <w:numPr>
          <w:ilvl w:val="0"/>
          <w:numId w:val="8"/>
        </w:num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Доля несостоявшихся торгов от общего количества объявленных торгов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Единица измерения: </w:t>
      </w:r>
      <w:r>
        <w:rPr>
          <w:rFonts w:ascii="Arial" w:eastAsia="Calibri" w:hAnsi="Arial" w:cs="Arial"/>
        </w:rPr>
        <w:t>процент.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Значение показателя рассчитывается по формуле: </w:t>
      </w:r>
      <w:proofErr w:type="spellStart"/>
      <w:r>
        <w:rPr>
          <w:rFonts w:ascii="Arial" w:eastAsia="Calibri" w:hAnsi="Arial" w:cs="Arial"/>
        </w:rPr>
        <w:t>Д</w:t>
      </w:r>
      <w:r>
        <w:rPr>
          <w:rFonts w:ascii="Arial" w:eastAsia="Calibri" w:hAnsi="Arial" w:cs="Arial"/>
          <w:vertAlign w:val="subscript"/>
        </w:rPr>
        <w:t>нт</w:t>
      </w:r>
      <w:proofErr w:type="spellEnd"/>
      <w:r>
        <w:rPr>
          <w:rFonts w:ascii="Arial" w:eastAsia="Calibri" w:hAnsi="Arial" w:cs="Arial"/>
        </w:rPr>
        <w:t>=</w:t>
      </w:r>
      <m:oMath>
        <m:f>
          <m:fPr>
            <m:ctrlPr>
              <w:rPr>
                <w:rFonts w:ascii="Cambria Math" w:eastAsia="Calibri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Calibri" w:hAnsi="Cambria Math" w:cs="Arial"/>
                <w:lang w:val="en-US"/>
              </w:rPr>
              <m:t>N</m:t>
            </m:r>
          </m:num>
          <m:den>
            <m:r>
              <w:rPr>
                <w:rFonts w:ascii="Cambria Math" w:eastAsia="Calibri" w:hAnsi="Cambria Math" w:cs="Arial"/>
              </w:rPr>
              <m:t>K</m:t>
            </m:r>
          </m:den>
        </m:f>
      </m:oMath>
      <w:r>
        <w:rPr>
          <w:rFonts w:ascii="Arial" w:eastAsia="Calibri" w:hAnsi="Arial" w:cs="Arial"/>
        </w:rPr>
        <w:t xml:space="preserve">х100%, где: </w:t>
      </w:r>
    </w:p>
    <w:p w:rsidR="00176F55" w:rsidRDefault="00176F55" w:rsidP="00176F55">
      <w:pPr>
        <w:rPr>
          <w:rFonts w:ascii="Arial" w:eastAsia="Calibri" w:hAnsi="Arial" w:cs="Arial"/>
        </w:rPr>
      </w:pPr>
      <w:proofErr w:type="spellStart"/>
      <w:r>
        <w:rPr>
          <w:rFonts w:ascii="Arial" w:eastAsia="Calibri" w:hAnsi="Arial" w:cs="Arial"/>
        </w:rPr>
        <w:t>Д</w:t>
      </w:r>
      <w:r>
        <w:rPr>
          <w:rFonts w:ascii="Arial" w:eastAsia="Calibri" w:hAnsi="Arial" w:cs="Arial"/>
          <w:vertAlign w:val="subscript"/>
        </w:rPr>
        <w:t>нт</w:t>
      </w:r>
      <w:proofErr w:type="spellEnd"/>
      <w:r>
        <w:rPr>
          <w:rFonts w:ascii="Arial" w:eastAsia="Calibri" w:hAnsi="Arial" w:cs="Arial"/>
        </w:rPr>
        <w:t xml:space="preserve"> – доля несостоявшихся торгов;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eastAsia="Calibri" w:hAnsi="Arial" w:cs="Arial"/>
          <w:lang w:val="en-US"/>
        </w:rPr>
        <w:t>N</w:t>
      </w:r>
      <w:proofErr w:type="gramStart"/>
      <w:r>
        <w:rPr>
          <w:rFonts w:ascii="Arial" w:eastAsia="Calibri" w:hAnsi="Arial" w:cs="Arial"/>
        </w:rPr>
        <w:t>–  количество</w:t>
      </w:r>
      <w:proofErr w:type="gramEnd"/>
      <w:r>
        <w:rPr>
          <w:rFonts w:ascii="Arial" w:eastAsia="Calibri" w:hAnsi="Arial" w:cs="Arial"/>
        </w:rPr>
        <w:t xml:space="preserve"> торгов, на которые не было подано заявок, либо заявки были отклонены, либо подана одна заявка, единица;</w:t>
      </w:r>
    </w:p>
    <w:p w:rsidR="00176F55" w:rsidRDefault="00176F55" w:rsidP="00176F55">
      <w:pPr>
        <w:rPr>
          <w:rFonts w:ascii="Arial" w:eastAsia="Calibri" w:hAnsi="Arial" w:cs="Arial"/>
        </w:rPr>
      </w:pPr>
      <w:proofErr w:type="gramStart"/>
      <w:r>
        <w:rPr>
          <w:rFonts w:ascii="Arial" w:eastAsia="Calibri" w:hAnsi="Arial" w:cs="Arial"/>
        </w:rPr>
        <w:t>К</w:t>
      </w:r>
      <w:proofErr w:type="gramEnd"/>
      <w:r>
        <w:rPr>
          <w:rFonts w:ascii="Arial" w:eastAsia="Calibri" w:hAnsi="Arial" w:cs="Arial"/>
        </w:rPr>
        <w:t xml:space="preserve"> – общее количество объявленных торгов, единица.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(Письмо Комитета по конкурентной политике Московской области № 30Исх-4766/19-9 от 14.10.2019 г.)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Источник информации: </w:t>
      </w:r>
      <w:r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176F55" w:rsidRDefault="00176F55" w:rsidP="00176F55">
      <w:pPr>
        <w:pStyle w:val="af5"/>
        <w:numPr>
          <w:ilvl w:val="0"/>
          <w:numId w:val="8"/>
        </w:num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Среднее количество участников на торгах 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Единица измерения: </w:t>
      </w:r>
      <w:r>
        <w:rPr>
          <w:rFonts w:ascii="Arial" w:eastAsia="Calibri" w:hAnsi="Arial" w:cs="Arial"/>
        </w:rPr>
        <w:t>количество.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Значение показателя рассчитывается по формуле: </w:t>
      </w:r>
      <m:oMath>
        <m:r>
          <m:rPr>
            <m:sty m:val="p"/>
          </m:rPr>
          <w:rPr>
            <w:rFonts w:ascii="Cambria Math" w:eastAsia="Calibri" w:hAnsi="Cambria Math" w:cs="Arial"/>
          </w:rPr>
          <m:t>Y=</m:t>
        </m:r>
        <m:f>
          <m:fPr>
            <m:ctrlPr>
              <w:rPr>
                <w:rFonts w:ascii="Cambria Math" w:eastAsia="Calibri" w:hAnsi="Cambria Math" w:cs="Arial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Arial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 w:cs="Arial"/>
              </w:rPr>
              <m:t>+</m:t>
            </m:r>
            <m:sSub>
              <m:sSubPr>
                <m:ctrlPr>
                  <w:rPr>
                    <w:rFonts w:ascii="Cambria Math" w:eastAsia="Calibri" w:hAnsi="Cambria Math" w:cs="Arial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eastAsia="Calibri" w:hAnsi="Cambria Math" w:cs="Arial"/>
              </w:rPr>
              <m:t>+…+</m:t>
            </m:r>
            <m:sSub>
              <m:sSubPr>
                <m:ctrlPr>
                  <w:rPr>
                    <w:rFonts w:ascii="Cambria Math" w:eastAsia="Calibri" w:hAnsi="Cambria Math" w:cs="Arial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Calibri" w:hAnsi="Cambria Math" w:cs="Arial"/>
              </w:rPr>
              <m:t>K</m:t>
            </m:r>
          </m:den>
        </m:f>
      </m:oMath>
      <w:r>
        <w:rPr>
          <w:rFonts w:ascii="Arial" w:hAnsi="Arial" w:cs="Arial"/>
        </w:rPr>
        <w:t xml:space="preserve"> , </w:t>
      </w:r>
      <w:r>
        <w:rPr>
          <w:rFonts w:ascii="Arial" w:eastAsia="Calibri" w:hAnsi="Arial" w:cs="Arial"/>
        </w:rPr>
        <w:t xml:space="preserve">где: 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fldChar w:fldCharType="begin"/>
      </w:r>
      <w:r>
        <w:rPr>
          <w:rFonts w:ascii="Arial" w:eastAsia="Calibri" w:hAnsi="Arial" w:cs="Arial"/>
        </w:rPr>
        <w:instrText xml:space="preserve"> QUOTE </w:instrText>
      </w:r>
      <w:r>
        <w:rPr>
          <w:rFonts w:ascii="Arial" w:eastAsia="Calibri" w:hAnsi="Arial" w:cs="Aria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9pt;height:11.25pt" equationxml="&lt;">
            <v:imagedata r:id="rId8" o:title="" chromakey="white"/>
          </v:shape>
        </w:pict>
      </w:r>
      <w:r>
        <w:rPr>
          <w:rFonts w:ascii="Arial" w:eastAsia="Calibri" w:hAnsi="Arial" w:cs="Arial"/>
        </w:rPr>
        <w:fldChar w:fldCharType="separate"/>
      </w:r>
      <m:oMath>
        <m:sSub>
          <m:sSubPr>
            <m:ctrlPr>
              <w:rPr>
                <w:rFonts w:ascii="Cambria Math" w:eastAsia="Calibri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1</m:t>
            </m:r>
          </m:sub>
        </m:sSub>
      </m:oMath>
      <w:r>
        <w:rPr>
          <w:rFonts w:ascii="Arial" w:eastAsia="Calibri" w:hAnsi="Arial" w:cs="Arial"/>
        </w:rPr>
        <w:fldChar w:fldCharType="end"/>
      </w:r>
      <w:r>
        <w:rPr>
          <w:rFonts w:ascii="Arial" w:eastAsia="Calibri" w:hAnsi="Arial" w:cs="Arial"/>
        </w:rPr>
        <w:t xml:space="preserve"> – количество участников в одной процедуре, единиц;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fldChar w:fldCharType="begin"/>
      </w:r>
      <w:r>
        <w:rPr>
          <w:rFonts w:ascii="Arial" w:eastAsia="Calibri" w:hAnsi="Arial" w:cs="Arial"/>
        </w:rPr>
        <w:instrText xml:space="preserve"> QUOTE </w:instrText>
      </w:r>
      <w:r>
        <w:rPr>
          <w:rFonts w:ascii="Arial" w:eastAsia="Calibri" w:hAnsi="Arial" w:cs="Arial"/>
        </w:rPr>
        <w:pict>
          <v:shape id="_x0000_i1026" type="#_x0000_t75" style="width:6.9pt;height:11.25pt" equationxml="&lt;">
            <v:imagedata r:id="rId8" o:title="" chromakey="white"/>
          </v:shape>
        </w:pict>
      </w:r>
      <w:r>
        <w:rPr>
          <w:rFonts w:ascii="Arial" w:eastAsia="Calibri" w:hAnsi="Arial" w:cs="Arial"/>
        </w:rPr>
        <w:fldChar w:fldCharType="separate"/>
      </w:r>
      <m:oMath>
        <m:sSub>
          <m:sSubPr>
            <m:ctrlPr>
              <w:rPr>
                <w:rFonts w:ascii="Cambria Math" w:eastAsia="Calibri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Y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n</m:t>
            </m:r>
          </m:sub>
        </m:sSub>
      </m:oMath>
      <w:r>
        <w:rPr>
          <w:rFonts w:ascii="Arial" w:eastAsia="Calibri" w:hAnsi="Arial" w:cs="Arial"/>
        </w:rPr>
        <w:fldChar w:fldCharType="end"/>
      </w:r>
      <w:r>
        <w:rPr>
          <w:rFonts w:ascii="Arial" w:eastAsia="Calibri" w:hAnsi="Arial" w:cs="Arial"/>
        </w:rPr>
        <w:t xml:space="preserve"> – количество участников размещения заказов в n-й процедуре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где n – количество проведенных процедур, единиц</w:t>
      </w:r>
    </w:p>
    <w:p w:rsidR="00176F55" w:rsidRDefault="00176F55" w:rsidP="00176F55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fldChar w:fldCharType="begin"/>
      </w:r>
      <w:r>
        <w:rPr>
          <w:rFonts w:ascii="Arial" w:eastAsia="Calibri" w:hAnsi="Arial" w:cs="Arial"/>
        </w:rPr>
        <w:instrText xml:space="preserve"> QUOTE </w:instrText>
      </w:r>
      <w:r>
        <w:rPr>
          <w:rFonts w:ascii="Arial" w:eastAsia="Calibri" w:hAnsi="Arial" w:cs="Arial"/>
        </w:rPr>
        <w:pict>
          <v:shape id="_x0000_i1027" type="#_x0000_t75" style="width:6.9pt;height:11.25pt" equationxml="&lt;">
            <v:imagedata r:id="rId9" o:title="" chromakey="white"/>
          </v:shape>
        </w:pict>
      </w:r>
      <w:r>
        <w:rPr>
          <w:rFonts w:ascii="Arial" w:eastAsia="Calibri" w:hAnsi="Arial" w:cs="Arial"/>
        </w:rPr>
        <w:fldChar w:fldCharType="separate"/>
      </w:r>
      <w:r>
        <w:rPr>
          <w:rFonts w:ascii="Arial" w:eastAsia="Calibri" w:hAnsi="Arial" w:cs="Arial"/>
        </w:rPr>
        <w:pict>
          <v:shape id="_x0000_i1028" type="#_x0000_t75" style="width:6.9pt;height:11.25pt" equationxml="&lt;">
            <v:imagedata r:id="rId9" o:title="" chromakey="white"/>
          </v:shape>
        </w:pict>
      </w:r>
      <w:r>
        <w:rPr>
          <w:rFonts w:ascii="Arial" w:eastAsia="Calibri" w:hAnsi="Arial" w:cs="Arial"/>
        </w:rPr>
        <w:fldChar w:fldCharType="end"/>
      </w:r>
      <w:r>
        <w:rPr>
          <w:rFonts w:ascii="Arial" w:eastAsia="Calibri" w:hAnsi="Arial" w:cs="Arial"/>
        </w:rPr>
        <w:t xml:space="preserve"> - общее количество проведенных процедур, единиц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lastRenderedPageBreak/>
        <w:t>(Письмо Комитета по конкурентной политике Московской области № 30Исх-4766/19-9 от 14.10.2019 г.)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Источник информации: </w:t>
      </w:r>
      <w:r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176F55" w:rsidRDefault="00176F55" w:rsidP="00176F55">
      <w:pPr>
        <w:pStyle w:val="af5"/>
        <w:numPr>
          <w:ilvl w:val="0"/>
          <w:numId w:val="8"/>
        </w:num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Доля </w:t>
      </w:r>
      <w:proofErr w:type="gramStart"/>
      <w:r>
        <w:rPr>
          <w:rFonts w:ascii="Arial" w:hAnsi="Arial" w:cs="Arial"/>
          <w:b/>
        </w:rPr>
        <w:t>общей экономии денежных средств от общей суммы объявленных торгов</w:t>
      </w:r>
      <w:proofErr w:type="gramEnd"/>
      <w:r>
        <w:rPr>
          <w:rFonts w:ascii="Arial" w:hAnsi="Arial" w:cs="Arial"/>
          <w:b/>
        </w:rPr>
        <w:t>.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Единица измерения: </w:t>
      </w:r>
      <w:r>
        <w:rPr>
          <w:rFonts w:ascii="Arial" w:eastAsia="Calibri" w:hAnsi="Arial" w:cs="Arial"/>
        </w:rPr>
        <w:t>процент.</w:t>
      </w:r>
    </w:p>
    <w:p w:rsidR="00176F55" w:rsidRDefault="00176F55" w:rsidP="00176F55">
      <w:pPr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Значение показателя рассчитывается по формуле: </w:t>
      </w:r>
      <w:proofErr w:type="spellStart"/>
      <w:r>
        <w:rPr>
          <w:rFonts w:ascii="Arial" w:eastAsia="Calibri" w:hAnsi="Arial" w:cs="Arial"/>
        </w:rPr>
        <w:t>Э</w:t>
      </w:r>
      <w:r>
        <w:rPr>
          <w:rFonts w:ascii="Arial" w:eastAsia="Calibri" w:hAnsi="Arial" w:cs="Arial"/>
          <w:vertAlign w:val="subscript"/>
        </w:rPr>
        <w:t>одс</w:t>
      </w:r>
      <w:proofErr w:type="spellEnd"/>
      <w:proofErr w:type="gramStart"/>
      <w:r>
        <w:rPr>
          <w:rFonts w:ascii="Arial" w:eastAsia="Calibri" w:hAnsi="Arial" w:cs="Arial"/>
        </w:rPr>
        <w:t>=</w:t>
      </w:r>
      <m:oMath>
        <m:f>
          <m:fPr>
            <m:ctrlPr>
              <w:rPr>
                <w:rFonts w:ascii="Cambria Math" w:eastAsia="Calibri" w:hAnsi="Cambria Math" w:cs="Arial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Arial"/>
                  </w:rPr>
                  <m:t>Э</m:t>
                </m:r>
                <w:proofErr w:type="gramEnd"/>
              </m:e>
              <m:sub>
                <m:r>
                  <w:rPr>
                    <w:rFonts w:ascii="Cambria Math" w:eastAsia="Calibri" w:hAnsi="Cambria Math" w:cs="Arial"/>
                  </w:rPr>
                  <m:t>дс</m:t>
                </m:r>
              </m:sub>
            </m:sSub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libri" w:hAnsi="Cambria Math" w:cs="Arial"/>
                    <w:i/>
                    <w:sz w:val="24"/>
                    <w:szCs w:val="24"/>
                  </w:rPr>
                </m:ctrlPr>
              </m:naryPr>
              <m:sub/>
              <m:sup/>
              <m:e>
                <m:r>
                  <w:rPr>
                    <w:rFonts w:ascii="Cambria Math" w:eastAsia="Calibri" w:hAnsi="Cambria Math" w:cs="Arial"/>
                  </w:rPr>
                  <m:t>обт</m:t>
                </m:r>
              </m:e>
            </m:nary>
          </m:den>
        </m:f>
      </m:oMath>
      <w:r>
        <w:rPr>
          <w:rFonts w:ascii="Arial" w:eastAsia="Calibri" w:hAnsi="Arial" w:cs="Arial"/>
        </w:rPr>
        <w:t>х100%, где:</w:t>
      </w:r>
    </w:p>
    <w:p w:rsidR="00176F55" w:rsidRDefault="00176F55" w:rsidP="00176F55">
      <w:pPr>
        <w:rPr>
          <w:rFonts w:ascii="Arial" w:eastAsia="Calibri" w:hAnsi="Arial" w:cs="Arial"/>
        </w:rPr>
      </w:pPr>
      <w:proofErr w:type="spellStart"/>
      <w:r>
        <w:rPr>
          <w:rFonts w:ascii="Arial" w:eastAsia="Calibri" w:hAnsi="Arial" w:cs="Arial"/>
        </w:rPr>
        <w:t>Э</w:t>
      </w:r>
      <w:r>
        <w:rPr>
          <w:rFonts w:ascii="Arial" w:eastAsia="Calibri" w:hAnsi="Arial" w:cs="Arial"/>
          <w:vertAlign w:val="subscript"/>
        </w:rPr>
        <w:t>одс</w:t>
      </w:r>
      <w:proofErr w:type="spellEnd"/>
      <w:r>
        <w:rPr>
          <w:rFonts w:ascii="Arial" w:eastAsia="Calibri" w:hAnsi="Arial" w:cs="Arial"/>
        </w:rPr>
        <w:t xml:space="preserve"> – доля общей экономии денежных средств от общей суммы объявленных торгов, процентов;</w:t>
      </w:r>
    </w:p>
    <w:p w:rsidR="00176F55" w:rsidRDefault="00176F55" w:rsidP="00176F55">
      <w:pPr>
        <w:rPr>
          <w:rFonts w:ascii="Arial" w:eastAsia="Calibri" w:hAnsi="Arial" w:cs="Arial"/>
        </w:rPr>
      </w:pPr>
      <w:proofErr w:type="spellStart"/>
      <w:r>
        <w:rPr>
          <w:rFonts w:ascii="Arial" w:eastAsia="Calibri" w:hAnsi="Arial" w:cs="Arial"/>
        </w:rPr>
        <w:t>Э</w:t>
      </w:r>
      <w:r>
        <w:rPr>
          <w:rFonts w:ascii="Arial" w:eastAsia="Calibri" w:hAnsi="Arial" w:cs="Arial"/>
          <w:vertAlign w:val="subscript"/>
        </w:rPr>
        <w:t>дс</w:t>
      </w:r>
      <w:proofErr w:type="spellEnd"/>
      <w:r>
        <w:rPr>
          <w:rFonts w:ascii="Arial" w:eastAsia="Calibri" w:hAnsi="Arial" w:cs="Arial"/>
        </w:rPr>
        <w:t xml:space="preserve"> – общая экономия денежных сре</w:t>
      </w:r>
      <w:proofErr w:type="gramStart"/>
      <w:r>
        <w:rPr>
          <w:rFonts w:ascii="Arial" w:eastAsia="Calibri" w:hAnsi="Arial" w:cs="Arial"/>
        </w:rPr>
        <w:t>дств в р</w:t>
      </w:r>
      <w:proofErr w:type="gramEnd"/>
      <w:r>
        <w:rPr>
          <w:rFonts w:ascii="Arial" w:eastAsia="Calibri" w:hAnsi="Arial" w:cs="Arial"/>
        </w:rPr>
        <w:t>езультате проведения торгов и до проявления торгов, рублей;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∑</w:t>
      </w:r>
      <w:proofErr w:type="spellStart"/>
      <w:r>
        <w:rPr>
          <w:rFonts w:ascii="Arial" w:eastAsia="Calibri" w:hAnsi="Arial" w:cs="Arial"/>
        </w:rPr>
        <w:t>обт</w:t>
      </w:r>
      <w:proofErr w:type="spellEnd"/>
      <w:r>
        <w:rPr>
          <w:rFonts w:ascii="Arial" w:eastAsia="Calibri" w:hAnsi="Arial" w:cs="Arial"/>
        </w:rPr>
        <w:t xml:space="preserve"> – общая сумма объявленных торгов, рублей.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(Письмо Комитета по конкурентной политике Московской области № 30Исх-4766/19-9 от 14.10.2019 г.).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Источник информации: </w:t>
      </w:r>
      <w:r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176F55" w:rsidRDefault="00176F55" w:rsidP="00176F55">
      <w:pPr>
        <w:pStyle w:val="af5"/>
        <w:numPr>
          <w:ilvl w:val="0"/>
          <w:numId w:val="8"/>
        </w:numPr>
        <w:spacing w:before="120" w:after="120"/>
        <w:ind w:left="142" w:firstLine="21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shd w:val="clear" w:color="auto" w:fill="FFFFFF"/>
        </w:rPr>
        <w:t>Доля закупок среди субъектов малого и среднего предпринимательства, социально ориентированных некоммерческих организаций, осуществляемых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%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Единица измерения: </w:t>
      </w:r>
      <w:r>
        <w:rPr>
          <w:rFonts w:ascii="Arial" w:eastAsia="Calibri" w:hAnsi="Arial" w:cs="Arial"/>
        </w:rPr>
        <w:t>процент.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Значение показателя рассчитывается по формуле:  </w:t>
      </w:r>
      <m:oMath>
        <m:sSub>
          <m:sSubPr>
            <m:ctrlPr>
              <w:rPr>
                <w:rFonts w:ascii="Cambria Math" w:eastAsia="Calibri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смп</m:t>
            </m:r>
          </m:sub>
        </m:sSub>
        <m:r>
          <m:rPr>
            <m:sty m:val="p"/>
          </m:rPr>
          <w:rPr>
            <w:rFonts w:ascii="Cambria Math" w:eastAsia="Calibri" w:hAnsi="Cambria Math" w:cs="Arial"/>
          </w:rPr>
          <m:t>=</m:t>
        </m:r>
        <m:f>
          <m:fPr>
            <m:ctrlPr>
              <w:rPr>
                <w:rFonts w:ascii="Cambria Math" w:eastAsia="Calibri" w:hAnsi="Cambria Math" w:cs="Arial"/>
                <w:sz w:val="24"/>
                <w:szCs w:val="24"/>
              </w:rPr>
            </m:ctrlPr>
          </m:fPr>
          <m:num>
            <m:nary>
              <m:naryPr>
                <m:chr m:val="∑"/>
                <m:limLoc m:val="subSup"/>
                <m:supHide m:val="1"/>
                <m:ctrlPr>
                  <w:rPr>
                    <w:rFonts w:ascii="Cambria Math" w:eastAsia="Calibri" w:hAnsi="Cambria Math" w:cs="Arial"/>
                    <w:sz w:val="24"/>
                    <w:szCs w:val="24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смп</m:t>
                </m:r>
              </m:sub>
              <m:sup/>
              <m:e>
                <m:r>
                  <m:rPr>
                    <m:sty m:val="p"/>
                  </m:rPr>
                  <w:rPr>
                    <w:rFonts w:ascii="Cambria Math" w:eastAsia="Calibri" w:hAnsi="Cambria Math" w:cs="Arial"/>
                  </w:rPr>
                  <m:t>+</m:t>
                </m:r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="Calibri" w:hAnsi="Cambria Math" w:cs="Arial"/>
                        <w:sz w:val="24"/>
                        <w:szCs w:val="24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Arial"/>
                      </w:rPr>
                      <m:t>суб</m:t>
                    </m:r>
                  </m:e>
                </m:nary>
              </m:e>
            </m:nary>
          </m:num>
          <m:den>
            <m:r>
              <m:rPr>
                <m:sty m:val="p"/>
              </m:rPr>
              <w:rPr>
                <w:rFonts w:ascii="Cambria Math" w:eastAsia="Calibri" w:hAnsi="Cambria Math" w:cs="Arial"/>
              </w:rPr>
              <m:t>СГО</m:t>
            </m:r>
          </m:den>
        </m:f>
      </m:oMath>
      <w:r>
        <w:rPr>
          <w:rFonts w:ascii="Arial" w:eastAsia="Calibri" w:hAnsi="Arial" w:cs="Arial"/>
        </w:rPr>
        <w:t>*100% , где:</w:t>
      </w:r>
    </w:p>
    <w:p w:rsidR="00176F55" w:rsidRDefault="00176F55" w:rsidP="00176F55">
      <w:pPr>
        <w:rPr>
          <w:rFonts w:ascii="Arial" w:eastAsia="Calibri" w:hAnsi="Arial" w:cs="Arial"/>
        </w:rPr>
      </w:pPr>
      <m:oMath>
        <m:sSub>
          <m:sSubPr>
            <m:ctrlPr>
              <w:rPr>
                <w:rFonts w:ascii="Cambria Math" w:eastAsia="Calibri" w:hAnsi="Cambria Math" w:cs="Arial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смп</m:t>
            </m:r>
          </m:sub>
        </m:sSub>
      </m:oMath>
      <w:r>
        <w:rPr>
          <w:rFonts w:ascii="Arial" w:eastAsia="Calibri" w:hAnsi="Arial" w:cs="Arial"/>
        </w:rPr>
        <w:t>– доля закупок среди субъектов малого предпринимательства, социально ориентированных некоммерческих организаций;</w:t>
      </w:r>
    </w:p>
    <w:p w:rsidR="00176F55" w:rsidRDefault="00176F55" w:rsidP="00176F55">
      <w:pPr>
        <w:rPr>
          <w:rFonts w:ascii="Arial" w:eastAsia="Calibri" w:hAnsi="Arial" w:cs="Arial"/>
        </w:rPr>
      </w:pPr>
      <m:oMath>
        <m:nary>
          <m:naryPr>
            <m:chr m:val="∑"/>
            <m:limLoc m:val="subSup"/>
            <m:supHide m:val="1"/>
            <m:ctrlPr>
              <w:rPr>
                <w:rFonts w:ascii="Cambria Math" w:eastAsia="Calibri" w:hAnsi="Cambria Math" w:cs="Arial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Arial"/>
              </w:rPr>
              <m:t>смп</m:t>
            </m:r>
          </m:sub>
          <m:sup/>
          <m:e/>
        </m:nary>
      </m:oMath>
      <w:r>
        <w:rPr>
          <w:rFonts w:ascii="Arial" w:eastAsia="Calibri" w:hAnsi="Arial" w:cs="Arial"/>
        </w:rPr>
        <w:t>– сумма контрактов, заключенных с СМП, СОНО по о</w:t>
      </w:r>
      <w:proofErr w:type="spellStart"/>
      <w:r>
        <w:rPr>
          <w:rFonts w:ascii="Arial" w:eastAsia="Calibri" w:hAnsi="Arial" w:cs="Arial"/>
        </w:rPr>
        <w:t>бъявленным</w:t>
      </w:r>
      <w:proofErr w:type="spellEnd"/>
      <w:r>
        <w:rPr>
          <w:rFonts w:ascii="Arial" w:eastAsia="Calibri" w:hAnsi="Arial" w:cs="Arial"/>
        </w:rPr>
        <w:t xml:space="preserve"> среди СМП, СОНО закупкам, руб.;</w:t>
      </w:r>
    </w:p>
    <w:p w:rsidR="00176F55" w:rsidRDefault="00176F55" w:rsidP="00176F55">
      <w:pPr>
        <w:rPr>
          <w:rFonts w:ascii="Arial" w:eastAsia="Calibri" w:hAnsi="Arial" w:cs="Arial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="Calibri" w:hAnsi="Cambria Math" w:cs="Arial"/>
                <w:sz w:val="24"/>
                <w:szCs w:val="24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eastAsia="Calibri" w:hAnsi="Cambria Math" w:cs="Arial"/>
              </w:rPr>
              <m:t>суб</m:t>
            </m:r>
          </m:e>
        </m:nary>
      </m:oMath>
      <w:r>
        <w:rPr>
          <w:rFonts w:ascii="Arial" w:eastAsia="Calibri" w:hAnsi="Arial" w:cs="Arial"/>
        </w:rPr>
        <w:t xml:space="preserve"> -  сумма контрактов с привлечением к исполнению контакта субподрядчиков, соисполнителей из числа субъектов малого предпринимательства, социально ориентированных некоммерческих организаций при условии, что в извещении установлено требование в соответствии с частью 5 статьи 30 Федерального закона №44-ФЗ, руб.;</w:t>
      </w:r>
    </w:p>
    <w:p w:rsidR="00176F55" w:rsidRDefault="00176F55" w:rsidP="00176F55">
      <w:pPr>
        <w:rPr>
          <w:rFonts w:ascii="Arial" w:eastAsia="Calibri" w:hAnsi="Arial" w:cs="Arial"/>
        </w:rPr>
      </w:pPr>
      <m:oMath>
        <m:r>
          <m:rPr>
            <m:sty m:val="p"/>
          </m:rPr>
          <w:rPr>
            <w:rFonts w:ascii="Cambria Math" w:eastAsia="Calibri" w:hAnsi="Cambria Math" w:cs="Arial"/>
          </w:rPr>
          <m:t>СГО</m:t>
        </m:r>
      </m:oMath>
      <w:r>
        <w:rPr>
          <w:rFonts w:ascii="Arial" w:eastAsia="Calibri" w:hAnsi="Arial" w:cs="Arial"/>
        </w:rPr>
        <w:t xml:space="preserve"> – совокупный годовой объем с учетом пункта</w:t>
      </w:r>
      <w:proofErr w:type="gramStart"/>
      <w:r>
        <w:rPr>
          <w:rFonts w:ascii="Arial" w:eastAsia="Calibri" w:hAnsi="Arial" w:cs="Arial"/>
        </w:rPr>
        <w:t>1</w:t>
      </w:r>
      <w:proofErr w:type="gramEnd"/>
      <w:r>
        <w:rPr>
          <w:rFonts w:ascii="Arial" w:eastAsia="Calibri" w:hAnsi="Arial" w:cs="Arial"/>
        </w:rPr>
        <w:t>.1 ст.30 44-ФЗ.</w:t>
      </w:r>
    </w:p>
    <w:p w:rsidR="00176F55" w:rsidRDefault="00176F55" w:rsidP="00176F55">
      <w:pPr>
        <w:rPr>
          <w:rFonts w:ascii="Arial" w:eastAsia="Times New Roman" w:hAnsi="Arial" w:cs="Arial"/>
        </w:rPr>
      </w:pPr>
      <w:r>
        <w:rPr>
          <w:rFonts w:ascii="Arial" w:eastAsia="Calibri" w:hAnsi="Arial" w:cs="Arial"/>
        </w:rPr>
        <w:t>(Письмо Комитета по конкурентной политике Московской области № 30Исх-4766/19-9 от 14.10.2019 г.)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hAnsi="Arial" w:cs="Arial"/>
        </w:rPr>
        <w:lastRenderedPageBreak/>
        <w:t xml:space="preserve">Источник информации: </w:t>
      </w:r>
      <w:r>
        <w:rPr>
          <w:rFonts w:ascii="Arial" w:eastAsia="Calibri" w:hAnsi="Arial" w:cs="Arial"/>
        </w:rPr>
        <w:t>Единая автоматизированная система управления закупками Московской области</w:t>
      </w:r>
    </w:p>
    <w:p w:rsidR="00176F55" w:rsidRDefault="00176F55" w:rsidP="00176F55">
      <w:pPr>
        <w:pStyle w:val="af5"/>
        <w:numPr>
          <w:ilvl w:val="0"/>
          <w:numId w:val="8"/>
        </w:num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Количество реализованных требований Стандарта развития конкуренции в муниципальном образовании Московской области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Единица измерения: </w:t>
      </w:r>
      <w:r>
        <w:rPr>
          <w:rFonts w:ascii="Arial" w:eastAsia="Calibri" w:hAnsi="Arial" w:cs="Arial"/>
        </w:rPr>
        <w:t>единица.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Значение показателя рассчитывается по формуле: </w:t>
      </w:r>
      <w:r>
        <w:rPr>
          <w:rFonts w:ascii="Arial" w:eastAsia="Calibri" w:hAnsi="Arial" w:cs="Arial"/>
        </w:rPr>
        <w:t>К=Т</w:t>
      </w:r>
      <w:proofErr w:type="gramStart"/>
      <w:r>
        <w:rPr>
          <w:rFonts w:ascii="Arial" w:eastAsia="Calibri" w:hAnsi="Arial" w:cs="Arial"/>
          <w:vertAlign w:val="subscript"/>
        </w:rPr>
        <w:t>1</w:t>
      </w:r>
      <w:proofErr w:type="gramEnd"/>
      <w:r>
        <w:rPr>
          <w:rFonts w:ascii="Arial" w:eastAsia="Calibri" w:hAnsi="Arial" w:cs="Arial"/>
        </w:rPr>
        <w:t>+Т</w:t>
      </w:r>
      <w:r>
        <w:rPr>
          <w:rFonts w:ascii="Arial" w:eastAsia="Calibri" w:hAnsi="Arial" w:cs="Arial"/>
          <w:vertAlign w:val="subscript"/>
        </w:rPr>
        <w:t>2</w:t>
      </w:r>
      <w:r>
        <w:rPr>
          <w:rFonts w:ascii="Arial" w:eastAsia="Calibri" w:hAnsi="Arial" w:cs="Arial"/>
        </w:rPr>
        <w:t>+…+Т</w:t>
      </w:r>
      <w:proofErr w:type="spellStart"/>
      <w:r>
        <w:rPr>
          <w:rFonts w:ascii="Arial" w:eastAsia="Calibri" w:hAnsi="Arial" w:cs="Arial"/>
          <w:vertAlign w:val="subscript"/>
          <w:lang w:val="en-US"/>
        </w:rPr>
        <w:t>i</w:t>
      </w:r>
      <w:proofErr w:type="spellEnd"/>
      <w:r>
        <w:rPr>
          <w:rFonts w:ascii="Arial" w:eastAsia="Calibri" w:hAnsi="Arial" w:cs="Arial"/>
          <w:vertAlign w:val="subscript"/>
        </w:rPr>
        <w:t xml:space="preserve">  , </w:t>
      </w:r>
      <w:r>
        <w:rPr>
          <w:rFonts w:ascii="Arial" w:eastAsia="Calibri" w:hAnsi="Arial" w:cs="Arial"/>
        </w:rPr>
        <w:t>где:</w:t>
      </w:r>
    </w:p>
    <w:p w:rsidR="00176F55" w:rsidRDefault="00176F55" w:rsidP="00176F55">
      <w:pPr>
        <w:rPr>
          <w:rFonts w:ascii="Arial" w:eastAsia="Calibri" w:hAnsi="Arial" w:cs="Arial"/>
        </w:rPr>
      </w:pPr>
      <w:proofErr w:type="gramStart"/>
      <w:r>
        <w:rPr>
          <w:rFonts w:ascii="Arial" w:eastAsia="Calibri" w:hAnsi="Arial" w:cs="Arial"/>
        </w:rPr>
        <w:t>К</w:t>
      </w:r>
      <w:proofErr w:type="gramEnd"/>
      <w:r>
        <w:rPr>
          <w:rFonts w:ascii="Arial" w:eastAsia="Calibri" w:hAnsi="Arial" w:cs="Arial"/>
        </w:rPr>
        <w:t xml:space="preserve"> – </w:t>
      </w:r>
      <w:proofErr w:type="gramStart"/>
      <w:r>
        <w:rPr>
          <w:rFonts w:ascii="Arial" w:eastAsia="Calibri" w:hAnsi="Arial" w:cs="Arial"/>
        </w:rPr>
        <w:t>количество</w:t>
      </w:r>
      <w:proofErr w:type="gramEnd"/>
      <w:r>
        <w:rPr>
          <w:rFonts w:ascii="Arial" w:eastAsia="Calibri" w:hAnsi="Arial" w:cs="Arial"/>
        </w:rPr>
        <w:t xml:space="preserve"> реализованных требований Стандарта развития конкуренции, единиц;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Т</w:t>
      </w:r>
      <w:proofErr w:type="spellStart"/>
      <w:proofErr w:type="gramStart"/>
      <w:r>
        <w:rPr>
          <w:rFonts w:ascii="Arial" w:eastAsia="Calibri" w:hAnsi="Arial" w:cs="Arial"/>
          <w:vertAlign w:val="subscript"/>
          <w:lang w:val="en-US"/>
        </w:rPr>
        <w:t>i</w:t>
      </w:r>
      <w:proofErr w:type="spellEnd"/>
      <w:proofErr w:type="gramEnd"/>
      <w:r>
        <w:rPr>
          <w:rFonts w:ascii="Arial" w:eastAsia="Calibri" w:hAnsi="Arial" w:cs="Arial"/>
        </w:rPr>
        <w:t xml:space="preserve"> – единица реализованного требования Стандарта развития конкуренции; Стандарт развития конкуренции содержит 5 требований для внедрения, реализация каждого требования является единицей при расчете значений показателе: одна единица числового значения показателя равна одному реализованному требованию.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Требование (Т</w:t>
      </w:r>
      <w:r>
        <w:rPr>
          <w:rFonts w:ascii="Arial" w:eastAsia="Calibri" w:hAnsi="Arial" w:cs="Arial"/>
          <w:vertAlign w:val="subscript"/>
        </w:rPr>
        <w:t>1</w:t>
      </w:r>
      <w:r>
        <w:rPr>
          <w:rFonts w:ascii="Arial" w:eastAsia="Calibri" w:hAnsi="Arial" w:cs="Arial"/>
        </w:rPr>
        <w:t>-Т</w:t>
      </w:r>
      <w:r>
        <w:rPr>
          <w:rFonts w:ascii="Arial" w:eastAsia="Calibri" w:hAnsi="Arial" w:cs="Arial"/>
          <w:vertAlign w:val="subscript"/>
        </w:rPr>
        <w:t>2</w:t>
      </w:r>
      <w:r>
        <w:rPr>
          <w:rFonts w:ascii="Arial" w:eastAsia="Calibri" w:hAnsi="Arial" w:cs="Arial"/>
        </w:rPr>
        <w:t>):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1) Определение уполномоченного органа.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2) Утверждение перечня рынков.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3) Разработка и актуализация «дорожной карты».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4) Проведение мониторинга рынков.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5) Информирование субъектов предпринимательской деятельности и потребителей товаров, работ и услуг о состоянии конкурентной среды и деятельности по содействию развитию конкуренции. </w:t>
      </w:r>
    </w:p>
    <w:p w:rsidR="00176F55" w:rsidRDefault="00176F55" w:rsidP="00176F55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(Письмо Комитета по конкурентной политике Московской области № 30Исх-4766/19-9 от 14.10.2019 г.)</w:t>
      </w:r>
    </w:p>
    <w:p w:rsidR="00176F55" w:rsidRDefault="00176F55" w:rsidP="00176F55">
      <w:pPr>
        <w:spacing w:before="120" w:after="120"/>
        <w:jc w:val="both"/>
        <w:rPr>
          <w:rFonts w:ascii="Arial" w:eastAsia="Times New Roman" w:hAnsi="Arial" w:cs="Arial"/>
          <w:b/>
        </w:rPr>
      </w:pPr>
    </w:p>
    <w:p w:rsidR="00176F55" w:rsidRDefault="00176F55" w:rsidP="00176F55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Подпрограмма 3 «Развитие малого и среднего предпринимательства»</w:t>
      </w:r>
    </w:p>
    <w:p w:rsidR="00176F55" w:rsidRDefault="00176F55" w:rsidP="00176F55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1.Доля среднесписочной численности работников (без внешних совместителей) малых и средних предприятий в среднесписочной численности работников (без внешних совместителей) всех предприятий и организаций</w:t>
      </w:r>
    </w:p>
    <w:p w:rsidR="00176F55" w:rsidRDefault="00176F55" w:rsidP="00176F55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>Единица измерения: процент.</w:t>
      </w:r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Para>
        <m:oMath>
          <m:r>
            <w:rPr>
              <w:rFonts w:ascii="Cambria Math" w:eastAsiaTheme="minorEastAsia" w:hAnsi="Cambria Math" w:cs="Arial"/>
            </w:rPr>
            <w:lastRenderedPageBreak/>
            <m:t>Д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mPr>
            <m:mr>
              <m:e>
                <m:r>
                  <w:rPr>
                    <w:rFonts w:ascii="Cambria Math" w:eastAsiaTheme="minorEastAsia" w:hAnsi="Cambria Math" w:cs="Arial"/>
                  </w:rPr>
                  <m:t>сспч</m:t>
                </m:r>
              </m:e>
            </m:mr>
            <m:mr>
              <m:e>
                <m:r>
                  <w:rPr>
                    <w:rFonts w:ascii="Cambria Math" w:eastAsiaTheme="minorEastAsia" w:hAnsi="Cambria Math" w:cs="Arial"/>
                  </w:rPr>
                  <m:t>мп+ср</m:t>
                </m:r>
              </m:e>
            </m:mr>
          </m:m>
          <m: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мп+ср</m:t>
                    </m:r>
                  </m:e>
                </m:mr>
              </m:m>
            </m:num>
            <m:den>
              <m:r>
                <m:rPr>
                  <m:sty m:val="b"/>
                </m:rPr>
                <w:rPr>
                  <w:rFonts w:ascii="Cambria Math" w:eastAsiaTheme="minorEastAsia" w:hAnsi="Cambria Math" w:cs="Arial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  <w:b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ср</m:t>
                    </m:r>
                  </m:e>
                </m:mr>
              </m:m>
              <m:r>
                <w:rPr>
                  <w:rFonts w:ascii="Cambria Math" w:eastAsiaTheme="minorEastAsia" w:hAnsi="Cambria Math" w:cs="Arial"/>
                </w:rPr>
                <m:t xml:space="preserve"> +Ч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ссп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 w:cs="Arial"/>
                      </w:rPr>
                      <m:t>мп</m:t>
                    </m:r>
                  </m:e>
                </m:mr>
              </m:m>
              <m:r>
                <w:rPr>
                  <w:rFonts w:ascii="Cambria Math" w:eastAsiaTheme="minorEastAsia" w:hAnsi="Cambria Math" w:cs="Arial"/>
                </w:rPr>
                <m:t xml:space="preserve"> </m:t>
              </m:r>
            </m:den>
          </m:f>
          <m:r>
            <w:rPr>
              <w:rFonts w:ascii="Cambria Math" w:eastAsiaTheme="minorEastAsia" w:hAnsi="Cambria Math" w:cs="Arial"/>
            </w:rPr>
            <m:t>×100</m:t>
          </m:r>
          <m:r>
            <m:rPr>
              <m:sty m:val="p"/>
            </m:rPr>
            <w:rPr>
              <w:rFonts w:ascii="Cambria Math" w:eastAsiaTheme="minorEastAsia" w:hAnsi="Cambria Math" w:cs="Arial"/>
            </w:rPr>
            <w:br/>
          </m:r>
        </m:oMath>
      </m:oMathPara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>
        <m:r>
          <m:rPr>
            <m:sty m:val="bi"/>
          </m:rPr>
          <w:rPr>
            <w:rFonts w:ascii="Cambria Math" w:eastAsiaTheme="minorEastAsia" w:hAnsi="Cambria Math" w:cs="Arial"/>
          </w:rPr>
          <m:t>Д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b/>
                <w:i/>
                <w:sz w:val="24"/>
                <w:szCs w:val="24"/>
              </w:rPr>
            </m:ctrlPr>
          </m:mPr>
          <m:mr>
            <m:e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сспч</m:t>
              </m:r>
            </m:e>
          </m:mr>
          <m:mr>
            <m:e>
              <m:r>
                <m:rPr>
                  <m:sty m:val="bi"/>
                </m:rPr>
                <w:rPr>
                  <w:rFonts w:ascii="Cambria Math" w:eastAsiaTheme="minorEastAsia" w:hAnsi="Cambria Math" w:cs="Arial"/>
                </w:rPr>
                <m:t>мп+ср</m:t>
              </m:r>
            </m:e>
          </m:mr>
        </m:m>
      </m:oMath>
      <w:r>
        <w:rPr>
          <w:rFonts w:ascii="Arial" w:eastAsiaTheme="minorEastAsia" w:hAnsi="Arial" w:cs="Arial"/>
        </w:rPr>
        <w:t xml:space="preserve"> –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процент;</w:t>
      </w:r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>
        <m:r>
          <w:rPr>
            <w:rFonts w:ascii="Cambria Math" w:eastAsiaTheme="minorEastAsia" w:hAnsi="Cambria Math" w:cs="Arial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mPr>
          <m:mr>
            <m:e>
              <m:r>
                <w:rPr>
                  <w:rFonts w:ascii="Cambria Math" w:eastAsiaTheme="minorEastAsia" w:hAnsi="Cambria Math" w:cs="Arial"/>
                </w:rPr>
                <m:t>ссп</m:t>
              </m:r>
            </m:e>
          </m:mr>
          <m:mr>
            <m:e>
              <m:r>
                <w:rPr>
                  <w:rFonts w:ascii="Cambria Math" w:eastAsiaTheme="minorEastAsia" w:hAnsi="Cambria Math" w:cs="Arial"/>
                </w:rPr>
                <m:t>мп+ср</m:t>
              </m:r>
            </m:e>
          </m:mr>
        </m:m>
      </m:oMath>
      <w:r>
        <w:rPr>
          <w:rFonts w:ascii="Arial" w:eastAsiaTheme="minorEastAsia" w:hAnsi="Arial" w:cs="Arial"/>
        </w:rPr>
        <w:t xml:space="preserve"> – среднесписочная численность работников (без внешних совместителей) малых (включая микро) и средних предприятий – юридических лиц, человек;</w:t>
      </w:r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>
        <m:r>
          <m:rPr>
            <m:sty m:val="b"/>
          </m:rPr>
          <w:rPr>
            <w:rFonts w:ascii="Cambria Math" w:eastAsiaTheme="minorEastAsia" w:hAnsi="Cambria Math" w:cs="Arial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b/>
                <w:sz w:val="24"/>
                <w:szCs w:val="24"/>
              </w:rPr>
            </m:ctrlPr>
          </m:mPr>
          <m:mr>
            <m:e>
              <m:r>
                <w:rPr>
                  <w:rFonts w:ascii="Cambria Math" w:eastAsiaTheme="minorEastAsia" w:hAnsi="Cambria Math" w:cs="Arial"/>
                </w:rPr>
                <m:t>ссп</m:t>
              </m:r>
            </m:e>
          </m:mr>
          <m:mr>
            <m:e>
              <m:r>
                <w:rPr>
                  <w:rFonts w:ascii="Cambria Math" w:eastAsiaTheme="minorEastAsia" w:hAnsi="Cambria Math" w:cs="Arial"/>
                </w:rPr>
                <m:t>ср</m:t>
              </m:r>
            </m:e>
          </m:mr>
        </m:m>
      </m:oMath>
      <w:r>
        <w:rPr>
          <w:rFonts w:ascii="Arial" w:eastAsiaTheme="minorEastAsia" w:hAnsi="Arial" w:cs="Arial"/>
        </w:rPr>
        <w:t xml:space="preserve"> </w:t>
      </w:r>
      <w:proofErr w:type="gramStart"/>
      <w:r>
        <w:rPr>
          <w:rFonts w:ascii="Arial" w:eastAsiaTheme="minorEastAsia" w:hAnsi="Arial" w:cs="Arial"/>
        </w:rPr>
        <w:t>– среднесписочная численность работников (на основе формы № П-4 «Сведения о численности и заработной плате работников» (строка 01 графа 2) и формы № 1-Т «Сведения о численности и заработной плате работников» (строка 01 графа 4), человек;</w:t>
      </w:r>
      <w:proofErr w:type="gramEnd"/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</w:p>
    <w:p w:rsidR="00176F55" w:rsidRDefault="00176F55" w:rsidP="00176F55">
      <w:pPr>
        <w:spacing w:before="120" w:after="120"/>
        <w:jc w:val="both"/>
        <w:rPr>
          <w:rFonts w:ascii="Arial" w:eastAsiaTheme="minorEastAsia" w:hAnsi="Arial" w:cs="Arial"/>
        </w:rPr>
      </w:pPr>
      <m:oMath>
        <m:r>
          <w:rPr>
            <w:rFonts w:ascii="Cambria Math" w:eastAsiaTheme="minorEastAsia" w:hAnsi="Cambria Math" w:cs="Arial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mPr>
          <m:mr>
            <m:e>
              <m:r>
                <w:rPr>
                  <w:rFonts w:ascii="Cambria Math" w:eastAsiaTheme="minorEastAsia" w:hAnsi="Cambria Math" w:cs="Arial"/>
                </w:rPr>
                <m:t>ссп</m:t>
              </m:r>
            </m:e>
          </m:mr>
          <m:mr>
            <m:e>
              <m:r>
                <w:rPr>
                  <w:rFonts w:ascii="Cambria Math" w:eastAsiaTheme="minorEastAsia" w:hAnsi="Cambria Math" w:cs="Arial"/>
                </w:rPr>
                <m:t>мп</m:t>
              </m:r>
            </m:e>
          </m:mr>
        </m:m>
      </m:oMath>
      <w:r>
        <w:rPr>
          <w:rFonts w:ascii="Arial" w:eastAsiaTheme="minorEastAsia" w:hAnsi="Arial" w:cs="Arial"/>
        </w:rPr>
        <w:t xml:space="preserve"> – среднесписочная численность работников (без внешних совместителей) малых предприятий.</w:t>
      </w:r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  <w:r>
        <w:rPr>
          <w:rFonts w:ascii="Arial" w:eastAsiaTheme="minorEastAsia" w:hAnsi="Arial" w:cs="Arial"/>
        </w:rPr>
        <w:t xml:space="preserve"> </w:t>
      </w:r>
      <w:r>
        <w:rPr>
          <w:rFonts w:ascii="Arial" w:hAnsi="Arial" w:cs="Arial"/>
        </w:rPr>
        <w:t xml:space="preserve">Единый реестр субъектов малого и среднего предпринимательства Федеральной налоговой службы России; </w:t>
      </w:r>
    </w:p>
    <w:p w:rsidR="00176F55" w:rsidRDefault="00176F55" w:rsidP="00176F55">
      <w:pPr>
        <w:spacing w:before="120" w:after="120"/>
        <w:rPr>
          <w:rFonts w:ascii="Arial" w:eastAsiaTheme="minorEastAsia" w:hAnsi="Arial" w:cs="Arial"/>
        </w:rPr>
      </w:pPr>
      <w:r>
        <w:rPr>
          <w:rFonts w:ascii="Arial" w:hAnsi="Arial" w:cs="Arial"/>
        </w:rPr>
        <w:t>Федеральное статистическое наблюдение по формам:</w:t>
      </w:r>
      <w:r>
        <w:rPr>
          <w:rFonts w:ascii="Arial" w:hAnsi="Arial" w:cs="Arial"/>
        </w:rPr>
        <w:br/>
      </w:r>
      <w:r>
        <w:rPr>
          <w:rFonts w:ascii="Arial" w:eastAsiaTheme="minorEastAsia" w:hAnsi="Arial" w:cs="Arial"/>
        </w:rPr>
        <w:t xml:space="preserve">- № П-4 «Сведения о численности и заработной плате работников» </w:t>
      </w:r>
      <w:r>
        <w:rPr>
          <w:rFonts w:ascii="Arial" w:eastAsiaTheme="minorEastAsia" w:hAnsi="Arial" w:cs="Arial"/>
        </w:rPr>
        <w:br/>
        <w:t>- № 1-Т «Сведения о численности и заработной плате работников». Годовая.</w:t>
      </w:r>
    </w:p>
    <w:p w:rsidR="00176F55" w:rsidRDefault="00176F55" w:rsidP="00176F55">
      <w:pPr>
        <w:spacing w:before="120" w:after="120"/>
        <w:jc w:val="both"/>
        <w:rPr>
          <w:rFonts w:ascii="Arial" w:eastAsia="Times New Roman" w:hAnsi="Arial" w:cs="Arial"/>
          <w:b/>
        </w:rPr>
      </w:pPr>
      <w:r>
        <w:rPr>
          <w:rFonts w:ascii="Arial" w:hAnsi="Arial" w:cs="Arial"/>
          <w:b/>
        </w:rPr>
        <w:t>2.Число субъектов  малого и среднего предпринимательства в расчете на  10 тыс. человек населения</w:t>
      </w:r>
    </w:p>
    <w:p w:rsidR="00176F55" w:rsidRDefault="00176F55" w:rsidP="00176F55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>Единица измерения: единиц.</w:t>
      </w:r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eastAsiaTheme="minorEastAsia" w:hAnsi="Arial" w:cs="Arial"/>
        </w:rPr>
      </w:pPr>
      <m:oMathPara>
        <m:oMath>
          <m:r>
            <w:rPr>
              <w:rFonts w:ascii="Cambria Math" w:eastAsiaTheme="minorEastAsia" w:hAnsi="Cambria Math" w:cs="Arial"/>
            </w:rPr>
            <m:t>Ч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eastAsiaTheme="minorEastAsia" w:hAnsi="Cambria Math" w:cs="Arial"/>
                  <w:sz w:val="24"/>
                  <w:szCs w:val="24"/>
                </w:rPr>
              </m:ctrlPr>
            </m:mPr>
            <m:mr>
              <m:e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</w:rPr>
                  <m:t>смсп</m:t>
                </m:r>
              </m:e>
            </m:mr>
            <m:mr>
              <m:e>
                <m:r>
                  <w:rPr>
                    <w:rFonts w:ascii="Cambria Math" w:eastAsiaTheme="minorEastAsia" w:hAnsi="Cambria Math" w:cs="Arial"/>
                  </w:rPr>
                  <m:t>10000</m:t>
                </m:r>
              </m:e>
            </m:mr>
          </m:m>
          <m:r>
            <m:rPr>
              <m:sty m:val="p"/>
            </m:rPr>
            <w:rPr>
              <w:rFonts w:ascii="Cambria Math" w:eastAsiaTheme="minorEastAsia" w:hAnsi="Cambria Math" w:cs="Arial"/>
            </w:rPr>
            <m:t>=</m:t>
          </m:r>
          <m:f>
            <m:fPr>
              <m:ctrlPr>
                <w:rPr>
                  <w:rFonts w:ascii="Cambria Math" w:eastAsiaTheme="minorEastAsia" w:hAnsi="Cambria Math" w:cs="Arial"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 w:cs="Arial"/>
                </w:rPr>
                <m:t>Чсмсп</m:t>
              </m:r>
            </m:num>
            <m:den>
              <m:r>
                <w:rPr>
                  <w:rFonts w:ascii="Cambria Math" w:eastAsiaTheme="minorEastAsia" w:hAnsi="Cambria Math" w:cs="Arial"/>
                </w:rPr>
                <m:t>Чнас</m:t>
              </m:r>
            </m:den>
          </m:f>
          <m:r>
            <w:rPr>
              <w:rFonts w:ascii="Cambria Math" w:eastAsiaTheme="minorEastAsia" w:hAnsi="Cambria Math" w:cs="Arial"/>
            </w:rPr>
            <m:t>×10000</m:t>
          </m:r>
        </m:oMath>
      </m:oMathPara>
    </w:p>
    <w:p w:rsidR="00176F55" w:rsidRDefault="00176F55" w:rsidP="00176F55">
      <w:pPr>
        <w:jc w:val="both"/>
        <w:rPr>
          <w:rFonts w:ascii="Arial" w:eastAsiaTheme="minorEastAsia" w:hAnsi="Arial" w:cs="Arial"/>
        </w:rPr>
      </w:pPr>
    </w:p>
    <w:p w:rsidR="00176F55" w:rsidRDefault="00176F55" w:rsidP="00176F55">
      <w:pPr>
        <w:jc w:val="both"/>
        <w:rPr>
          <w:rFonts w:ascii="Arial" w:eastAsia="Times New Roman" w:hAnsi="Arial" w:cs="Arial"/>
        </w:rPr>
      </w:pPr>
      <m:oMath>
        <m:r>
          <w:rPr>
            <w:rFonts w:ascii="Cambria Math" w:eastAsiaTheme="minorEastAsia" w:hAnsi="Cambria Math" w:cs="Arial"/>
          </w:rPr>
          <m:t>Ч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Theme="minorEastAsia" w:hAnsi="Cambria Math" w:cs="Arial"/>
                <w:sz w:val="24"/>
                <w:szCs w:val="24"/>
              </w:rPr>
            </m:ctrlPr>
          </m:mPr>
          <m:mr>
            <m:e>
              <m:r>
                <m:rPr>
                  <m:sty m:val="p"/>
                </m:rPr>
                <w:rPr>
                  <w:rFonts w:ascii="Cambria Math" w:eastAsiaTheme="minorEastAsia" w:hAnsi="Cambria Math" w:cs="Arial"/>
                </w:rPr>
                <m:t>смсп</m:t>
              </m:r>
            </m:e>
          </m:mr>
          <m:mr>
            <m:e>
              <m:r>
                <w:rPr>
                  <w:rFonts w:ascii="Cambria Math" w:eastAsiaTheme="minorEastAsia" w:hAnsi="Cambria Math" w:cs="Arial"/>
                </w:rPr>
                <m:t>10000</m:t>
              </m:r>
            </m:e>
          </m:mr>
        </m:m>
      </m:oMath>
      <w:r>
        <w:rPr>
          <w:rFonts w:ascii="Arial" w:eastAsiaTheme="minorEastAsia" w:hAnsi="Arial" w:cs="Arial"/>
        </w:rPr>
        <w:t xml:space="preserve"> – </w:t>
      </w:r>
      <w:r>
        <w:rPr>
          <w:rFonts w:ascii="Arial" w:hAnsi="Arial" w:cs="Arial"/>
        </w:rPr>
        <w:t>число субъектов малого и среднего предпринимательства в расчете на 10 тыс. человек населения, единиц;</w:t>
      </w:r>
    </w:p>
    <w:p w:rsidR="00176F55" w:rsidRDefault="00176F55" w:rsidP="00176F55">
      <w:pPr>
        <w:jc w:val="both"/>
        <w:rPr>
          <w:rFonts w:ascii="Arial" w:hAnsi="Arial" w:cs="Arial"/>
          <w:lang w:eastAsia="ru-RU"/>
        </w:rPr>
      </w:pPr>
      <m:oMath>
        <m:r>
          <w:rPr>
            <w:rFonts w:ascii="Cambria Math" w:eastAsiaTheme="minorEastAsia" w:hAnsi="Cambria Math" w:cs="Arial"/>
          </w:rPr>
          <m:t>Чсмсп</m:t>
        </m:r>
      </m:oMath>
      <w:r>
        <w:rPr>
          <w:rFonts w:ascii="Arial" w:hAnsi="Arial" w:cs="Arial"/>
        </w:rPr>
        <w:t xml:space="preserve"> -  число субъектов малого и среднего предпринимательства (включая микропредприятия) – юридических лиц и индивидуальных предпринимателей, единиц;</w:t>
      </w:r>
    </w:p>
    <w:p w:rsidR="00176F55" w:rsidRDefault="00176F55" w:rsidP="00176F55">
      <w:pPr>
        <w:jc w:val="both"/>
        <w:rPr>
          <w:rFonts w:ascii="Arial" w:hAnsi="Arial" w:cs="Arial"/>
        </w:rPr>
      </w:pPr>
      <m:oMath>
        <m:r>
          <w:rPr>
            <w:rFonts w:ascii="Cambria Math" w:eastAsiaTheme="minorEastAsia" w:hAnsi="Cambria Math" w:cs="Arial"/>
          </w:rPr>
          <w:lastRenderedPageBreak/>
          <m:t>Чнас</m:t>
        </m:r>
      </m:oMath>
      <w:r>
        <w:rPr>
          <w:rFonts w:ascii="Arial" w:hAnsi="Arial" w:cs="Arial"/>
        </w:rPr>
        <w:t xml:space="preserve"> – численность постоянного населе</w:t>
      </w:r>
      <w:proofErr w:type="spellStart"/>
      <w:r>
        <w:rPr>
          <w:rFonts w:ascii="Arial" w:hAnsi="Arial" w:cs="Arial"/>
        </w:rPr>
        <w:t>ния</w:t>
      </w:r>
      <w:proofErr w:type="spellEnd"/>
      <w:r>
        <w:rPr>
          <w:rFonts w:ascii="Arial" w:hAnsi="Arial" w:cs="Arial"/>
        </w:rPr>
        <w:t xml:space="preserve"> на начало следующего за </w:t>
      </w:r>
      <w:proofErr w:type="gramStart"/>
      <w:r>
        <w:rPr>
          <w:rFonts w:ascii="Arial" w:hAnsi="Arial" w:cs="Arial"/>
        </w:rPr>
        <w:t>отчетным</w:t>
      </w:r>
      <w:proofErr w:type="gramEnd"/>
      <w:r>
        <w:rPr>
          <w:rFonts w:ascii="Arial" w:hAnsi="Arial" w:cs="Arial"/>
        </w:rPr>
        <w:t xml:space="preserve"> года (расчетные данные территориальных органов Федеральной службы государственной статистики).</w:t>
      </w:r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Единый реестр субъектов малого и среднего предпринимательства Федеральной налоговой службы России;</w:t>
      </w:r>
    </w:p>
    <w:p w:rsidR="00176F55" w:rsidRDefault="00176F55" w:rsidP="00176F55">
      <w:pPr>
        <w:spacing w:before="120" w:after="120"/>
        <w:rPr>
          <w:rFonts w:ascii="Arial" w:eastAsiaTheme="minorEastAsia" w:hAnsi="Arial" w:cs="Arial"/>
        </w:rPr>
      </w:pPr>
      <w:r>
        <w:rPr>
          <w:rFonts w:ascii="Arial" w:hAnsi="Arial" w:cs="Arial"/>
        </w:rPr>
        <w:t xml:space="preserve">Итоги Всероссийской переписи населения, ежегодные данные текущего учета населения. </w:t>
      </w:r>
      <w:r>
        <w:rPr>
          <w:rFonts w:ascii="Arial" w:eastAsiaTheme="minorEastAsia" w:hAnsi="Arial" w:cs="Arial"/>
        </w:rPr>
        <w:t>Годовая.</w:t>
      </w:r>
    </w:p>
    <w:p w:rsidR="00176F55" w:rsidRDefault="00176F55" w:rsidP="00176F55">
      <w:pPr>
        <w:pStyle w:val="af5"/>
        <w:spacing w:before="120" w:after="120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3.Вновь созданные предприятия МСП в сфере производства и услуг</w:t>
      </w:r>
    </w:p>
    <w:p w:rsidR="00176F55" w:rsidRDefault="00176F55" w:rsidP="00176F55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>Единица измерения: единица</w:t>
      </w:r>
    </w:p>
    <w:p w:rsidR="00176F55" w:rsidRDefault="00176F55" w:rsidP="00176F55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>Вновь созданные юридические лица в сфере производства и услуг.</w:t>
      </w:r>
    </w:p>
    <w:p w:rsidR="00176F55" w:rsidRDefault="00176F55" w:rsidP="00176F55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>Единый реестр субъектов малого и среднего предпринимательства Федеральной налоговой службы России. Ежеквартальная.</w:t>
      </w:r>
    </w:p>
    <w:p w:rsidR="00176F55" w:rsidRDefault="00176F55" w:rsidP="00176F55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4.«Малый бизнес большого региона». Прирост количества субъектов малого и среднего предпринимательства на 10 тыс. населения</w:t>
      </w:r>
    </w:p>
    <w:p w:rsidR="00176F55" w:rsidRDefault="00176F55" w:rsidP="00176F55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>Единица измерения: единица.</w:t>
      </w:r>
    </w:p>
    <w:p w:rsidR="00176F55" w:rsidRDefault="00176F55" w:rsidP="00176F55">
      <w:pPr>
        <w:widowControl w:val="0"/>
        <w:tabs>
          <w:tab w:val="left" w:pos="6635"/>
        </w:tabs>
        <w:snapToGrid w:val="0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</w:rPr>
              <m:t>Пр</m:t>
            </m:r>
          </m:e>
          <m:sub>
            <m:r>
              <w:rPr>
                <w:rFonts w:ascii="Cambria Math" w:hAnsi="Cambria Math" w:cs="Arial"/>
                <w:lang w:val="en-US"/>
              </w:rPr>
              <m:t>k</m:t>
            </m:r>
          </m:sub>
        </m:sSub>
        <m: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K</m:t>
                </m:r>
              </m:e>
              <m:sub>
                <m:r>
                  <w:rPr>
                    <w:rFonts w:ascii="Cambria Math" w:hAnsi="Cambria Math" w:cs="Arial"/>
                  </w:rPr>
                  <m:t>t</m:t>
                </m:r>
              </m:sub>
            </m:sSub>
            <m:r>
              <w:rPr>
                <w:rFonts w:ascii="Cambria Math" w:hAnsi="Cambria Math" w:cs="Arial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K</m:t>
                </m:r>
              </m:e>
              <m:sub>
                <m:r>
                  <w:rPr>
                    <w:rFonts w:ascii="Cambria Math" w:hAnsi="Cambria Math" w:cs="Arial"/>
                  </w:rPr>
                  <m:t>t-1</m:t>
                </m:r>
              </m:sub>
            </m:sSub>
          </m:num>
          <m:den>
            <m:r>
              <w:rPr>
                <w:rFonts w:ascii="Cambria Math" w:hAnsi="Cambria Math" w:cs="Arial"/>
              </w:rPr>
              <m:t xml:space="preserve"> </m:t>
            </m:r>
            <m:sSub>
              <m:sSub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Ч</m:t>
                </m:r>
              </m:e>
              <m:sub>
                <m:r>
                  <w:rPr>
                    <w:rFonts w:ascii="Cambria Math" w:hAnsi="Cambria Math" w:cs="Arial"/>
                  </w:rPr>
                  <m:t>н</m:t>
                </m:r>
              </m:sub>
            </m:sSub>
          </m:den>
        </m:f>
        <m:r>
          <w:rPr>
            <w:rFonts w:ascii="Cambria Math" w:hAnsi="Cambria Math" w:cs="Arial"/>
          </w:rPr>
          <m:t>×10 000</m:t>
        </m:r>
      </m:oMath>
      <w:r>
        <w:rPr>
          <w:rFonts w:ascii="Arial" w:hAnsi="Arial" w:cs="Arial"/>
        </w:rPr>
        <w:t xml:space="preserve"> </w:t>
      </w:r>
    </w:p>
    <w:p w:rsidR="00176F55" w:rsidRDefault="00176F55" w:rsidP="00176F55">
      <w:pPr>
        <w:widowControl w:val="0"/>
        <w:tabs>
          <w:tab w:val="left" w:pos="6635"/>
        </w:tabs>
        <w:snapToGrid w:val="0"/>
        <w:jc w:val="both"/>
        <w:rPr>
          <w:rFonts w:ascii="Arial" w:hAnsi="Arial" w:cs="Arial"/>
        </w:rPr>
      </w:pPr>
    </w:p>
    <w:p w:rsidR="00176F55" w:rsidRDefault="00176F55" w:rsidP="00176F55">
      <w:pPr>
        <w:tabs>
          <w:tab w:val="left" w:pos="6635"/>
        </w:tabs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Пр</w:t>
      </w:r>
      <w:r>
        <w:rPr>
          <w:rFonts w:ascii="Arial" w:hAnsi="Arial" w:cs="Arial"/>
          <w:vertAlign w:val="subscript"/>
        </w:rPr>
        <w:t>к</w:t>
      </w:r>
      <w:proofErr w:type="spellEnd"/>
      <w:r>
        <w:rPr>
          <w:rFonts w:ascii="Arial" w:hAnsi="Arial" w:cs="Arial"/>
          <w:vertAlign w:val="subscript"/>
        </w:rPr>
        <w:t xml:space="preserve">  </w:t>
      </w:r>
      <w:r>
        <w:rPr>
          <w:rFonts w:ascii="Arial" w:hAnsi="Arial" w:cs="Arial"/>
        </w:rPr>
        <w:t>– прирост количества субъектов малого и среднего предпринимательства, осуществляющих деятельность на территории муниципального образования Московской области, на 10 тыс. населения, единиц;</w:t>
      </w:r>
    </w:p>
    <w:p w:rsidR="00176F55" w:rsidRDefault="00176F55" w:rsidP="00176F55">
      <w:pPr>
        <w:tabs>
          <w:tab w:val="left" w:pos="66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К</w:t>
      </w:r>
      <w:proofErr w:type="gramStart"/>
      <w:r>
        <w:rPr>
          <w:rFonts w:ascii="Arial" w:hAnsi="Arial" w:cs="Arial"/>
          <w:vertAlign w:val="subscript"/>
          <w:lang w:val="en-US"/>
        </w:rPr>
        <w:t>t</w:t>
      </w:r>
      <w:proofErr w:type="gramEnd"/>
      <w:r w:rsidRPr="00176F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– количество средних, малых предприятий, </w:t>
      </w:r>
      <w:proofErr w:type="spellStart"/>
      <w:r>
        <w:rPr>
          <w:rFonts w:ascii="Arial" w:hAnsi="Arial" w:cs="Arial"/>
        </w:rPr>
        <w:t>микропредприятий</w:t>
      </w:r>
      <w:proofErr w:type="spellEnd"/>
      <w:r>
        <w:rPr>
          <w:rFonts w:ascii="Arial" w:hAnsi="Arial" w:cs="Arial"/>
        </w:rPr>
        <w:t xml:space="preserve"> и индивидуальных предпринимателей (далее – субъекты МСП) на конец отчетного периода, единиц, заполняется ежемесячно нарастающим итогом;</w:t>
      </w:r>
    </w:p>
    <w:p w:rsidR="00176F55" w:rsidRDefault="00176F55" w:rsidP="00176F55">
      <w:pPr>
        <w:tabs>
          <w:tab w:val="left" w:pos="6635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К</w:t>
      </w:r>
      <w:r>
        <w:rPr>
          <w:rFonts w:ascii="Arial" w:hAnsi="Arial" w:cs="Arial"/>
          <w:vertAlign w:val="subscript"/>
          <w:lang w:val="en-US"/>
        </w:rPr>
        <w:t>t</w:t>
      </w:r>
      <w:r>
        <w:rPr>
          <w:rFonts w:ascii="Arial" w:hAnsi="Arial" w:cs="Arial"/>
          <w:vertAlign w:val="subscript"/>
        </w:rPr>
        <w:t xml:space="preserve">-1 </w:t>
      </w:r>
      <w:r>
        <w:rPr>
          <w:rFonts w:ascii="Arial" w:hAnsi="Arial" w:cs="Arial"/>
        </w:rPr>
        <w:t>– количество субъектов МСП на начало отчетного года, единиц, заполняется один раз в год по состоянию на начало отчетного года;</w:t>
      </w:r>
    </w:p>
    <w:p w:rsidR="00176F55" w:rsidRDefault="00176F55" w:rsidP="00176F55">
      <w:pPr>
        <w:tabs>
          <w:tab w:val="left" w:pos="6635"/>
        </w:tabs>
        <w:jc w:val="both"/>
        <w:rPr>
          <w:rFonts w:ascii="Arial" w:hAnsi="Arial" w:cs="Arial"/>
        </w:rPr>
      </w:pPr>
    </w:p>
    <w:p w:rsidR="00176F55" w:rsidRDefault="00176F55" w:rsidP="00176F55">
      <w:pPr>
        <w:spacing w:before="120" w:after="120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</w:rPr>
              <m:t>Ч</m:t>
            </m:r>
          </m:e>
          <m:sub>
            <m:r>
              <w:rPr>
                <w:rFonts w:ascii="Cambria Math" w:hAnsi="Cambria Math" w:cs="Arial"/>
              </w:rPr>
              <m:t>н</m:t>
            </m:r>
          </m:sub>
        </m:sSub>
      </m:oMath>
      <w:r>
        <w:rPr>
          <w:rFonts w:ascii="Arial" w:eastAsiaTheme="minorEastAsia" w:hAnsi="Arial" w:cs="Arial"/>
        </w:rPr>
        <w:t xml:space="preserve"> </w:t>
      </w:r>
      <w:r>
        <w:rPr>
          <w:rFonts w:ascii="Arial" w:hAnsi="Arial" w:cs="Arial"/>
        </w:rPr>
        <w:t>–</w:t>
      </w:r>
      <w:r>
        <w:rPr>
          <w:rFonts w:ascii="Arial" w:eastAsiaTheme="minorEastAsia" w:hAnsi="Arial" w:cs="Arial"/>
        </w:rPr>
        <w:t xml:space="preserve"> </w:t>
      </w:r>
      <w:r>
        <w:rPr>
          <w:rFonts w:ascii="Arial" w:hAnsi="Arial" w:cs="Arial"/>
        </w:rPr>
        <w:t>численность населения муниципального образования Московской области, человек, заполняется один раз в год по состоянию на 1 января отчетного года.</w:t>
      </w:r>
    </w:p>
    <w:p w:rsidR="00176F55" w:rsidRDefault="00176F55" w:rsidP="00176F55">
      <w:pPr>
        <w:shd w:val="clear" w:color="auto" w:fill="FFFFFF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</w:rPr>
        <w:t>Единый реестр субъектов малого и среднего предпринимательства Федеральной налоговой службы России. Ежеквартальная.</w:t>
      </w:r>
    </w:p>
    <w:p w:rsidR="00176F55" w:rsidRDefault="00176F55" w:rsidP="00176F55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5.Количество вновь созданных субъектов МСП участниками проекта</w:t>
      </w:r>
    </w:p>
    <w:p w:rsidR="00176F55" w:rsidRDefault="00176F55" w:rsidP="00176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Единица измерения: тысяча единиц. </w:t>
      </w:r>
    </w:p>
    <w:p w:rsidR="00176F55" w:rsidRDefault="00176F55" w:rsidP="00176F55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Вновь созданные субъекты МСП, участвующие в Региональном проекте «Популяризация предпринимательства». Единый реестр субъектов малого и среднего предпринимательства Федеральной налоговой службы России. Ежеквартальная.</w:t>
      </w:r>
    </w:p>
    <w:p w:rsidR="00176F55" w:rsidRDefault="00176F55" w:rsidP="00176F55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6.Численность занятых в сфере малого и среднего предпринимательства, включая индивидуальных предпринимателей за отчетный период (прошедший год)</w:t>
      </w:r>
    </w:p>
    <w:p w:rsidR="00176F55" w:rsidRDefault="00176F55" w:rsidP="00176F55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Единица измерения – человек.</w:t>
      </w:r>
    </w:p>
    <w:p w:rsidR="00176F55" w:rsidRDefault="00176F55" w:rsidP="00176F55">
      <w:pPr>
        <w:widowControl w:val="0"/>
        <w:tabs>
          <w:tab w:val="left" w:pos="6635"/>
        </w:tabs>
        <w:snapToGrid w:val="0"/>
        <w:jc w:val="both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 xml:space="preserve">Ч = </w:t>
      </w:r>
      <w:proofErr w:type="spellStart"/>
      <w:r>
        <w:rPr>
          <w:rFonts w:ascii="Arial" w:hAnsi="Arial" w:cs="Arial"/>
        </w:rPr>
        <w:t>ССЧР</w:t>
      </w:r>
      <w:r>
        <w:rPr>
          <w:rFonts w:ascii="Arial" w:hAnsi="Arial" w:cs="Arial"/>
          <w:vertAlign w:val="subscript"/>
        </w:rPr>
        <w:t>юл</w:t>
      </w:r>
      <w:proofErr w:type="spellEnd"/>
      <w:r>
        <w:rPr>
          <w:rFonts w:ascii="Arial" w:hAnsi="Arial" w:cs="Arial"/>
        </w:rPr>
        <w:t xml:space="preserve"> + </w:t>
      </w:r>
      <w:proofErr w:type="spellStart"/>
      <w:r>
        <w:rPr>
          <w:rFonts w:ascii="Arial" w:hAnsi="Arial" w:cs="Arial"/>
        </w:rPr>
        <w:t>ССЧР</w:t>
      </w:r>
      <w:r>
        <w:rPr>
          <w:rFonts w:ascii="Arial" w:hAnsi="Arial" w:cs="Arial"/>
          <w:vertAlign w:val="subscript"/>
        </w:rPr>
        <w:t>ип</w:t>
      </w:r>
      <w:proofErr w:type="spellEnd"/>
      <w:r>
        <w:rPr>
          <w:rFonts w:ascii="Arial" w:hAnsi="Arial" w:cs="Arial"/>
        </w:rPr>
        <w:t xml:space="preserve"> + </w:t>
      </w:r>
      <w:proofErr w:type="spellStart"/>
      <w:r>
        <w:rPr>
          <w:rFonts w:ascii="Arial" w:hAnsi="Arial" w:cs="Arial"/>
        </w:rPr>
        <w:t>ЮЛ</w:t>
      </w:r>
      <w:r>
        <w:rPr>
          <w:rFonts w:ascii="Arial" w:hAnsi="Arial" w:cs="Arial"/>
          <w:vertAlign w:val="subscript"/>
        </w:rPr>
        <w:t>вс</w:t>
      </w:r>
      <w:proofErr w:type="spellEnd"/>
      <w:r>
        <w:rPr>
          <w:rFonts w:ascii="Arial" w:hAnsi="Arial" w:cs="Arial"/>
        </w:rPr>
        <w:t xml:space="preserve"> + </w:t>
      </w:r>
      <w:proofErr w:type="spellStart"/>
      <w:r>
        <w:rPr>
          <w:rFonts w:ascii="Arial" w:hAnsi="Arial" w:cs="Arial"/>
        </w:rPr>
        <w:t>ИП</w:t>
      </w:r>
      <w:r>
        <w:rPr>
          <w:rFonts w:ascii="Arial" w:hAnsi="Arial" w:cs="Arial"/>
          <w:vertAlign w:val="subscript"/>
        </w:rPr>
        <w:t>мсп</w:t>
      </w:r>
      <w:proofErr w:type="spellEnd"/>
      <w:r>
        <w:rPr>
          <w:rFonts w:ascii="Arial" w:hAnsi="Arial" w:cs="Arial"/>
        </w:rPr>
        <w:t xml:space="preserve"> + </w:t>
      </w: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нпд</w:t>
      </w:r>
      <w:proofErr w:type="spellEnd"/>
    </w:p>
    <w:p w:rsidR="00176F55" w:rsidRDefault="00176F55" w:rsidP="00176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Ч – Численность занятых в сфере малого и среднего предпринимательства, включая индивидуальных предпринимателей» за отчетный период (прошедший год)</w:t>
      </w:r>
    </w:p>
    <w:p w:rsidR="00176F55" w:rsidRDefault="00176F55" w:rsidP="00176F55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ССЧР</w:t>
      </w:r>
      <w:r>
        <w:rPr>
          <w:rFonts w:ascii="Arial" w:hAnsi="Arial" w:cs="Arial"/>
          <w:vertAlign w:val="subscript"/>
        </w:rPr>
        <w:t>юл</w:t>
      </w:r>
      <w:proofErr w:type="spellEnd"/>
      <w:r>
        <w:rPr>
          <w:rFonts w:ascii="Arial" w:hAnsi="Arial" w:cs="Arial"/>
        </w:rPr>
        <w:t xml:space="preserve"> – сумма среднесписочной численности работников юридических лиц;</w:t>
      </w:r>
    </w:p>
    <w:p w:rsidR="00176F55" w:rsidRDefault="00176F55" w:rsidP="00176F55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ССЧР</w:t>
      </w:r>
      <w:r>
        <w:rPr>
          <w:rFonts w:ascii="Arial" w:hAnsi="Arial" w:cs="Arial"/>
          <w:vertAlign w:val="subscript"/>
        </w:rPr>
        <w:t>ип</w:t>
      </w:r>
      <w:proofErr w:type="spellEnd"/>
      <w:r>
        <w:rPr>
          <w:rFonts w:ascii="Arial" w:hAnsi="Arial" w:cs="Arial"/>
        </w:rPr>
        <w:t xml:space="preserve"> – сумма среднесписочной численности работников индивидуальных предпринимателей;</w:t>
      </w:r>
    </w:p>
    <w:p w:rsidR="00176F55" w:rsidRDefault="00176F55" w:rsidP="00176F55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ЮЛ</w:t>
      </w:r>
      <w:r>
        <w:rPr>
          <w:rFonts w:ascii="Arial" w:hAnsi="Arial" w:cs="Arial"/>
          <w:vertAlign w:val="subscript"/>
        </w:rPr>
        <w:t>вс</w:t>
      </w:r>
      <w:proofErr w:type="spellEnd"/>
      <w:r>
        <w:rPr>
          <w:rFonts w:ascii="Arial" w:hAnsi="Arial" w:cs="Arial"/>
        </w:rPr>
        <w:t xml:space="preserve"> – вновь созданные юридические лица;</w:t>
      </w:r>
    </w:p>
    <w:p w:rsidR="00176F55" w:rsidRDefault="00176F55" w:rsidP="00176F55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ИП</w:t>
      </w:r>
      <w:r>
        <w:rPr>
          <w:rFonts w:ascii="Arial" w:hAnsi="Arial" w:cs="Arial"/>
          <w:vertAlign w:val="subscript"/>
        </w:rPr>
        <w:t>мсп</w:t>
      </w:r>
      <w:proofErr w:type="spellEnd"/>
      <w:r>
        <w:rPr>
          <w:rFonts w:ascii="Arial" w:hAnsi="Arial" w:cs="Arial"/>
        </w:rPr>
        <w:t xml:space="preserve"> – индивидуальные предприниматели, сведения о которых внесены в единый реестр субъектов малого и среднего предпринимательства;</w:t>
      </w:r>
    </w:p>
    <w:p w:rsidR="00176F55" w:rsidRDefault="00176F55" w:rsidP="00176F55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</w:t>
      </w:r>
      <w:r>
        <w:rPr>
          <w:rFonts w:ascii="Arial" w:hAnsi="Arial" w:cs="Arial"/>
          <w:vertAlign w:val="subscript"/>
        </w:rPr>
        <w:t>нпд</w:t>
      </w:r>
      <w:proofErr w:type="spellEnd"/>
      <w:r>
        <w:rPr>
          <w:rFonts w:ascii="Arial" w:hAnsi="Arial" w:cs="Arial"/>
        </w:rPr>
        <w:t xml:space="preserve"> – количество плательщиков налога на профессиональный доход.</w:t>
      </w:r>
    </w:p>
    <w:p w:rsidR="00176F55" w:rsidRDefault="00176F55" w:rsidP="00176F55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Понятия, используемые в настоящей методике, означают следующее: «субъекты малого и среднего предпринимательства» – хозяйствующие субъекты (юридические лица и индивидуальные предприниматели), отнесенные в соответствии с условиями, установленными </w:t>
      </w:r>
      <w:hyperlink r:id="rId10" w:history="1">
        <w:r>
          <w:rPr>
            <w:rStyle w:val="a3"/>
            <w:rFonts w:ascii="Arial" w:hAnsi="Arial" w:cs="Arial"/>
            <w:color w:val="auto"/>
          </w:rPr>
          <w:t>статьей 4</w:t>
        </w:r>
      </w:hyperlink>
      <w:r>
        <w:rPr>
          <w:rFonts w:ascii="Arial" w:hAnsi="Arial" w:cs="Arial"/>
        </w:rPr>
        <w:t xml:space="preserve"> Федерального закона «О развитии малого и среднего предпринимательства в Российской Федерации», к малым предприятиям, в том числе к </w:t>
      </w:r>
      <w:proofErr w:type="spellStart"/>
      <w:r>
        <w:rPr>
          <w:rFonts w:ascii="Arial" w:hAnsi="Arial" w:cs="Arial"/>
        </w:rPr>
        <w:t>микропредприятиям</w:t>
      </w:r>
      <w:proofErr w:type="spellEnd"/>
      <w:r>
        <w:rPr>
          <w:rFonts w:ascii="Arial" w:hAnsi="Arial" w:cs="Arial"/>
        </w:rPr>
        <w:t>, и средним предприятиям, сведения о которых внесены в единый реестр субъектов малого и среднего</w:t>
      </w:r>
      <w:proofErr w:type="gramEnd"/>
      <w:r>
        <w:rPr>
          <w:rFonts w:ascii="Arial" w:hAnsi="Arial" w:cs="Arial"/>
        </w:rPr>
        <w:t xml:space="preserve"> предпринимательства;</w:t>
      </w:r>
    </w:p>
    <w:p w:rsidR="00176F55" w:rsidRDefault="00176F55" w:rsidP="00176F55">
      <w:pPr>
        <w:widowControl w:val="0"/>
        <w:autoSpaceDE w:val="0"/>
        <w:autoSpaceDN w:val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</w:rPr>
        <w:t>«вновь созданные юридические лица» – юридические лица, сведения о которых внесены в единый реестр субъектов малого и среднего предпринимательства с указанием на то, что такие юридические лица являются вновь созданными, по состоянию на 1 август;</w:t>
      </w:r>
    </w:p>
    <w:p w:rsidR="00176F55" w:rsidRDefault="00176F55" w:rsidP="00176F55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«индивидуальные предприниматели» – субъекты малого и среднего предпринимательства – индивидуальные предприниматели, сведения о которых внесены в единый реестр субъектов малого и среднего предпринимательства по состоянию на 1 августа;</w:t>
      </w:r>
    </w:p>
    <w:p w:rsidR="00176F55" w:rsidRDefault="00176F55" w:rsidP="00176F55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«сумма среднесписочной численности работников юридических лиц» – сумма среднесписочной численности за предшествующий календарный год, представленная в установленные сроки в налоговый орган юридическими лицами, сведения о которых внесены в единый реестр субъектов малого и среднего предпринимательства;</w:t>
      </w:r>
    </w:p>
    <w:p w:rsidR="00176F55" w:rsidRDefault="00176F55" w:rsidP="00176F55">
      <w:pPr>
        <w:widowControl w:val="0"/>
        <w:autoSpaceDE w:val="0"/>
        <w:autoSpaceDN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«сумма среднесписочной численности работников индивидуальных предпринимателей» – сумма среднесписочной численности за предшествующий календарный год, представленная в установленные сроки в налоговый орган индивидуальными предпринимателями, сведения о которых внесены в единый реестр субъектов малого и среднего предпринимательства по состоянию на 1 августа;</w:t>
      </w:r>
    </w:p>
    <w:p w:rsidR="00176F55" w:rsidRDefault="00176F55" w:rsidP="00176F55">
      <w:pPr>
        <w:spacing w:after="12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lastRenderedPageBreak/>
        <w:t xml:space="preserve">«плательщики налога на профессиональный доход» – физические лица, перешедшие на специальный налоговый режим «Налог на профессиональный доход» в порядке, установленном Федеральным </w:t>
      </w:r>
      <w:hyperlink r:id="rId11" w:history="1">
        <w:r>
          <w:rPr>
            <w:rStyle w:val="a3"/>
            <w:rFonts w:ascii="Arial" w:hAnsi="Arial" w:cs="Arial"/>
            <w:color w:val="auto"/>
          </w:rPr>
          <w:t>законом</w:t>
        </w:r>
      </w:hyperlink>
      <w:r>
        <w:rPr>
          <w:rFonts w:ascii="Arial" w:hAnsi="Arial" w:cs="Arial"/>
        </w:rPr>
        <w:t xml:space="preserve"> «О проведении эксперимента по установлению специального налогового режима «Налог на профессиональный доход» в городе федерального значения Москве, в Московской и Калужской областях, а также в Республике Татарстан (Татарстан)», за исключением индивидуальных предпринимателей – плательщиков налога на профессиональный доход, сведения о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которых внесены в единый реестр субъектов малого и среднего предпринимательства по состоянию на 1 августа.</w:t>
      </w:r>
      <w:proofErr w:type="gramEnd"/>
    </w:p>
    <w:p w:rsidR="00176F55" w:rsidRDefault="00176F55" w:rsidP="00176F55">
      <w:pPr>
        <w:widowControl w:val="0"/>
        <w:autoSpaceDE w:val="0"/>
        <w:autoSpaceDN w:val="0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Данные, публикуемые ФНС России в информационно-телекоммуникационной сети «Интернет» на сайте www.nalog.ru в разделе «Электронные сервисы/Единый реестр субъектов малого и среднего предпринимательства/Статистика» 10 августа текущего года, а также в разделе «Налог на профессиональный доход/Информационные материалы». </w:t>
      </w:r>
    </w:p>
    <w:p w:rsidR="00176F55" w:rsidRDefault="00176F55" w:rsidP="00176F55">
      <w:pPr>
        <w:pStyle w:val="af5"/>
        <w:widowControl w:val="0"/>
        <w:numPr>
          <w:ilvl w:val="0"/>
          <w:numId w:val="8"/>
        </w:numPr>
        <w:autoSpaceDE w:val="0"/>
        <w:autoSpaceDN w:val="0"/>
        <w:spacing w:before="24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Количество </w:t>
      </w:r>
      <w:proofErr w:type="spellStart"/>
      <w:r>
        <w:rPr>
          <w:rFonts w:ascii="Arial" w:hAnsi="Arial" w:cs="Arial"/>
          <w:b/>
        </w:rPr>
        <w:t>самозанятых</w:t>
      </w:r>
      <w:proofErr w:type="spellEnd"/>
      <w:r>
        <w:rPr>
          <w:rFonts w:ascii="Arial" w:hAnsi="Arial" w:cs="Arial"/>
          <w:b/>
        </w:rPr>
        <w:t xml:space="preserve"> граждан, зафиксировавших свой статус, с учетом введения налогового режима для </w:t>
      </w:r>
      <w:proofErr w:type="spellStart"/>
      <w:r>
        <w:rPr>
          <w:rFonts w:ascii="Arial" w:hAnsi="Arial" w:cs="Arial"/>
          <w:b/>
        </w:rPr>
        <w:t>самозанятых</w:t>
      </w:r>
      <w:proofErr w:type="spellEnd"/>
      <w:r>
        <w:rPr>
          <w:rFonts w:ascii="Arial" w:hAnsi="Arial" w:cs="Arial"/>
          <w:b/>
        </w:rPr>
        <w:t>, нарастающим итогом</w:t>
      </w:r>
    </w:p>
    <w:p w:rsidR="00176F55" w:rsidRDefault="00176F55" w:rsidP="00176F55">
      <w:pPr>
        <w:pStyle w:val="af5"/>
        <w:widowControl w:val="0"/>
        <w:autoSpaceDE w:val="0"/>
        <w:autoSpaceDN w:val="0"/>
        <w:spacing w:before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Единица измерения – человек</w:t>
      </w:r>
    </w:p>
    <w:p w:rsidR="00176F55" w:rsidRDefault="00176F55" w:rsidP="00176F55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Количество физических лиц, использующих специальный налоговый режим "Налог на профессиональный доход" в порядке, установленном Федеральным законом от 27.11.2018 № 422-ФЗ "О проведении эксперимента по установлению специального налогового режима "Налог на профессиональный доход", зарегистрированных на территории муниципального образования и осуществляющих деятельность на территории Московской области, нарастающим итогом. Информация, представляемая налоговыми органами в рамках Соглашения между Министерством экономики и финансов Московской области и Управлением Федеральной налоговой службы по Московской области по информационному обмену. Ежеквартально.</w:t>
      </w:r>
    </w:p>
    <w:p w:rsidR="00176F55" w:rsidRDefault="00176F55" w:rsidP="00176F55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Подпрограмма 4 «Развитие потребительского рынка и услуг на территории муниципального образования Московской области»</w:t>
      </w:r>
    </w:p>
    <w:p w:rsidR="00176F55" w:rsidRDefault="00176F55" w:rsidP="00176F55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1.Обеспеченность населения площадью торговых объектов</w:t>
      </w:r>
    </w:p>
    <w:p w:rsidR="00176F55" w:rsidRDefault="00176F55" w:rsidP="00176F55">
      <w:pPr>
        <w:shd w:val="clear" w:color="auto" w:fill="FFFFFF" w:themeFill="background1"/>
        <w:rPr>
          <w:rFonts w:ascii="Arial" w:hAnsi="Arial" w:cs="Arial"/>
        </w:rPr>
      </w:pPr>
      <w:r>
        <w:rPr>
          <w:rFonts w:ascii="Arial" w:hAnsi="Arial" w:cs="Arial"/>
        </w:rPr>
        <w:t>Единица измерения: квадратные метры на 1000 жителей.</w:t>
      </w:r>
    </w:p>
    <w:p w:rsidR="00176F55" w:rsidRDefault="00176F55" w:rsidP="00176F55">
      <w:pPr>
        <w:rPr>
          <w:rFonts w:ascii="Arial" w:hAnsi="Arial" w:cs="Arial"/>
        </w:rPr>
      </w:pPr>
      <w:r>
        <w:rPr>
          <w:rFonts w:ascii="Arial" w:hAnsi="Arial" w:cs="Arial"/>
        </w:rPr>
        <w:t xml:space="preserve">Источник данных: </w:t>
      </w:r>
      <w:r>
        <w:rPr>
          <w:rFonts w:ascii="Arial" w:eastAsia="Calibri" w:hAnsi="Arial" w:cs="Arial"/>
        </w:rPr>
        <w:t>Данные Федеральной службы государственной статистики (далее – Росстат) о численности населения Московской области и данные муниципальных образований Московской области о площадях торговых объектов предприятий розничной торговли</w:t>
      </w:r>
    </w:p>
    <w:p w:rsidR="00176F55" w:rsidRDefault="00176F55" w:rsidP="00176F55">
      <w:pPr>
        <w:rPr>
          <w:rFonts w:ascii="Arial" w:hAnsi="Arial" w:cs="Arial"/>
        </w:rPr>
      </w:pPr>
      <w:r>
        <w:rPr>
          <w:rFonts w:ascii="Arial" w:hAnsi="Arial" w:cs="Arial"/>
        </w:rPr>
        <w:t xml:space="preserve">Значение показателя рассчитывается по формуле: </w:t>
      </w:r>
    </w:p>
    <w:p w:rsidR="00176F55" w:rsidRDefault="00176F55" w:rsidP="00176F55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Оторг</w:t>
      </w:r>
      <w:proofErr w:type="spellEnd"/>
      <w:r>
        <w:rPr>
          <w:rFonts w:ascii="Arial" w:hAnsi="Arial" w:cs="Arial"/>
        </w:rPr>
        <w:t xml:space="preserve"> = </w:t>
      </w:r>
      <w:proofErr w:type="spellStart"/>
      <w:proofErr w:type="gramStart"/>
      <w:r>
        <w:rPr>
          <w:rFonts w:ascii="Arial" w:hAnsi="Arial" w:cs="Arial"/>
        </w:rPr>
        <w:t>S</w:t>
      </w:r>
      <w:proofErr w:type="gramEnd"/>
      <w:r>
        <w:rPr>
          <w:rFonts w:ascii="Arial" w:hAnsi="Arial" w:cs="Arial"/>
        </w:rPr>
        <w:t>торг</w:t>
      </w:r>
      <w:proofErr w:type="spellEnd"/>
      <w:r>
        <w:rPr>
          <w:rFonts w:ascii="Arial" w:hAnsi="Arial" w:cs="Arial"/>
        </w:rPr>
        <w:t xml:space="preserve"> /</w:t>
      </w:r>
      <w:proofErr w:type="spellStart"/>
      <w:r>
        <w:rPr>
          <w:rFonts w:ascii="Arial" w:hAnsi="Arial" w:cs="Arial"/>
          <w:u w:val="single"/>
        </w:rPr>
        <w:t>Чсред</w:t>
      </w:r>
      <w:proofErr w:type="spellEnd"/>
      <w:r>
        <w:rPr>
          <w:rFonts w:ascii="Arial" w:hAnsi="Arial" w:cs="Arial"/>
          <w:u w:val="single"/>
        </w:rPr>
        <w:t xml:space="preserve"> х 1000</w:t>
      </w:r>
      <w:r>
        <w:rPr>
          <w:rFonts w:ascii="Arial" w:hAnsi="Arial" w:cs="Arial"/>
        </w:rPr>
        <w:t>, где</w:t>
      </w:r>
      <w:r>
        <w:rPr>
          <w:rFonts w:ascii="Arial" w:hAnsi="Arial" w:cs="Arial"/>
          <w:u w:val="single"/>
        </w:rPr>
        <w:t xml:space="preserve"> </w:t>
      </w:r>
    </w:p>
    <w:p w:rsidR="00176F55" w:rsidRDefault="00176F55" w:rsidP="00176F55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Оторг</w:t>
      </w:r>
      <w:proofErr w:type="spellEnd"/>
      <w:r>
        <w:rPr>
          <w:rFonts w:ascii="Arial" w:hAnsi="Arial" w:cs="Arial"/>
        </w:rPr>
        <w:t xml:space="preserve"> – обеспеченность населения площадью торговых объектов;</w:t>
      </w:r>
    </w:p>
    <w:p w:rsidR="00176F55" w:rsidRDefault="00176F55" w:rsidP="00176F55">
      <w:pPr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S</w:t>
      </w:r>
      <w:proofErr w:type="gramEnd"/>
      <w:r>
        <w:rPr>
          <w:rFonts w:ascii="Arial" w:hAnsi="Arial" w:cs="Arial"/>
        </w:rPr>
        <w:t>торг</w:t>
      </w:r>
      <w:proofErr w:type="spellEnd"/>
      <w:r>
        <w:rPr>
          <w:rFonts w:ascii="Arial" w:hAnsi="Arial" w:cs="Arial"/>
        </w:rPr>
        <w:t xml:space="preserve"> – площадь торговых объектов предприятий розничной торговли на территории муниципального образования Московской области, кв. м;</w:t>
      </w:r>
    </w:p>
    <w:p w:rsidR="00176F55" w:rsidRDefault="00176F55" w:rsidP="00176F55">
      <w:pPr>
        <w:rPr>
          <w:rFonts w:ascii="Arial" w:hAnsi="Arial" w:cs="Arial"/>
          <w:u w:val="single"/>
        </w:rPr>
      </w:pPr>
      <w:proofErr w:type="spellStart"/>
      <w:r>
        <w:rPr>
          <w:rFonts w:ascii="Arial" w:hAnsi="Arial" w:cs="Arial"/>
        </w:rPr>
        <w:t>Чсред</w:t>
      </w:r>
      <w:proofErr w:type="spellEnd"/>
      <w:r>
        <w:rPr>
          <w:rFonts w:ascii="Arial" w:hAnsi="Arial" w:cs="Arial"/>
        </w:rPr>
        <w:t xml:space="preserve"> – среднегодовая численность постоянного населения муниципального образования Московской области, человек</w:t>
      </w:r>
    </w:p>
    <w:p w:rsidR="00176F55" w:rsidRDefault="00176F55" w:rsidP="00176F55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2.Прирост площадей торговых объектов.</w:t>
      </w:r>
    </w:p>
    <w:p w:rsidR="00176F55" w:rsidRDefault="00176F55" w:rsidP="00176F5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Единица измерения: тысяча квадратных метров.</w:t>
      </w:r>
    </w:p>
    <w:p w:rsidR="00176F55" w:rsidRDefault="00176F55" w:rsidP="00176F55">
      <w:pPr>
        <w:rPr>
          <w:rFonts w:ascii="Arial" w:hAnsi="Arial" w:cs="Arial"/>
        </w:rPr>
      </w:pPr>
      <w:r>
        <w:rPr>
          <w:rFonts w:ascii="Arial" w:hAnsi="Arial" w:cs="Arial"/>
        </w:rPr>
        <w:t xml:space="preserve">Источник данных: </w:t>
      </w:r>
      <w:r>
        <w:rPr>
          <w:rFonts w:ascii="Arial" w:eastAsia="Calibri" w:hAnsi="Arial" w:cs="Arial"/>
        </w:rPr>
        <w:t>данные муниципальных образований Московской области</w:t>
      </w:r>
    </w:p>
    <w:p w:rsidR="00176F55" w:rsidRDefault="00176F55" w:rsidP="00176F55">
      <w:pPr>
        <w:rPr>
          <w:rFonts w:ascii="Arial" w:hAnsi="Arial" w:cs="Arial"/>
        </w:rPr>
      </w:pPr>
      <w:r>
        <w:rPr>
          <w:rFonts w:ascii="Arial" w:hAnsi="Arial" w:cs="Arial"/>
        </w:rPr>
        <w:t>Значение показателя рассчитывается как сумма прироста торговых площадей муниципального образования Московской области за отчетный год.</w:t>
      </w:r>
    </w:p>
    <w:p w:rsidR="00176F55" w:rsidRDefault="00176F55" w:rsidP="00176F55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Ликвидация незаконных нестационарных торговых объектов.</w:t>
      </w:r>
    </w:p>
    <w:p w:rsidR="00176F55" w:rsidRDefault="00176F55" w:rsidP="00176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Единица измерения: балл.</w:t>
      </w:r>
    </w:p>
    <w:p w:rsidR="00176F55" w:rsidRDefault="00176F55" w:rsidP="00176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Источник данных: данные муниципальных образований Московской области Московской области.</w:t>
      </w:r>
    </w:p>
    <w:p w:rsidR="00176F55" w:rsidRDefault="00176F55" w:rsidP="00176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Значение показателя рассчитывается по формуле:</w:t>
      </w:r>
    </w:p>
    <w:p w:rsidR="00176F55" w:rsidRDefault="00176F55" w:rsidP="00176F55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Т = 300 – Н – </w:t>
      </w:r>
      <w:proofErr w:type="gramStart"/>
      <w:r>
        <w:rPr>
          <w:rFonts w:ascii="Arial" w:eastAsia="Calibri" w:hAnsi="Arial" w:cs="Arial"/>
        </w:rPr>
        <w:t>Р</w:t>
      </w:r>
      <w:proofErr w:type="gramEnd"/>
      <w:r>
        <w:rPr>
          <w:rFonts w:ascii="Arial" w:eastAsia="Calibri" w:hAnsi="Arial" w:cs="Arial"/>
        </w:rPr>
        <w:t xml:space="preserve"> – Я, где:</w:t>
      </w:r>
    </w:p>
    <w:p w:rsidR="00176F55" w:rsidRDefault="00176F55" w:rsidP="00176F55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Т – значение показателя «Ликвидация незаконных нестационарных торговых объектов» в квартал (далее – Показатель), баллы;*</w:t>
      </w:r>
    </w:p>
    <w:p w:rsidR="00176F55" w:rsidRDefault="00176F55" w:rsidP="00176F55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Н – количество выявленных и не демонтированных с начала года незаконно размещенных нестационарных торговых объектов, расположенных в местах, </w:t>
      </w:r>
      <w:r>
        <w:rPr>
          <w:rFonts w:ascii="Arial" w:eastAsia="Calibri" w:hAnsi="Arial" w:cs="Arial"/>
        </w:rPr>
        <w:br/>
        <w:t xml:space="preserve">не включенных в схемы размещения нестационарных торговых объектов, а также незаконно размещенных объектов сезонной торговли, не ликвидированных органами местного самоуправления в течение 24 часов с момента выявления, 5 баллов </w:t>
      </w:r>
      <w:r>
        <w:rPr>
          <w:rFonts w:ascii="Arial" w:eastAsia="Calibri" w:hAnsi="Arial" w:cs="Arial"/>
        </w:rPr>
        <w:br/>
        <w:t>за каждый объект;</w:t>
      </w:r>
    </w:p>
    <w:p w:rsidR="00176F55" w:rsidRDefault="00176F55" w:rsidP="00176F55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proofErr w:type="gramStart"/>
      <w:r>
        <w:rPr>
          <w:rFonts w:ascii="Arial" w:eastAsia="Calibri" w:hAnsi="Arial" w:cs="Arial"/>
        </w:rPr>
        <w:t>Р</w:t>
      </w:r>
      <w:proofErr w:type="gramEnd"/>
      <w:r>
        <w:rPr>
          <w:rFonts w:ascii="Arial" w:eastAsia="Calibri" w:hAnsi="Arial" w:cs="Arial"/>
        </w:rPr>
        <w:t xml:space="preserve"> – количество незаконных розничных рынков, осуществляющих деятельность </w:t>
      </w:r>
      <w:r>
        <w:rPr>
          <w:rFonts w:ascii="Arial" w:eastAsia="Calibri" w:hAnsi="Arial" w:cs="Arial"/>
        </w:rPr>
        <w:br/>
        <w:t>с нарушениями требований законодательства Российской Федерации на территории муниципального образования, в том числе, с использованием нестационарных торговых объектов, 10 баллов за каждый объект;</w:t>
      </w:r>
    </w:p>
    <w:p w:rsidR="00176F55" w:rsidRDefault="00176F55" w:rsidP="00176F55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Я – количество ярмарочных мероприятий, организованных и проведенных в месте, не включенном в Сводный перечень мест проведения ярмарок и (или) Реестр ярмарок, организуемых на территории муниципального образования, а также ярмарок, организованных и проведенных с нарушением сроков, установленных законодательством, 10 баллов за каждый объект.</w:t>
      </w:r>
    </w:p>
    <w:p w:rsidR="00176F55" w:rsidRDefault="00176F55" w:rsidP="00176F55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Органам местного самоуправления присваиваются дополнительные 10 баллов </w:t>
      </w:r>
      <w:r>
        <w:rPr>
          <w:rFonts w:ascii="Arial" w:eastAsia="Calibri" w:hAnsi="Arial" w:cs="Arial"/>
        </w:rPr>
        <w:br/>
        <w:t>за каждое организованное и проведенное тематическое ярмарочное мероприятие, отвечающее следующим критериям:</w:t>
      </w:r>
    </w:p>
    <w:p w:rsidR="00176F55" w:rsidRDefault="00176F55" w:rsidP="00176F55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- предоставление анонса и программы не менее чем за 10 дней до начала мероприятия;</w:t>
      </w:r>
    </w:p>
    <w:p w:rsidR="00176F55" w:rsidRDefault="00176F55" w:rsidP="00176F55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- наличие развлекательной программы;</w:t>
      </w:r>
    </w:p>
    <w:p w:rsidR="00176F55" w:rsidRDefault="00176F55" w:rsidP="00176F55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proofErr w:type="gramStart"/>
      <w:r>
        <w:rPr>
          <w:rFonts w:ascii="Arial" w:eastAsia="Calibri" w:hAnsi="Arial" w:cs="Arial"/>
        </w:rPr>
        <w:t>- 60% торговых мест на ярмарке предусмотрены для реализации продовольственных товаров, из которых 50% торговых мест предназначены для реализации товаров подмосковных производителей;</w:t>
      </w:r>
      <w:proofErr w:type="gramEnd"/>
    </w:p>
    <w:p w:rsidR="00176F55" w:rsidRDefault="00176F55" w:rsidP="00176F55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lastRenderedPageBreak/>
        <w:t>- соответствие мероприятия установленным законодательством требованиям;</w:t>
      </w:r>
    </w:p>
    <w:p w:rsidR="00176F55" w:rsidRDefault="00176F55" w:rsidP="00176F55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- размещение информации о проведении мероприятия в федеральных и региональных СМИ, в социальных сетях, на официальном сайте муниципального образования в сети «Интернет»;</w:t>
      </w:r>
    </w:p>
    <w:p w:rsidR="00176F55" w:rsidRDefault="00176F55" w:rsidP="00176F55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- предоставление отчета о проведении мероприятия не позднее 3 дней после его завершения.</w:t>
      </w:r>
    </w:p>
    <w:p w:rsidR="00176F55" w:rsidRDefault="00176F55" w:rsidP="00176F55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В случае несвоевременного и не в полном объеме предоставления отчетной информации, а также предоставления недостоверной отчетной информации, значение показателя (Т) приравнивается к 0 баллов.**</w:t>
      </w:r>
    </w:p>
    <w:p w:rsidR="00176F55" w:rsidRDefault="00176F55" w:rsidP="00176F55">
      <w:pPr>
        <w:widowControl w:val="0"/>
        <w:autoSpaceDE w:val="0"/>
        <w:autoSpaceDN w:val="0"/>
        <w:adjustRightInd w:val="0"/>
        <w:rPr>
          <w:rFonts w:ascii="Arial" w:eastAsia="Calibri" w:hAnsi="Arial" w:cs="Arial"/>
        </w:rPr>
      </w:pPr>
    </w:p>
    <w:p w:rsidR="00176F55" w:rsidRDefault="00176F55" w:rsidP="00176F55">
      <w:pPr>
        <w:rPr>
          <w:rFonts w:ascii="Arial" w:eastAsia="Times New Roman" w:hAnsi="Arial" w:cs="Arial"/>
        </w:rPr>
      </w:pPr>
      <w:r>
        <w:rPr>
          <w:rFonts w:ascii="Arial" w:hAnsi="Arial" w:cs="Arial"/>
        </w:rPr>
        <w:t>* в рамках расчета значений Показателя под нестационарным торговым объектом понимается торговый объект, представляющий собой временное сооружение или временную конструкцию, не связанную прочно с земельным участком, вне зависимости от наличия присоединения к сетям инженерно-технического обеспечения, в том числе, торговые объекты на розничных рынках, ярмарках, сезонные и мобильные торговые объекты.</w:t>
      </w:r>
    </w:p>
    <w:p w:rsidR="00176F55" w:rsidRDefault="00176F55" w:rsidP="00176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** в рамках расчета значений Показателя под отчетной информацией понимается: </w:t>
      </w:r>
    </w:p>
    <w:p w:rsidR="00176F55" w:rsidRDefault="00176F55" w:rsidP="00176F5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ежемесячная информация о хозяйствующих субъектах, осуществляющих деятельность в нестационарных торговых объектах </w:t>
      </w:r>
      <w:r>
        <w:rPr>
          <w:rFonts w:ascii="Arial" w:hAnsi="Arial" w:cs="Arial"/>
        </w:rPr>
        <w:br/>
        <w:t xml:space="preserve">(до 10 числа месяца, следующего за </w:t>
      </w:r>
      <w:proofErr w:type="gramStart"/>
      <w:r>
        <w:rPr>
          <w:rFonts w:ascii="Arial" w:hAnsi="Arial" w:cs="Arial"/>
        </w:rPr>
        <w:t>отчетным</w:t>
      </w:r>
      <w:proofErr w:type="gramEnd"/>
      <w:r>
        <w:rPr>
          <w:rFonts w:ascii="Arial" w:hAnsi="Arial" w:cs="Arial"/>
        </w:rPr>
        <w:t>);</w:t>
      </w:r>
    </w:p>
    <w:p w:rsidR="00176F55" w:rsidRDefault="00176F55" w:rsidP="00176F5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Arial" w:hAnsi="Arial" w:cs="Arial"/>
        </w:rPr>
      </w:pPr>
      <w:r>
        <w:rPr>
          <w:rFonts w:ascii="Arial" w:hAnsi="Arial" w:cs="Arial"/>
        </w:rPr>
        <w:t>ежеквартальная информация о схемах размещения нестационарных торговых объектов (до 10 числа месяца, следующего за отчетным кварталом);</w:t>
      </w:r>
    </w:p>
    <w:p w:rsidR="00176F55" w:rsidRDefault="00176F55" w:rsidP="00176F5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Arial" w:hAnsi="Arial" w:cs="Arial"/>
        </w:rPr>
      </w:pPr>
      <w:r>
        <w:rPr>
          <w:rFonts w:ascii="Arial" w:hAnsi="Arial" w:cs="Arial"/>
        </w:rPr>
        <w:t>информация для ежеквартального отчета субъекта РФ о количестве объектов ярмарочной, нестационарной и мобильной торговли (до 10 числа месяца, следующего за отчетным кварталом);</w:t>
      </w:r>
    </w:p>
    <w:p w:rsidR="00176F55" w:rsidRDefault="00176F55" w:rsidP="00176F5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информация о планируемых ярмарках на территории муниципального образования для внесения в Реестр ярмарок (до 20 числа месяца, предшествующего </w:t>
      </w:r>
      <w:proofErr w:type="gramStart"/>
      <w:r>
        <w:rPr>
          <w:rFonts w:ascii="Arial" w:hAnsi="Arial" w:cs="Arial"/>
        </w:rPr>
        <w:t>отчетному</w:t>
      </w:r>
      <w:proofErr w:type="gramEnd"/>
      <w:r>
        <w:rPr>
          <w:rFonts w:ascii="Arial" w:hAnsi="Arial" w:cs="Arial"/>
        </w:rPr>
        <w:t>);</w:t>
      </w:r>
    </w:p>
    <w:p w:rsidR="00176F55" w:rsidRDefault="00176F55" w:rsidP="00176F55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отчет о проведенных ярмарках на территории муниципального образования (до 5 числа месяца, следующего за </w:t>
      </w:r>
      <w:proofErr w:type="gramStart"/>
      <w:r>
        <w:rPr>
          <w:rFonts w:ascii="Arial" w:hAnsi="Arial" w:cs="Arial"/>
        </w:rPr>
        <w:t>отчетным</w:t>
      </w:r>
      <w:proofErr w:type="gramEnd"/>
      <w:r>
        <w:rPr>
          <w:rFonts w:ascii="Arial" w:hAnsi="Arial" w:cs="Arial"/>
        </w:rPr>
        <w:t>);</w:t>
      </w:r>
    </w:p>
    <w:p w:rsidR="00176F55" w:rsidRDefault="00176F55" w:rsidP="00176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скан-копия информации о наличии свободных мест для проведения ярмарок, размещенной на сайте муниципального образования (ежемесячно до 1 числа). </w:t>
      </w:r>
    </w:p>
    <w:p w:rsidR="00176F55" w:rsidRDefault="00176F55" w:rsidP="00176F55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Прирост посадочных мест на объектах общественного питания.</w:t>
      </w:r>
    </w:p>
    <w:p w:rsidR="00176F55" w:rsidRDefault="00176F55" w:rsidP="00176F55">
      <w:pPr>
        <w:rPr>
          <w:rFonts w:ascii="Arial" w:hAnsi="Arial" w:cs="Arial"/>
        </w:rPr>
      </w:pPr>
      <w:r>
        <w:rPr>
          <w:rFonts w:ascii="Arial" w:hAnsi="Arial" w:cs="Arial"/>
        </w:rPr>
        <w:t>Единица измерения: посадочное место.</w:t>
      </w:r>
    </w:p>
    <w:p w:rsidR="00176F55" w:rsidRDefault="00176F55" w:rsidP="00176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Источник данных: </w:t>
      </w:r>
      <w:r>
        <w:rPr>
          <w:rFonts w:ascii="Arial" w:eastAsia="Calibri" w:hAnsi="Arial" w:cs="Arial"/>
        </w:rPr>
        <w:t>данные муниципальных образований Московской области.</w:t>
      </w:r>
    </w:p>
    <w:p w:rsidR="00176F55" w:rsidRDefault="00176F55" w:rsidP="00176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Значение показателя рассчитывается как сумма прироста посадочных мест на объектах общественного питания муниципального образования Московской области за отчетный год.</w:t>
      </w:r>
    </w:p>
    <w:p w:rsidR="00176F55" w:rsidRDefault="00176F55" w:rsidP="00176F55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5.Прирост рабочих мест на объектах бытовых услуг.</w:t>
      </w:r>
    </w:p>
    <w:p w:rsidR="00176F55" w:rsidRDefault="00176F55" w:rsidP="00176F5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Единица измерения: рабочее место.</w:t>
      </w:r>
    </w:p>
    <w:p w:rsidR="00176F55" w:rsidRDefault="00176F55" w:rsidP="00176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Источник данных: </w:t>
      </w:r>
      <w:r>
        <w:rPr>
          <w:rFonts w:ascii="Arial" w:eastAsia="Calibri" w:hAnsi="Arial" w:cs="Arial"/>
        </w:rPr>
        <w:t>данные муниципальных образований Московской области.</w:t>
      </w:r>
    </w:p>
    <w:p w:rsidR="00176F55" w:rsidRDefault="00176F55" w:rsidP="00176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Значение показателя рассчитывается как сумма прироста рабочих мест на предприятиях бытовых услуг  муниципального образования Московской области за отчетный год.</w:t>
      </w:r>
    </w:p>
    <w:p w:rsidR="00176F55" w:rsidRDefault="00176F55" w:rsidP="00176F55">
      <w:pPr>
        <w:spacing w:before="120"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6.Доля обращений по вопросу защиты прав потребителей от общего количества поступивших обращений.</w:t>
      </w:r>
    </w:p>
    <w:p w:rsidR="00176F55" w:rsidRDefault="00176F55" w:rsidP="00176F55">
      <w:pPr>
        <w:rPr>
          <w:rFonts w:ascii="Arial" w:hAnsi="Arial" w:cs="Arial"/>
        </w:rPr>
      </w:pPr>
      <w:r>
        <w:rPr>
          <w:rFonts w:ascii="Arial" w:hAnsi="Arial" w:cs="Arial"/>
        </w:rPr>
        <w:t>Единица измерения: процент.</w:t>
      </w:r>
    </w:p>
    <w:p w:rsidR="00176F55" w:rsidRDefault="00176F55" w:rsidP="00176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Источник данных: данные Управления потребительского рынка, услуг и рекламы администрации городского округа Люберцы Московской области.</w:t>
      </w:r>
    </w:p>
    <w:p w:rsidR="00176F55" w:rsidRDefault="00176F55" w:rsidP="00176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Значение показателя рассчитывается по формуле:  </w:t>
      </w:r>
      <m:oMath>
        <m:r>
          <w:rPr>
            <w:rFonts w:ascii="Cambria Math" w:hAnsi="Cambria Math" w:cs="Arial"/>
          </w:rPr>
          <m:t>Dзпп</m:t>
        </m:r>
        <m:r>
          <m:rPr>
            <m:sty m:val="p"/>
          </m:rPr>
          <w:rPr>
            <w:rFonts w:ascii="Cambria Math" w:hAnsi="Cambria Math" w:cs="Arial"/>
          </w:rPr>
          <m:t>=</m:t>
        </m:r>
        <m:f>
          <m:fPr>
            <m:ctrlPr>
              <w:rPr>
                <w:rFonts w:ascii="Cambria Math" w:eastAsia="Times New Roman" w:hAnsi="Cambria Math" w:cs="Arial"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</w:rPr>
              <m:t>Озпп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</w:rPr>
              <m:t>Ообщий</m:t>
            </m:r>
          </m:den>
        </m:f>
      </m:oMath>
      <w:r>
        <w:rPr>
          <w:rFonts w:ascii="Arial" w:eastAsia="Calibri" w:hAnsi="Arial" w:cs="Arial"/>
        </w:rPr>
        <w:t>,*100%</w:t>
      </w:r>
      <w:r>
        <w:rPr>
          <w:rFonts w:ascii="Arial" w:hAnsi="Arial" w:cs="Arial"/>
        </w:rPr>
        <w:t>, где</w:t>
      </w:r>
    </w:p>
    <w:p w:rsidR="00176F55" w:rsidRDefault="00176F55" w:rsidP="00176F55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D</w:t>
      </w:r>
      <w:proofErr w:type="spellStart"/>
      <w:r>
        <w:rPr>
          <w:rFonts w:ascii="Arial" w:hAnsi="Arial" w:cs="Arial"/>
        </w:rPr>
        <w:t>зпп</w:t>
      </w:r>
      <w:proofErr w:type="spellEnd"/>
      <w:r>
        <w:rPr>
          <w:rFonts w:ascii="Arial" w:hAnsi="Arial" w:cs="Arial"/>
        </w:rPr>
        <w:t xml:space="preserve"> – доля обращений по вопросу защиты прав потребителей от общего количества поступивших обращений;</w:t>
      </w:r>
    </w:p>
    <w:p w:rsidR="00176F55" w:rsidRDefault="00176F55" w:rsidP="00176F55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Озпп</w:t>
      </w:r>
      <w:proofErr w:type="spellEnd"/>
      <w:r>
        <w:rPr>
          <w:rFonts w:ascii="Arial" w:hAnsi="Arial" w:cs="Arial"/>
        </w:rPr>
        <w:t xml:space="preserve"> – количество обращений, поступивших в администрацию муниципального образования по вопросу защиты прав потребителей</w:t>
      </w:r>
    </w:p>
    <w:p w:rsidR="00176F55" w:rsidRDefault="00176F55" w:rsidP="00176F55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Ообщий</w:t>
      </w:r>
      <w:proofErr w:type="spellEnd"/>
      <w:r>
        <w:rPr>
          <w:rFonts w:ascii="Arial" w:hAnsi="Arial" w:cs="Arial"/>
        </w:rPr>
        <w:t xml:space="preserve"> – общее количество обращений, поступивших в адрес администрации муниципального образования по всем тематикам (письменные обращения, обращения, поступившие по электронной почте, через портал «</w:t>
      </w:r>
      <w:proofErr w:type="spellStart"/>
      <w:r>
        <w:rPr>
          <w:rFonts w:ascii="Arial" w:hAnsi="Arial" w:cs="Arial"/>
        </w:rPr>
        <w:t>Добродел</w:t>
      </w:r>
      <w:proofErr w:type="spellEnd"/>
      <w:r>
        <w:rPr>
          <w:rFonts w:ascii="Arial" w:hAnsi="Arial" w:cs="Arial"/>
        </w:rPr>
        <w:t xml:space="preserve">», МСЭД, ЕЦУР и </w:t>
      </w:r>
      <w:proofErr w:type="spellStart"/>
      <w:r>
        <w:rPr>
          <w:rFonts w:ascii="Arial" w:hAnsi="Arial" w:cs="Arial"/>
        </w:rPr>
        <w:t>тп</w:t>
      </w:r>
      <w:proofErr w:type="spellEnd"/>
      <w:r>
        <w:rPr>
          <w:rFonts w:ascii="Arial" w:hAnsi="Arial" w:cs="Arial"/>
        </w:rPr>
        <w:t>.).</w:t>
      </w:r>
    </w:p>
    <w:p w:rsidR="00176F55" w:rsidRDefault="00176F55" w:rsidP="00176F55">
      <w:pPr>
        <w:jc w:val="both"/>
        <w:rPr>
          <w:rFonts w:ascii="Arial" w:hAnsi="Arial" w:cs="Arial"/>
        </w:rPr>
      </w:pPr>
    </w:p>
    <w:p w:rsidR="00176F55" w:rsidRDefault="00176F55" w:rsidP="00176F55">
      <w:pPr>
        <w:pStyle w:val="af5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176F55" w:rsidRDefault="00176F55" w:rsidP="00176F55">
      <w:pPr>
        <w:jc w:val="right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Приложение 2</w:t>
      </w:r>
    </w:p>
    <w:p w:rsidR="00176F55" w:rsidRDefault="00176F55" w:rsidP="00176F55">
      <w:pPr>
        <w:pStyle w:val="af5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</w:p>
    <w:p w:rsidR="00176F55" w:rsidRDefault="00176F55" w:rsidP="00176F55">
      <w:pPr>
        <w:pStyle w:val="af5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Паспорт подпрограммы 1 «Инвестиции»</w:t>
      </w:r>
    </w:p>
    <w:tbl>
      <w:tblPr>
        <w:tblW w:w="15526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330"/>
        <w:gridCol w:w="2130"/>
        <w:gridCol w:w="2693"/>
        <w:gridCol w:w="1134"/>
        <w:gridCol w:w="1134"/>
        <w:gridCol w:w="1136"/>
        <w:gridCol w:w="849"/>
        <w:gridCol w:w="285"/>
        <w:gridCol w:w="1276"/>
        <w:gridCol w:w="568"/>
        <w:gridCol w:w="991"/>
      </w:tblGrid>
      <w:tr w:rsidR="00176F55" w:rsidTr="00995E1E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Муниципальный заказчик подпрограммы</w:t>
            </w:r>
          </w:p>
        </w:tc>
        <w:tc>
          <w:tcPr>
            <w:tcW w:w="121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995E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городского округа Люберцы Московской области</w:t>
            </w:r>
          </w:p>
        </w:tc>
      </w:tr>
      <w:tr w:rsidR="00176F55" w:rsidTr="00995E1E"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995E1E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73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left="122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Расходы (тыс. рублей)</w:t>
            </w:r>
          </w:p>
        </w:tc>
      </w:tr>
      <w:tr w:rsidR="00176F55" w:rsidTr="00995E1E"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2020</w:t>
            </w:r>
            <w:r w:rsidR="00995E1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2021</w:t>
            </w:r>
            <w:r w:rsidR="00995E1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2022</w:t>
            </w:r>
            <w:r w:rsidR="00995E1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>год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2023год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2024</w:t>
            </w:r>
            <w:r w:rsidR="00995E1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>год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</w:t>
            </w:r>
          </w:p>
        </w:tc>
      </w:tr>
      <w:tr w:rsidR="00176F55" w:rsidTr="00995E1E"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995E1E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Администрация  </w:t>
            </w:r>
            <w:r>
              <w:rPr>
                <w:rFonts w:ascii="Arial" w:hAnsi="Arial" w:cs="Arial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F55" w:rsidRDefault="00176F55" w:rsidP="00995E1E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Всего в том числе:</w:t>
            </w:r>
          </w:p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</w:t>
            </w:r>
          </w:p>
        </w:tc>
        <w:tc>
          <w:tcPr>
            <w:tcW w:w="15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2000,0</w:t>
            </w:r>
          </w:p>
        </w:tc>
      </w:tr>
      <w:tr w:rsidR="00176F55" w:rsidTr="00995E1E">
        <w:trPr>
          <w:gridAfter w:val="1"/>
          <w:wAfter w:w="991" w:type="dxa"/>
        </w:trPr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Средства бюджета </w:t>
            </w:r>
          </w:p>
          <w:p w:rsidR="00176F55" w:rsidRDefault="00176F55" w:rsidP="00995E1E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Московской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176F55" w:rsidTr="00995E1E">
        <w:trPr>
          <w:gridAfter w:val="1"/>
          <w:wAfter w:w="991" w:type="dxa"/>
        </w:trPr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2000,0</w:t>
            </w:r>
          </w:p>
        </w:tc>
      </w:tr>
      <w:tr w:rsidR="00176F55" w:rsidTr="00995E1E">
        <w:trPr>
          <w:gridAfter w:val="1"/>
          <w:wAfter w:w="991" w:type="dxa"/>
        </w:trPr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176F55" w:rsidTr="00995E1E">
        <w:trPr>
          <w:gridAfter w:val="1"/>
          <w:wAfter w:w="991" w:type="dxa"/>
          <w:trHeight w:val="511"/>
        </w:trPr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995E1E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ind w:firstLine="709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</w:tbl>
    <w:p w:rsidR="00176F55" w:rsidRDefault="00176F55" w:rsidP="00176F55">
      <w:pPr>
        <w:rPr>
          <w:rFonts w:ascii="Arial" w:eastAsia="Times New Roman" w:hAnsi="Arial" w:cs="Arial"/>
          <w:b/>
        </w:rPr>
      </w:pPr>
    </w:p>
    <w:p w:rsidR="00176F55" w:rsidRDefault="00176F55" w:rsidP="00176F55">
      <w:pPr>
        <w:ind w:firstLine="56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176F55" w:rsidRDefault="00176F55" w:rsidP="00176F55">
      <w:pPr>
        <w:ind w:firstLine="567"/>
        <w:jc w:val="center"/>
        <w:rPr>
          <w:rFonts w:ascii="Arial" w:hAnsi="Arial" w:cs="Arial"/>
          <w:b/>
        </w:rPr>
      </w:pP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Городской округ Люберцы – один из наиболее крупных по численности населения и динамично развивающихся регионов Московской области,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деятельности.</w:t>
      </w:r>
      <w:proofErr w:type="gramEnd"/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Степень инвестиционной привлекательности муниципального образования является определяющим условием активной инвестиционной деятельности и, следовательно, эффективного социально-экономического развития  его экономики.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Инвестиционный потенциал городского округа Люберцы складывается из совокупности  имеющихся в регионе факторов производства и сфер приложения капитала.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Она учитывает насыщенность территории факторами производства (природными ресурсами, рабочей силой, основными фондами, инфраструктурой и т.п.), потребительский спрос населения.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Инвестиционная привлекательность городского округа Люберцы складывается из ряда факторов.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Фактор  инвестиционной привлекательности городского округа Люберцы № 1: выгодное территориальное положение: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городской округ Люберцы расположен в 18 км от центра  г. Москвы в юго-восточном направлении, сразу  за Московской кольцевой автодорогой. Площадь городского округа Люберцы –  12,2 тыс. га, в том числе: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 - площадь застроенных земель – 4,8 </w:t>
      </w:r>
      <w:proofErr w:type="spellStart"/>
      <w:r>
        <w:rPr>
          <w:rFonts w:ascii="Arial" w:hAnsi="Arial" w:cs="Arial"/>
        </w:rPr>
        <w:t>тыс</w:t>
      </w:r>
      <w:proofErr w:type="gramStart"/>
      <w:r>
        <w:rPr>
          <w:rFonts w:ascii="Arial" w:hAnsi="Arial" w:cs="Arial"/>
        </w:rPr>
        <w:t>.г</w:t>
      </w:r>
      <w:proofErr w:type="gramEnd"/>
      <w:r>
        <w:rPr>
          <w:rFonts w:ascii="Arial" w:hAnsi="Arial" w:cs="Arial"/>
        </w:rPr>
        <w:t>а</w:t>
      </w:r>
      <w:proofErr w:type="spellEnd"/>
      <w:r>
        <w:rPr>
          <w:rFonts w:ascii="Arial" w:hAnsi="Arial" w:cs="Arial"/>
        </w:rPr>
        <w:t>,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 - площадь сельскохозяйственных угодий  - 1,4 тыс. га,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 - площадь лесных угодий – 4,5 тыс. га.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Фактор инвестиционной привлекательности городского округа Люберцы № 2: высокая транспортная доступность.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Через городской округ Люберцы, к юго-западу от Люберец, проходит автомагистраль М-5 «Урал». Параллельно федеральной автомагистрали М-5 «Урал» к северо-востоку    проходит   Октябрьский   проспект, разветвляясь на две части — одна – на юго-восток в  </w:t>
      </w:r>
      <w:proofErr w:type="spellStart"/>
      <w:r>
        <w:rPr>
          <w:rFonts w:ascii="Arial" w:hAnsi="Arial" w:cs="Arial"/>
        </w:rPr>
        <w:t>р.п</w:t>
      </w:r>
      <w:proofErr w:type="gramStart"/>
      <w:r>
        <w:rPr>
          <w:rFonts w:ascii="Arial" w:hAnsi="Arial" w:cs="Arial"/>
        </w:rPr>
        <w:t>.Т</w:t>
      </w:r>
      <w:proofErr w:type="gramEnd"/>
      <w:r>
        <w:rPr>
          <w:rFonts w:ascii="Arial" w:hAnsi="Arial" w:cs="Arial"/>
        </w:rPr>
        <w:t>омилино</w:t>
      </w:r>
      <w:proofErr w:type="spellEnd"/>
      <w:r>
        <w:rPr>
          <w:rFonts w:ascii="Arial" w:hAnsi="Arial" w:cs="Arial"/>
        </w:rPr>
        <w:t xml:space="preserve">, другая -  на восток на </w:t>
      </w:r>
      <w:proofErr w:type="spellStart"/>
      <w:r>
        <w:rPr>
          <w:rFonts w:ascii="Arial" w:hAnsi="Arial" w:cs="Arial"/>
        </w:rPr>
        <w:t>д.п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Красково</w:t>
      </w:r>
      <w:proofErr w:type="spellEnd"/>
      <w:r>
        <w:rPr>
          <w:rFonts w:ascii="Arial" w:hAnsi="Arial" w:cs="Arial"/>
        </w:rPr>
        <w:t xml:space="preserve"> и  </w:t>
      </w:r>
      <w:proofErr w:type="spellStart"/>
      <w:r>
        <w:rPr>
          <w:rFonts w:ascii="Arial" w:hAnsi="Arial" w:cs="Arial"/>
        </w:rPr>
        <w:t>р.п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Малаховка</w:t>
      </w:r>
      <w:proofErr w:type="spellEnd"/>
      <w:r>
        <w:rPr>
          <w:rFonts w:ascii="Arial" w:hAnsi="Arial" w:cs="Arial"/>
        </w:rPr>
        <w:t xml:space="preserve"> (Егорьевское шоссе).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городском округе Люберцы расположен  железнодорожный узел,  на территории города расположены 2 грузовые железнодорожные станции  (Люберцы 1 и Люберцы 2).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На станции Люберцы-1 имеется разветвление железной дороги на 2 направления: Казанское и Рязанское.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Структура экономики округа представлена широким спектром отраслей промышленности (17%  в валовом объеме отгруженных товаров собственного производства, выполненных работ и услуг), а также предприятиями  и организациями оптовой и розничной торговли (21 %), транспорта и связи (10%), отраслями социальной сферы (15%), сферы недвижимости (14 %), строительства (4%), производства и распределения энергоресурсов (3%) и прочих.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Экономический потенциал городского округа Люберцы  характеризуется следующими показателями: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Увеличение среднемесячной заработной платы работников организаций, не относящихся к субъектам малого предпринимательства за первое полугодие 2019г. составило – 104,7%. Среднемесячная заработная плата работников крупных и средних организаций городского округа Люберцы на 01.07.2019г. составила </w:t>
      </w:r>
      <w:r>
        <w:rPr>
          <w:rFonts w:ascii="Arial" w:hAnsi="Arial" w:cs="Arial"/>
          <w:bCs/>
        </w:rPr>
        <w:t>64912,4</w:t>
      </w:r>
      <w:r>
        <w:rPr>
          <w:rFonts w:ascii="Arial" w:hAnsi="Arial" w:cs="Arial"/>
        </w:rPr>
        <w:t> рублей.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Инвестируй в Подмосковье – Объем инвестиций, привлеченных в основной капитал (без учета бюджетных инвестиций), на душу населения, тысяча рублей на 01.07.2019г. – 6,001 </w:t>
      </w:r>
      <w:proofErr w:type="spellStart"/>
      <w:r>
        <w:rPr>
          <w:rFonts w:ascii="Arial" w:hAnsi="Arial" w:cs="Arial"/>
        </w:rPr>
        <w:t>тыс</w:t>
      </w:r>
      <w:proofErr w:type="gramStart"/>
      <w:r>
        <w:rPr>
          <w:rFonts w:ascii="Arial" w:hAnsi="Arial" w:cs="Arial"/>
        </w:rPr>
        <w:t>.р</w:t>
      </w:r>
      <w:proofErr w:type="gramEnd"/>
      <w:r>
        <w:rPr>
          <w:rFonts w:ascii="Arial" w:hAnsi="Arial" w:cs="Arial"/>
        </w:rPr>
        <w:t>уб</w:t>
      </w:r>
      <w:proofErr w:type="spellEnd"/>
      <w:r>
        <w:rPr>
          <w:rFonts w:ascii="Arial" w:hAnsi="Arial" w:cs="Arial"/>
        </w:rPr>
        <w:t>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Наиболее значимыми предприятиями научно-технического комплекса округа являются: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ОАО «Вертолеты России» - компания корпорации «</w:t>
      </w:r>
      <w:proofErr w:type="spellStart"/>
      <w:r>
        <w:rPr>
          <w:rFonts w:ascii="Arial" w:hAnsi="Arial" w:cs="Arial"/>
        </w:rPr>
        <w:t>Оборонпром</w:t>
      </w:r>
      <w:proofErr w:type="spellEnd"/>
      <w:r>
        <w:rPr>
          <w:rFonts w:ascii="Arial" w:hAnsi="Arial" w:cs="Arial"/>
        </w:rPr>
        <w:t>», управляющая компания вертолетными активами России, обеспечивает реализацию полного жизненного цикла вертолетной техники всех классов от создания и эксплуатации и утилизации;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ОАО «Камов» - предприятие по разработке и производству уникальных вертолетов различного назначения;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ОАО «Московский вертолетный завод имени </w:t>
      </w:r>
      <w:proofErr w:type="spellStart"/>
      <w:r>
        <w:rPr>
          <w:rFonts w:ascii="Arial" w:hAnsi="Arial" w:cs="Arial"/>
        </w:rPr>
        <w:t>М.Л.Миля</w:t>
      </w:r>
      <w:proofErr w:type="spellEnd"/>
      <w:r>
        <w:rPr>
          <w:rFonts w:ascii="Arial" w:hAnsi="Arial" w:cs="Arial"/>
        </w:rPr>
        <w:t>» - разработчик винтокрылых летательных аппаратов, общепризнанный лидер мирового вертолетостроения;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ОАО «НПО «Звезда» имени академика Г.И. </w:t>
      </w:r>
      <w:proofErr w:type="spellStart"/>
      <w:r>
        <w:rPr>
          <w:rFonts w:ascii="Arial" w:hAnsi="Arial" w:cs="Arial"/>
        </w:rPr>
        <w:t>Северина</w:t>
      </w:r>
      <w:proofErr w:type="spellEnd"/>
      <w:r>
        <w:rPr>
          <w:rFonts w:ascii="Arial" w:hAnsi="Arial" w:cs="Arial"/>
        </w:rPr>
        <w:t>» - головное предприятие в России в области создания и производства индивидуальных систем жизнеобеспечения летчиков и космонавтов, сре</w:t>
      </w:r>
      <w:proofErr w:type="gramStart"/>
      <w:r>
        <w:rPr>
          <w:rFonts w:ascii="Arial" w:hAnsi="Arial" w:cs="Arial"/>
        </w:rPr>
        <w:t>дств сп</w:t>
      </w:r>
      <w:proofErr w:type="gramEnd"/>
      <w:r>
        <w:rPr>
          <w:rFonts w:ascii="Arial" w:hAnsi="Arial" w:cs="Arial"/>
        </w:rPr>
        <w:t>асения экипажей и пассажиров при авариях летательных аппаратов, систем дозаправки самолетов топливом в полете;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ООО «НПП «ТЭЗ» – предприятие, осуществляющее разработку и изготовление многослойных керамических корпусов и модулей для проекта глобальной навигационной спутниковой системы (ГЛОНАСС);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ОАО «Научно-производственное предприятие «</w:t>
      </w:r>
      <w:proofErr w:type="spellStart"/>
      <w:r>
        <w:rPr>
          <w:rFonts w:ascii="Arial" w:hAnsi="Arial" w:cs="Arial"/>
        </w:rPr>
        <w:t>ЭлТом</w:t>
      </w:r>
      <w:proofErr w:type="spellEnd"/>
      <w:r>
        <w:rPr>
          <w:rFonts w:ascii="Arial" w:hAnsi="Arial" w:cs="Arial"/>
        </w:rPr>
        <w:t>» - ведущее предприятие в оборонно-промышленном комплексе по обеспечению электропитанием важнейших образцов вооружения и военной техники пятого поколения;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ЗАО «</w:t>
      </w:r>
      <w:proofErr w:type="spellStart"/>
      <w:r>
        <w:rPr>
          <w:rFonts w:ascii="Arial" w:hAnsi="Arial" w:cs="Arial"/>
        </w:rPr>
        <w:t>Весоизмерительная</w:t>
      </w:r>
      <w:proofErr w:type="spellEnd"/>
      <w:r>
        <w:rPr>
          <w:rFonts w:ascii="Arial" w:hAnsi="Arial" w:cs="Arial"/>
        </w:rPr>
        <w:t xml:space="preserve"> компания «</w:t>
      </w:r>
      <w:proofErr w:type="spellStart"/>
      <w:r>
        <w:rPr>
          <w:rFonts w:ascii="Arial" w:hAnsi="Arial" w:cs="Arial"/>
        </w:rPr>
        <w:t>Тензо</w:t>
      </w:r>
      <w:proofErr w:type="spellEnd"/>
      <w:r>
        <w:rPr>
          <w:rFonts w:ascii="Arial" w:hAnsi="Arial" w:cs="Arial"/>
        </w:rPr>
        <w:t xml:space="preserve">-М» - осуществляет разработку и производство датчиков и </w:t>
      </w:r>
      <w:proofErr w:type="spellStart"/>
      <w:r>
        <w:rPr>
          <w:rFonts w:ascii="Arial" w:hAnsi="Arial" w:cs="Arial"/>
        </w:rPr>
        <w:t>весоизмерительного</w:t>
      </w:r>
      <w:proofErr w:type="spellEnd"/>
      <w:r>
        <w:rPr>
          <w:rFonts w:ascii="Arial" w:hAnsi="Arial" w:cs="Arial"/>
        </w:rPr>
        <w:t xml:space="preserve"> оборудования для различных отраслей промышленности;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ООО «НПФ </w:t>
      </w:r>
      <w:proofErr w:type="spellStart"/>
      <w:r>
        <w:rPr>
          <w:rFonts w:ascii="Arial" w:hAnsi="Arial" w:cs="Arial"/>
        </w:rPr>
        <w:t>Техэнергокомплекс</w:t>
      </w:r>
      <w:proofErr w:type="spellEnd"/>
      <w:r>
        <w:rPr>
          <w:rFonts w:ascii="Arial" w:hAnsi="Arial" w:cs="Arial"/>
        </w:rPr>
        <w:t>» -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Активизация инвестиционной деятельности способствует подъему и дальнейшему развитию экономики, с помощью инвестиций создаются новые предприятия и соответственно, дополнительные рабочие места.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176F55" w:rsidRDefault="00176F55" w:rsidP="00176F55">
      <w:pPr>
        <w:shd w:val="clear" w:color="auto" w:fill="FFFFFF" w:themeFill="background1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то же время, социально значимые виды бытовых услуг, такие как услуги домов быта, химчисток, прачечных, общественных бань и душевых, и другие, развиты недостаточно.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Цель муниципальной подпрограммы  - Повышение инвестиционной привлекательности городского округа Люберцы, развитие инновационной, научной, научно-технической  и промышленной деятельности и содействие эффективному развитию рынка труда и занятости населения.</w:t>
      </w:r>
    </w:p>
    <w:p w:rsidR="00176F55" w:rsidRDefault="00176F55" w:rsidP="00176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Для достижения указанной цели необходимо решение следующих задач:</w:t>
      </w:r>
    </w:p>
    <w:p w:rsidR="00176F55" w:rsidRDefault="00176F55" w:rsidP="00176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1.Реализация механизмов поддержки субъектов малого и среднего бизнеса;</w:t>
      </w:r>
    </w:p>
    <w:p w:rsidR="00176F55" w:rsidRDefault="00176F55" w:rsidP="00176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2.Формирование благоприятной среды для развития предпринимательства;</w:t>
      </w:r>
    </w:p>
    <w:p w:rsidR="00176F55" w:rsidRDefault="00176F55" w:rsidP="00176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Информационное и научно-методическое обеспечение малого и среднего предпринимательства;</w:t>
      </w:r>
    </w:p>
    <w:p w:rsidR="00176F55" w:rsidRDefault="00176F55" w:rsidP="00176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3.Содействие росту конкурентоспособности и продвижению продукции субъектов малого и среднего предпринимательства, развитие инвестиционной активности предпринимательства;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 В программе мероприятия сбалансированы по задачам, объемам финансовых средств, необходимых для решения задач, по годам реализации программы и источникам финансирования.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</w:t>
      </w:r>
      <w:proofErr w:type="spellStart"/>
      <w:r>
        <w:rPr>
          <w:rFonts w:ascii="Arial" w:hAnsi="Arial" w:cs="Arial"/>
        </w:rPr>
        <w:t>торгово</w:t>
      </w:r>
      <w:proofErr w:type="spellEnd"/>
      <w:r>
        <w:rPr>
          <w:rFonts w:ascii="Arial" w:hAnsi="Arial" w:cs="Arial"/>
        </w:rPr>
        <w:t xml:space="preserve"> – промышленная палата и НП «Союз промышленников и предпринимателей Люберецкого района», 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 городском округе Люберцы Московской области.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округе целостной системы его поддержки.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</w:p>
    <w:p w:rsidR="00176F55" w:rsidRDefault="00176F55" w:rsidP="00176F55">
      <w:pPr>
        <w:ind w:firstLine="709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>Перечень мероприятий подпрограммы 1 «Инвестиции»</w:t>
      </w:r>
    </w:p>
    <w:p w:rsidR="00176F55" w:rsidRDefault="00176F55" w:rsidP="00176F55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W w:w="1602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33"/>
        <w:gridCol w:w="1233"/>
        <w:gridCol w:w="1233"/>
        <w:gridCol w:w="1233"/>
        <w:gridCol w:w="1448"/>
        <w:gridCol w:w="1016"/>
        <w:gridCol w:w="1232"/>
        <w:gridCol w:w="1232"/>
        <w:gridCol w:w="1232"/>
        <w:gridCol w:w="1232"/>
        <w:gridCol w:w="1232"/>
        <w:gridCol w:w="1232"/>
        <w:gridCol w:w="1232"/>
      </w:tblGrid>
      <w:tr w:rsidR="00176F55" w:rsidTr="00995E1E">
        <w:trPr>
          <w:trHeight w:val="20"/>
        </w:trPr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Мероприятия подпрограммы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1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Объем финансирования в году предшествующему году начала реализации муниципальной программы</w:t>
            </w:r>
          </w:p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(тыс. </w:t>
            </w:r>
            <w:proofErr w:type="spellStart"/>
            <w:r>
              <w:rPr>
                <w:rFonts w:ascii="Arial" w:hAnsi="Arial" w:cs="Arial"/>
              </w:rPr>
              <w:t>руб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Всего</w:t>
            </w:r>
          </w:p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61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Ответственный</w:t>
            </w:r>
            <w:proofErr w:type="gramEnd"/>
            <w:r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Результаты выполнения мероприятия подпрограммы</w:t>
            </w: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2023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2024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176F55" w:rsidTr="00995E1E">
        <w:trPr>
          <w:trHeight w:val="20"/>
        </w:trPr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 мероприятие 02</w:t>
            </w:r>
          </w:p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Создание многофункциональных индустриальных парков, технологических парков, промышленных площадок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 – 31.12.2024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176F55" w:rsidRDefault="00176F55">
            <w:pPr>
              <w:ind w:firstLine="70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Количество привлеченных резидентов многофункциональных индустриальных парков, </w:t>
            </w:r>
            <w:r>
              <w:rPr>
                <w:rFonts w:ascii="Arial" w:hAnsi="Arial" w:cs="Arial"/>
              </w:rPr>
              <w:lastRenderedPageBreak/>
              <w:t xml:space="preserve">технологических парков, промышленных площадок на территории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 в 2024 году – 2 ед.;</w:t>
            </w:r>
          </w:p>
          <w:p w:rsidR="00176F55" w:rsidRDefault="00176F55">
            <w:pPr>
              <w:ind w:firstLine="70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Площадь территории, на которую привлечены новые резиденты к 2024году 8,49 га;</w:t>
            </w:r>
          </w:p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Количество многофункциональных индустриальных парков, технологических </w:t>
            </w:r>
            <w:r>
              <w:rPr>
                <w:rFonts w:ascii="Arial" w:hAnsi="Arial" w:cs="Arial"/>
              </w:rPr>
              <w:lastRenderedPageBreak/>
              <w:t>парков, промышленных площадок в 2024 году – 0 ед.</w:t>
            </w: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57000,00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57000,00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1.1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2.1.Стимулирование инвестиционной деятельности муниципальных образований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 – 31.12.2024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995E1E">
            <w:pPr>
              <w:ind w:left="-57" w:right="-57" w:firstLine="709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176F55" w:rsidRDefault="00176F55">
            <w:pPr>
              <w:ind w:firstLine="70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Количество привлеченных резидентов </w:t>
            </w:r>
            <w:r>
              <w:rPr>
                <w:rFonts w:ascii="Arial" w:hAnsi="Arial" w:cs="Arial"/>
              </w:rPr>
              <w:lastRenderedPageBreak/>
              <w:t xml:space="preserve">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 в 2024 году – 2 ед.;</w:t>
            </w:r>
          </w:p>
          <w:p w:rsidR="00176F55" w:rsidRDefault="00176F55">
            <w:pPr>
              <w:ind w:firstLine="70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Площадь территории, на которую привлечены новые резиденты к 2024году 8,49 га</w:t>
            </w:r>
          </w:p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многофункциональ</w:t>
            </w:r>
            <w:r>
              <w:rPr>
                <w:rFonts w:ascii="Arial" w:hAnsi="Arial" w:cs="Arial"/>
              </w:rPr>
              <w:lastRenderedPageBreak/>
              <w:t>ных индустриальных парков, технологических парков, промышленных площадок в 2024 году – 0 ед.</w:t>
            </w: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1.2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2.1.1. Предоставление субсидий начинающим малым предпринимателям на создание собственного дела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01.09.2020 – 31.12.2024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176F55" w:rsidRDefault="00176F55" w:rsidP="00995E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 в 2024 году – 2 ед.;</w:t>
            </w:r>
          </w:p>
          <w:p w:rsidR="00176F55" w:rsidRDefault="00176F55" w:rsidP="00995E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Площадь территории, на которую привлечены новые резиденты к 2024году </w:t>
            </w:r>
            <w:r>
              <w:rPr>
                <w:rFonts w:ascii="Arial" w:hAnsi="Arial" w:cs="Arial"/>
              </w:rPr>
              <w:lastRenderedPageBreak/>
              <w:t>8,49 га</w:t>
            </w:r>
          </w:p>
          <w:p w:rsidR="00176F55" w:rsidRDefault="00176F55" w:rsidP="00995E1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F55" w:rsidRDefault="00176F55" w:rsidP="00995E1E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  <w:p w:rsidR="00176F55" w:rsidRDefault="00176F55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1.3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2.2. Привлечение резидентов на территорию индустриальных парков, технопарков, промышленных площадок на </w:t>
            </w:r>
            <w:r>
              <w:rPr>
                <w:rFonts w:ascii="Arial" w:hAnsi="Arial" w:cs="Arial"/>
              </w:rPr>
              <w:lastRenderedPageBreak/>
              <w:t xml:space="preserve">долгосрочной основе 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 – 31.12.2024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E67FF7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E67FF7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E67FF7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E67FF7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E67FF7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Процент заполняемости многофункциональных индустриальных парков, технологических парков, промышленных площадок </w:t>
            </w:r>
            <w:r>
              <w:rPr>
                <w:rFonts w:ascii="Arial" w:hAnsi="Arial" w:cs="Arial"/>
              </w:rPr>
              <w:lastRenderedPageBreak/>
              <w:t>индустриальных парков к 2024 году 100%;</w:t>
            </w:r>
          </w:p>
          <w:p w:rsidR="00176F55" w:rsidRDefault="00176F55" w:rsidP="00E67F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 в 2024 году – 2 ед.;</w:t>
            </w:r>
          </w:p>
          <w:p w:rsidR="00176F55" w:rsidRDefault="00176F55">
            <w:pPr>
              <w:ind w:firstLine="70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Площадь территории, на </w:t>
            </w:r>
            <w:r>
              <w:rPr>
                <w:rFonts w:ascii="Arial" w:hAnsi="Arial" w:cs="Arial"/>
              </w:rPr>
              <w:lastRenderedPageBreak/>
              <w:t>которую привлечены новые резиденты к 2024году 8,49 га</w:t>
            </w:r>
          </w:p>
          <w:p w:rsidR="00176F55" w:rsidRDefault="00176F55" w:rsidP="00E67F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E67FF7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E67FF7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E67FF7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E67FF7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E67FF7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995E1E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1.4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2.3. </w:t>
            </w:r>
            <w:proofErr w:type="gramStart"/>
            <w:r>
              <w:rPr>
                <w:rFonts w:ascii="Arial" w:hAnsi="Arial" w:cs="Arial"/>
              </w:rPr>
              <w:t xml:space="preserve">Создание многопрофильных индустриальных парков, промышленных </w:t>
            </w:r>
            <w:r>
              <w:rPr>
                <w:rFonts w:ascii="Arial" w:hAnsi="Arial" w:cs="Arial"/>
              </w:rPr>
              <w:lastRenderedPageBreak/>
              <w:t xml:space="preserve">площадок, в том числе развитие энергетической, инженерной и транспортной инфраструктуры;- участие в </w:t>
            </w:r>
            <w:proofErr w:type="spellStart"/>
            <w:r>
              <w:rPr>
                <w:rFonts w:ascii="Arial" w:hAnsi="Arial" w:cs="Arial"/>
              </w:rPr>
              <w:t>выставочно</w:t>
            </w:r>
            <w:proofErr w:type="spellEnd"/>
            <w:r>
              <w:rPr>
                <w:rFonts w:ascii="Arial" w:hAnsi="Arial" w:cs="Arial"/>
              </w:rPr>
              <w:t>-ярмарочных мероприятиях, форумах, направленных на повышение конкурентоспособности и инвестиционной;- организация работы с возможными участника</w:t>
            </w:r>
            <w:r>
              <w:rPr>
                <w:rFonts w:ascii="Arial" w:hAnsi="Arial" w:cs="Arial"/>
              </w:rPr>
              <w:lastRenderedPageBreak/>
              <w:t>ми для заключения соглашений об участии сторон государственного-частного партнерства в реализации проектов;- формирование реестра реализуемых инвестиционных проектов, ввод информации в систему ЕАС ПИП</w:t>
            </w:r>
            <w:proofErr w:type="gramEnd"/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 – 31.12.2024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E67FF7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E67FF7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E67FF7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E67FF7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E67FF7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Управление предпринимательства и инвестиций администрации </w:t>
            </w:r>
            <w:r>
              <w:rPr>
                <w:rFonts w:ascii="Arial" w:hAnsi="Arial" w:cs="Arial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Процент заполняемости многофункциональных индустриальных парков, </w:t>
            </w:r>
            <w:r>
              <w:rPr>
                <w:rFonts w:ascii="Arial" w:hAnsi="Arial" w:cs="Arial"/>
              </w:rPr>
              <w:lastRenderedPageBreak/>
              <w:t>технологических парков, промышленных площадок индустриальных парков к 2024 году 100%;</w:t>
            </w:r>
          </w:p>
          <w:p w:rsidR="00176F55" w:rsidRDefault="00176F55" w:rsidP="00E67F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Количество 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 в 2024 </w:t>
            </w:r>
            <w:r>
              <w:rPr>
                <w:rFonts w:ascii="Arial" w:hAnsi="Arial" w:cs="Arial"/>
              </w:rPr>
              <w:lastRenderedPageBreak/>
              <w:t>году – 2 ед.;</w:t>
            </w:r>
          </w:p>
          <w:p w:rsidR="00176F55" w:rsidRDefault="00176F55" w:rsidP="00E67F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Площадь территории, на которую привлечены новые резиденты к 2024году 8,49 га</w:t>
            </w:r>
          </w:p>
          <w:p w:rsidR="00176F55" w:rsidRDefault="00176F55" w:rsidP="00E67F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E67FF7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E67FF7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E67FF7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E67FF7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1.5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2.4.Заключение договоров купли-</w:t>
            </w:r>
            <w:r>
              <w:rPr>
                <w:rFonts w:ascii="Arial" w:hAnsi="Arial" w:cs="Arial"/>
              </w:rPr>
              <w:lastRenderedPageBreak/>
              <w:t>продажи (долгосрочной аренды) земельных участков/помещений для организации производственной деятельности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Средства бюджета городского округа </w:t>
            </w:r>
            <w:r>
              <w:rPr>
                <w:rFonts w:ascii="Arial" w:hAnsi="Arial" w:cs="Arial"/>
              </w:rPr>
              <w:lastRenderedPageBreak/>
              <w:t>Люберцы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01.01.2020 – 31.12.2024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Комитет по управлению </w:t>
            </w:r>
            <w:r>
              <w:rPr>
                <w:rFonts w:ascii="Arial" w:hAnsi="Arial" w:cs="Arial"/>
              </w:rPr>
              <w:lastRenderedPageBreak/>
              <w:t>имуществом администрации городского округа Люберцы Московской области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Процент заполняемости многофун</w:t>
            </w:r>
            <w:r>
              <w:rPr>
                <w:rFonts w:ascii="Arial" w:hAnsi="Arial" w:cs="Arial"/>
              </w:rPr>
              <w:lastRenderedPageBreak/>
              <w:t>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176F55" w:rsidRDefault="00176F55" w:rsidP="00E67F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привлеченных резидентов многофункциональных индустриальных парков, технологических парков, промышленных площадо</w:t>
            </w:r>
            <w:r>
              <w:rPr>
                <w:rFonts w:ascii="Arial" w:hAnsi="Arial" w:cs="Arial"/>
              </w:rPr>
              <w:lastRenderedPageBreak/>
              <w:t xml:space="preserve">к на территории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 в 2024 году – 2 ед.;</w:t>
            </w:r>
          </w:p>
          <w:p w:rsidR="00176F55" w:rsidRDefault="00176F55" w:rsidP="00E67F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Площадь территории, на которую привлечены новые резиденты к 2024году 8,49 га</w:t>
            </w:r>
          </w:p>
          <w:p w:rsidR="00176F55" w:rsidRDefault="00176F55" w:rsidP="00E67F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Количество многофункциональных индустриальных парков, технологических парков, промышленных площадок в 2024 году – 0 </w:t>
            </w:r>
            <w:r>
              <w:rPr>
                <w:rFonts w:ascii="Arial" w:hAnsi="Arial" w:cs="Arial"/>
              </w:rPr>
              <w:lastRenderedPageBreak/>
              <w:t>ед.</w:t>
            </w: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1</w:t>
            </w:r>
            <w:r>
              <w:rPr>
                <w:rFonts w:ascii="Arial" w:hAnsi="Arial" w:cs="Arial"/>
              </w:rPr>
              <w:t>.6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 xml:space="preserve">2.4.1 Заключение договоров аренды земельных участков, находящихся в муниципальной собственности или государственная собственность на который не разграничена, без проведения торгов, для размещения на таких земельных участках объектов местного значения в сфере оказания </w:t>
            </w:r>
            <w:r>
              <w:rPr>
                <w:rFonts w:ascii="Arial" w:hAnsi="Arial" w:cs="Arial"/>
              </w:rPr>
              <w:lastRenderedPageBreak/>
              <w:t>спортивно-оздоровительных услуг, услуг общественных бань, домов быта</w:t>
            </w:r>
            <w:proofErr w:type="gramEnd"/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 – 31.12.2024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176F55" w:rsidRDefault="00176F55" w:rsidP="00BC55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Количество привлеченных резидентов многофункциональных индустриальных парков, </w:t>
            </w:r>
            <w:r>
              <w:rPr>
                <w:rFonts w:ascii="Arial" w:hAnsi="Arial" w:cs="Arial"/>
              </w:rPr>
              <w:lastRenderedPageBreak/>
              <w:t xml:space="preserve">технологических парков, промышленных площадок на территории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 в 2024 году – 2 ед.;</w:t>
            </w:r>
          </w:p>
          <w:p w:rsidR="00176F55" w:rsidRDefault="00176F55" w:rsidP="00BC55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Площадь территории, на которую привлечены новые резиденты к 2024году 8,49 га</w:t>
            </w:r>
          </w:p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Количество многофункциональных индустриальных парков, технологических парков, </w:t>
            </w:r>
            <w:r>
              <w:rPr>
                <w:rFonts w:ascii="Arial" w:hAnsi="Arial" w:cs="Arial"/>
              </w:rPr>
              <w:lastRenderedPageBreak/>
              <w:t>промышленных площадок в 2024 году – 0 ед.</w:t>
            </w: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E67FF7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1.7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2.5. Создание многопрофильных индустриальных парков, технопарков, промышленных площадок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 – 31.12.2024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5508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176F55" w:rsidRPr="00BC5508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привлеченных резидентов многофун</w:t>
            </w:r>
            <w:r>
              <w:rPr>
                <w:rFonts w:ascii="Arial" w:hAnsi="Arial" w:cs="Arial"/>
              </w:rPr>
              <w:lastRenderedPageBreak/>
              <w:t xml:space="preserve">кциональных индустриальных парков, технологических парков, промышленных площадок на территории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 в 2024 году – 2 ед.;</w:t>
            </w:r>
          </w:p>
          <w:p w:rsidR="00176F55" w:rsidRDefault="00176F55" w:rsidP="00BC55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Площадь территории, на которую привлечены новые резиденты к 2024году 8,49 га</w:t>
            </w:r>
          </w:p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Количество многофункциональных индустри</w:t>
            </w:r>
            <w:r>
              <w:rPr>
                <w:rFonts w:ascii="Arial" w:hAnsi="Arial" w:cs="Arial"/>
              </w:rPr>
              <w:lastRenderedPageBreak/>
              <w:t>альных парков, технологических парков, промышленных площадок в 2024 году – 0 ед.</w:t>
            </w: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1.8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2.6.Поиск инвесторов, подготовка коммерческих предложений; организация мероприятий с презентацией муниципального образования; проведение личных встреч Главы с представи</w:t>
            </w:r>
            <w:r>
              <w:rPr>
                <w:rFonts w:ascii="Arial" w:hAnsi="Arial" w:cs="Arial"/>
              </w:rPr>
              <w:lastRenderedPageBreak/>
              <w:t>телями бизнеса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 – 31.12.2024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Процент заполняемости многофункциональных индустриальных парков, технологических парков, промышленных площадок индустриальных парков к 2024 году 100%;</w:t>
            </w:r>
          </w:p>
          <w:p w:rsidR="00176F55" w:rsidRDefault="00176F55" w:rsidP="00BC55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Количество </w:t>
            </w:r>
            <w:r>
              <w:rPr>
                <w:rFonts w:ascii="Arial" w:hAnsi="Arial" w:cs="Arial"/>
              </w:rPr>
              <w:lastRenderedPageBreak/>
              <w:t xml:space="preserve">привлеченных резидентов многофункциональных индустриальных парков, технологических парков, промышленных площадок на территории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>. Люберцы в 2024 году – 2 ед.;</w:t>
            </w:r>
          </w:p>
          <w:p w:rsidR="00176F55" w:rsidRDefault="00176F55" w:rsidP="00BC55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Площадь территории, на которую привлечены новые резиденты к 2024году 8,49 га</w:t>
            </w:r>
          </w:p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Количест</w:t>
            </w:r>
            <w:r>
              <w:rPr>
                <w:rFonts w:ascii="Arial" w:hAnsi="Arial" w:cs="Arial"/>
              </w:rPr>
              <w:lastRenderedPageBreak/>
              <w:t>во многофункциональных индустриальных парков, технологических парков, промышленных площадок в 2024 году – 0 ед.</w:t>
            </w: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 мероприятие 07</w:t>
            </w:r>
          </w:p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Организация работ по поддержке и развитию промышленного потенциала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 – 31.12.2024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Задолженность по выплате заработной платы «Зарплата без долгов»  к 2024 году – 0 рублей, </w:t>
            </w:r>
          </w:p>
          <w:p w:rsidR="00176F55" w:rsidRDefault="00176F55" w:rsidP="00BC550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среднемесячной заработной платы работник</w:t>
            </w:r>
            <w:r>
              <w:rPr>
                <w:rFonts w:ascii="Arial" w:hAnsi="Arial" w:cs="Arial"/>
              </w:rPr>
              <w:lastRenderedPageBreak/>
              <w:t>ов организаций, не относящихся к субъектам малого предпринимательства в 2024 году 103,1%;</w:t>
            </w:r>
          </w:p>
          <w:p w:rsidR="00176F55" w:rsidRDefault="00176F55" w:rsidP="00BC550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созданных рабочих мест в 2024 году 1787 ед.;</w:t>
            </w:r>
          </w:p>
          <w:p w:rsidR="00176F55" w:rsidRDefault="00176F55" w:rsidP="00BC5508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Производительность труда в базовых </w:t>
            </w:r>
            <w:proofErr w:type="spellStart"/>
            <w:r>
              <w:rPr>
                <w:rFonts w:ascii="Arial" w:hAnsi="Arial" w:cs="Arial"/>
              </w:rPr>
              <w:t>несырьевых</w:t>
            </w:r>
            <w:proofErr w:type="spellEnd"/>
            <w:r>
              <w:rPr>
                <w:rFonts w:ascii="Arial" w:hAnsi="Arial" w:cs="Arial"/>
              </w:rPr>
              <w:t xml:space="preserve"> отраслях экономики в 2024 году 3,9%.</w:t>
            </w: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2.1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7.1. Проведен</w:t>
            </w:r>
            <w:r>
              <w:rPr>
                <w:rFonts w:ascii="Arial" w:hAnsi="Arial" w:cs="Arial"/>
              </w:rPr>
              <w:lastRenderedPageBreak/>
              <w:t>ие мероприятий по погашению задолженности по выплате заработной платы в Московской области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</w:rPr>
              <w:lastRenderedPageBreak/>
              <w:t>городского округа Люберцы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01.01.2020 – </w:t>
            </w:r>
            <w:r>
              <w:rPr>
                <w:rFonts w:ascii="Arial" w:hAnsi="Arial" w:cs="Arial"/>
              </w:rPr>
              <w:lastRenderedPageBreak/>
              <w:t>31.12.2024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Управление </w:t>
            </w:r>
            <w:r>
              <w:rPr>
                <w:rFonts w:ascii="Arial" w:hAnsi="Arial" w:cs="Arial"/>
              </w:rPr>
              <w:lastRenderedPageBreak/>
              <w:t>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Задолженность по </w:t>
            </w:r>
            <w:r>
              <w:rPr>
                <w:rFonts w:ascii="Arial" w:hAnsi="Arial" w:cs="Arial"/>
              </w:rPr>
              <w:lastRenderedPageBreak/>
              <w:t xml:space="preserve">выплате заработной платы «Зарплата без долгов»  к 2024 году – 0 рублей, </w:t>
            </w:r>
          </w:p>
          <w:p w:rsidR="00176F55" w:rsidRDefault="00176F55" w:rsidP="00BC5508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176F55" w:rsidRDefault="00176F55" w:rsidP="00BC5508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Количество созданных рабочих мест в 2024 году </w:t>
            </w:r>
            <w:r>
              <w:rPr>
                <w:rFonts w:ascii="Arial" w:hAnsi="Arial" w:cs="Arial"/>
              </w:rPr>
              <w:lastRenderedPageBreak/>
              <w:t>1787 ед.;</w:t>
            </w:r>
          </w:p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Производительность труда в базовых </w:t>
            </w:r>
            <w:proofErr w:type="spellStart"/>
            <w:r>
              <w:rPr>
                <w:rFonts w:ascii="Arial" w:hAnsi="Arial" w:cs="Arial"/>
              </w:rPr>
              <w:t>несырьевых</w:t>
            </w:r>
            <w:proofErr w:type="spellEnd"/>
            <w:r>
              <w:rPr>
                <w:rFonts w:ascii="Arial" w:hAnsi="Arial" w:cs="Arial"/>
              </w:rPr>
              <w:t xml:space="preserve"> отраслях экономики в 2024 году 3,9%.</w:t>
            </w: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2.2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7.3.Создание новых рабочих мест за счет проводимых мероприятий направленных на расширение имеющихся производств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 – 31.12.2024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Задолженность по выплате заработной платы «Зарплата без долгов»  к 2024 году – 0 рублей, </w:t>
            </w:r>
          </w:p>
          <w:p w:rsidR="00176F55" w:rsidRDefault="00176F55" w:rsidP="00BC5508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среднемесячной заработной платы работников организаций, не относящих</w:t>
            </w:r>
            <w:r>
              <w:rPr>
                <w:rFonts w:ascii="Arial" w:hAnsi="Arial" w:cs="Arial"/>
              </w:rPr>
              <w:lastRenderedPageBreak/>
              <w:t>ся к субъектам малого предпринимательства в 2024 году 103,1%;</w:t>
            </w:r>
          </w:p>
          <w:p w:rsidR="00176F55" w:rsidRDefault="00176F55" w:rsidP="00BC5508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созданных рабочих мест в 2024 году 1787 ед.;</w:t>
            </w:r>
          </w:p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Производительность труда в базовых </w:t>
            </w:r>
            <w:proofErr w:type="spellStart"/>
            <w:r>
              <w:rPr>
                <w:rFonts w:ascii="Arial" w:hAnsi="Arial" w:cs="Arial"/>
              </w:rPr>
              <w:t>несырьевых</w:t>
            </w:r>
            <w:proofErr w:type="spellEnd"/>
            <w:r>
              <w:rPr>
                <w:rFonts w:ascii="Arial" w:hAnsi="Arial" w:cs="Arial"/>
              </w:rPr>
              <w:t xml:space="preserve"> отраслях экономики в 2024 году 3,9%.</w:t>
            </w: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2.3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7.4.Создание и открытие новых промышленных предприя</w:t>
            </w:r>
            <w:r>
              <w:rPr>
                <w:rFonts w:ascii="Arial" w:hAnsi="Arial" w:cs="Arial"/>
              </w:rPr>
              <w:lastRenderedPageBreak/>
              <w:t>тий</w:t>
            </w:r>
          </w:p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 – 31.12.2024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Управление предпринимательства и инвестиций </w:t>
            </w:r>
            <w:r>
              <w:rPr>
                <w:rFonts w:ascii="Arial" w:hAnsi="Arial" w:cs="Arial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Задолженность по выплате заработной платы «Зарплата без </w:t>
            </w:r>
            <w:r>
              <w:rPr>
                <w:rFonts w:ascii="Arial" w:hAnsi="Arial" w:cs="Arial"/>
              </w:rPr>
              <w:lastRenderedPageBreak/>
              <w:t xml:space="preserve">долгов»  к 2024 году – 0 рублей, </w:t>
            </w:r>
          </w:p>
          <w:p w:rsidR="00176F55" w:rsidRDefault="00176F55" w:rsidP="00BC5508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176F55" w:rsidRDefault="00176F55" w:rsidP="00BC5508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созданных рабочих мест в 2024 году 1787 ед.;</w:t>
            </w:r>
          </w:p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Производительность труда в </w:t>
            </w:r>
            <w:r>
              <w:rPr>
                <w:rFonts w:ascii="Arial" w:hAnsi="Arial" w:cs="Arial"/>
              </w:rPr>
              <w:lastRenderedPageBreak/>
              <w:t xml:space="preserve">базовых </w:t>
            </w:r>
            <w:proofErr w:type="spellStart"/>
            <w:r>
              <w:rPr>
                <w:rFonts w:ascii="Arial" w:hAnsi="Arial" w:cs="Arial"/>
              </w:rPr>
              <w:t>несырьевых</w:t>
            </w:r>
            <w:proofErr w:type="spellEnd"/>
            <w:r>
              <w:rPr>
                <w:rFonts w:ascii="Arial" w:hAnsi="Arial" w:cs="Arial"/>
              </w:rPr>
              <w:t xml:space="preserve"> отраслях экономики в 2024 году 3,9%.</w:t>
            </w: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Внебюджетные </w:t>
            </w:r>
            <w:r>
              <w:rPr>
                <w:rFonts w:ascii="Arial" w:hAnsi="Arial" w:cs="Arial"/>
              </w:rPr>
              <w:lastRenderedPageBreak/>
              <w:t>источники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2.4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7.5.Заключение трехстороннего соглашения об увеличении заработной платы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 – 31.12.2024</w:t>
            </w:r>
          </w:p>
          <w:p w:rsidR="00176F55" w:rsidRDefault="00176F55">
            <w:pPr>
              <w:ind w:left="-57" w:right="-57" w:firstLine="709"/>
              <w:jc w:val="center"/>
              <w:rPr>
                <w:rFonts w:ascii="Arial" w:hAnsi="Arial" w:cs="Arial"/>
              </w:rPr>
            </w:pPr>
          </w:p>
          <w:p w:rsidR="00176F55" w:rsidRDefault="00176F55">
            <w:pPr>
              <w:ind w:left="-57" w:right="-57" w:firstLine="709"/>
              <w:jc w:val="center"/>
              <w:rPr>
                <w:rFonts w:ascii="Arial" w:hAnsi="Arial" w:cs="Arial"/>
              </w:rPr>
            </w:pPr>
          </w:p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Задолженность по выплате заработной платы «Зарплата без долгов»  к 2024 году – 0 рублей, </w:t>
            </w:r>
          </w:p>
          <w:p w:rsidR="00176F55" w:rsidRDefault="00176F55" w:rsidP="00BC5508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среднемесячной заработной платы работников организаций, не относящихся к субъектам малого предпринимательств</w:t>
            </w:r>
            <w:r>
              <w:rPr>
                <w:rFonts w:ascii="Arial" w:hAnsi="Arial" w:cs="Arial"/>
              </w:rPr>
              <w:lastRenderedPageBreak/>
              <w:t>а в 2024 году 103,1%;</w:t>
            </w:r>
          </w:p>
          <w:p w:rsidR="00176F55" w:rsidRDefault="00176F55" w:rsidP="00BC5508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созданных рабочих мест в 2024 году 1787 ед.;</w:t>
            </w:r>
          </w:p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Производительность труда в базовых </w:t>
            </w:r>
            <w:proofErr w:type="spellStart"/>
            <w:r>
              <w:rPr>
                <w:rFonts w:ascii="Arial" w:hAnsi="Arial" w:cs="Arial"/>
              </w:rPr>
              <w:t>несырьевых</w:t>
            </w:r>
            <w:proofErr w:type="spellEnd"/>
            <w:r>
              <w:rPr>
                <w:rFonts w:ascii="Arial" w:hAnsi="Arial" w:cs="Arial"/>
              </w:rPr>
              <w:t xml:space="preserve"> отраслях экономики в 2024 году 3,9%.</w:t>
            </w: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2.5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7.6.Увеличение числа работников прошедших обучение, за счет чего повысилась квалифика</w:t>
            </w:r>
            <w:r>
              <w:rPr>
                <w:rFonts w:ascii="Arial" w:hAnsi="Arial" w:cs="Arial"/>
              </w:rPr>
              <w:lastRenderedPageBreak/>
              <w:t>ция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 – 31.12.2024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</w:t>
            </w:r>
            <w:r>
              <w:rPr>
                <w:rFonts w:ascii="Arial" w:hAnsi="Arial" w:cs="Arial"/>
              </w:rPr>
              <w:lastRenderedPageBreak/>
              <w:t>й области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Задолженность по выплате заработной платы «Зарплата без долгов»  к 2024 году – 0 рублей, </w:t>
            </w:r>
          </w:p>
          <w:p w:rsidR="00176F55" w:rsidRDefault="00176F55" w:rsidP="00BC5508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Увеличение </w:t>
            </w:r>
            <w:r>
              <w:rPr>
                <w:rFonts w:ascii="Arial" w:hAnsi="Arial" w:cs="Arial"/>
              </w:rPr>
              <w:lastRenderedPageBreak/>
              <w:t>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176F55" w:rsidRDefault="00176F55" w:rsidP="00BC5508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созданных рабочих мест в 2024 году 1787 ед.;</w:t>
            </w:r>
          </w:p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Производительность труда в базовых </w:t>
            </w:r>
            <w:proofErr w:type="spellStart"/>
            <w:r>
              <w:rPr>
                <w:rFonts w:ascii="Arial" w:hAnsi="Arial" w:cs="Arial"/>
              </w:rPr>
              <w:t>несырьевых</w:t>
            </w:r>
            <w:proofErr w:type="spellEnd"/>
            <w:r>
              <w:rPr>
                <w:rFonts w:ascii="Arial" w:hAnsi="Arial" w:cs="Arial"/>
              </w:rPr>
              <w:t xml:space="preserve"> отраслях экономики в 2024 </w:t>
            </w:r>
            <w:r>
              <w:rPr>
                <w:rFonts w:ascii="Arial" w:hAnsi="Arial" w:cs="Arial"/>
              </w:rPr>
              <w:lastRenderedPageBreak/>
              <w:t>году 3,9%.</w:t>
            </w: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2.6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7.7.Увеличение предприятий с высокопроизводительными рабочими местами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 – 31.12.2024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Задолженность по выплате заработной платы «Зарплата без долгов»  к 2024 году – 0 рублей, </w:t>
            </w:r>
          </w:p>
          <w:p w:rsidR="00176F55" w:rsidRDefault="00176F55" w:rsidP="00BC5508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Увеличение среднемесячной заработной платы работников организаций, не относящихся к субъектам малого предпринимательства в 2024 году 103,1%;</w:t>
            </w:r>
          </w:p>
          <w:p w:rsidR="00176F55" w:rsidRDefault="00176F55" w:rsidP="00BC5508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Количество </w:t>
            </w:r>
            <w:r>
              <w:rPr>
                <w:rFonts w:ascii="Arial" w:hAnsi="Arial" w:cs="Arial"/>
              </w:rPr>
              <w:lastRenderedPageBreak/>
              <w:t>созданных рабочих мест в 2024 году 1787 ед.;</w:t>
            </w:r>
          </w:p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Производительность труда в базовых </w:t>
            </w:r>
            <w:proofErr w:type="spellStart"/>
            <w:r>
              <w:rPr>
                <w:rFonts w:ascii="Arial" w:hAnsi="Arial" w:cs="Arial"/>
              </w:rPr>
              <w:t>несырьевых</w:t>
            </w:r>
            <w:proofErr w:type="spellEnd"/>
            <w:r>
              <w:rPr>
                <w:rFonts w:ascii="Arial" w:hAnsi="Arial" w:cs="Arial"/>
              </w:rPr>
              <w:t xml:space="preserve"> отраслях экономики в 2024 году 3,9%.</w:t>
            </w: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 мероприятие 10</w:t>
            </w:r>
          </w:p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Проведение конкурсного отбора лучших концепций по развитию территорий и дальнейшая реализация концепций </w:t>
            </w:r>
            <w:r>
              <w:rPr>
                <w:rFonts w:ascii="Arial" w:hAnsi="Arial" w:cs="Arial"/>
              </w:rPr>
              <w:lastRenderedPageBreak/>
              <w:t>победителей конкурса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 – 31.12.2024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Объем инвестиций в основной капитал, за исключением инвестиций инфраструктурных монополий (федеральные проекты) и бюджетных </w:t>
            </w:r>
            <w:r>
              <w:rPr>
                <w:rFonts w:ascii="Arial" w:hAnsi="Arial" w:cs="Arial"/>
              </w:rPr>
              <w:lastRenderedPageBreak/>
              <w:t xml:space="preserve">ассигнований средств федерального бюджета в 2024 году 21664945,94 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176F55" w:rsidRDefault="00176F55" w:rsidP="00BC5508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Объем инвестиций, привлеченных в основной капитал (без учета бюджетных инвестиций), на душу населения к 2024 году 44,7 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;</w:t>
            </w:r>
          </w:p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Количество многофункциональных индустриальных </w:t>
            </w:r>
            <w:r>
              <w:rPr>
                <w:rFonts w:ascii="Arial" w:hAnsi="Arial" w:cs="Arial"/>
              </w:rPr>
              <w:lastRenderedPageBreak/>
              <w:t>парков, технологических парков, промышленных площадок в 2024 году – 0ед.</w:t>
            </w: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00,0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3.1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10.1Предоставление грантов муниципальным образованиям – победителям конкурсного отбора лучших концепций по развитию территорий муниципальных образований Московской области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 – 31.12.2024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Объем инвестиций в основной капитал, за исключением инвестиций инфраструктурных монополий (федеральные проекты) и бюджетных ассигнований средств федерального бюджета в 2024 году </w:t>
            </w:r>
            <w:r>
              <w:rPr>
                <w:rFonts w:ascii="Arial" w:hAnsi="Arial" w:cs="Arial"/>
              </w:rPr>
              <w:lastRenderedPageBreak/>
              <w:t xml:space="preserve">21664945,94 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176F55" w:rsidRDefault="00176F55" w:rsidP="00BC5508">
            <w:pPr>
              <w:ind w:left="-57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Объем инвестиций, привлеченных в основной капитал (без учета бюджетных инвестиций), на душу населения к 2024 году 44,7 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;</w:t>
            </w:r>
          </w:p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Количество многофункциональных индустриальных парков, технологических парков, промышленных площадок </w:t>
            </w:r>
            <w:r>
              <w:rPr>
                <w:rFonts w:ascii="Arial" w:hAnsi="Arial" w:cs="Arial"/>
              </w:rPr>
              <w:lastRenderedPageBreak/>
              <w:t>в 2024 году – 0ед.</w:t>
            </w:r>
          </w:p>
        </w:tc>
      </w:tr>
      <w:tr w:rsidR="00176F55" w:rsidTr="00995E1E">
        <w:trPr>
          <w:trHeight w:val="517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00,0</w:t>
            </w:r>
          </w:p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517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517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>
            <w:pPr>
              <w:ind w:left="-57" w:right="-57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995E1E">
        <w:trPr>
          <w:trHeight w:val="20"/>
        </w:trPr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BC5508">
            <w:pPr>
              <w:ind w:left="-57" w:right="-57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2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tbl>
      <w:tblPr>
        <w:tblW w:w="16019" w:type="dxa"/>
        <w:tblInd w:w="-318" w:type="dxa"/>
        <w:tblLook w:val="04A0" w:firstRow="1" w:lastRow="0" w:firstColumn="1" w:lastColumn="0" w:noHBand="0" w:noVBand="1"/>
      </w:tblPr>
      <w:tblGrid>
        <w:gridCol w:w="4029"/>
        <w:gridCol w:w="1371"/>
        <w:gridCol w:w="1523"/>
        <w:gridCol w:w="1012"/>
        <w:gridCol w:w="967"/>
        <w:gridCol w:w="889"/>
        <w:gridCol w:w="889"/>
        <w:gridCol w:w="889"/>
        <w:gridCol w:w="889"/>
        <w:gridCol w:w="1372"/>
        <w:gridCol w:w="2189"/>
      </w:tblGrid>
      <w:tr w:rsidR="00176F55" w:rsidTr="00176F55">
        <w:trPr>
          <w:trHeight w:val="19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lastRenderedPageBreak/>
              <w:t>Итого по  подпрограмме: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firstLine="709"/>
              <w:jc w:val="both"/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  <w:p w:rsidR="00176F55" w:rsidRDefault="00176F5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57000,00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2000,00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right="-10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41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2000,00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400,00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1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pStyle w:val="ConsPlusTitle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57000,00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76F55" w:rsidRDefault="00176F55" w:rsidP="00176F55">
      <w:pPr>
        <w:rPr>
          <w:rFonts w:ascii="Arial" w:hAnsi="Arial" w:cs="Arial"/>
          <w:b/>
        </w:rPr>
        <w:sectPr w:rsidR="00176F55">
          <w:pgSz w:w="16838" w:h="11906" w:orient="landscape"/>
          <w:pgMar w:top="720" w:right="720" w:bottom="720" w:left="720" w:header="709" w:footer="709" w:gutter="0"/>
          <w:cols w:space="720"/>
        </w:sectPr>
      </w:pPr>
    </w:p>
    <w:p w:rsidR="00176F55" w:rsidRDefault="00176F55" w:rsidP="00176F55">
      <w:pPr>
        <w:widowControl w:val="0"/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u w:val="single"/>
        </w:rPr>
      </w:pPr>
      <w:r>
        <w:rPr>
          <w:rFonts w:ascii="Arial" w:hAnsi="Arial" w:cs="Arial"/>
          <w:u w:val="single"/>
        </w:rPr>
        <w:lastRenderedPageBreak/>
        <w:t>Приложение 3</w:t>
      </w:r>
    </w:p>
    <w:p w:rsidR="00176F55" w:rsidRDefault="00176F55" w:rsidP="00176F55">
      <w:pPr>
        <w:pStyle w:val="af5"/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176F55" w:rsidRDefault="00176F55" w:rsidP="00176F55">
      <w:pPr>
        <w:pStyle w:val="af5"/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Паспорт подпрограммы 2 «Развитие конкуренции»</w:t>
      </w:r>
    </w:p>
    <w:p w:rsidR="00176F55" w:rsidRDefault="00176F55" w:rsidP="00176F55">
      <w:pPr>
        <w:rPr>
          <w:rFonts w:ascii="Arial" w:hAnsi="Arial" w:cs="Arial"/>
        </w:rPr>
      </w:pPr>
    </w:p>
    <w:tbl>
      <w:tblPr>
        <w:tblW w:w="14460" w:type="dxa"/>
        <w:tblInd w:w="-35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36"/>
        <w:gridCol w:w="1985"/>
        <w:gridCol w:w="2835"/>
        <w:gridCol w:w="968"/>
        <w:gridCol w:w="991"/>
        <w:gridCol w:w="1018"/>
        <w:gridCol w:w="992"/>
        <w:gridCol w:w="992"/>
        <w:gridCol w:w="1843"/>
      </w:tblGrid>
      <w:tr w:rsidR="00176F55" w:rsidTr="00176F55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BC550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Муниципальный заказчик подпрограммы       </w:t>
            </w:r>
          </w:p>
        </w:tc>
        <w:tc>
          <w:tcPr>
            <w:tcW w:w="116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муниципальных закупок администрации городского округа Люберцы Московской области</w:t>
            </w:r>
          </w:p>
        </w:tc>
      </w:tr>
      <w:tr w:rsidR="00176F55" w:rsidTr="00176F55">
        <w:trPr>
          <w:trHeight w:val="2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BC550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Источники финансирования подпрограммы по годам реализации и главным распорядителям бюджетных средств, в том числе по годам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BC550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BC550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Расходы (тыс. рублей)</w:t>
            </w:r>
          </w:p>
        </w:tc>
      </w:tr>
      <w:tr w:rsidR="00176F55" w:rsidTr="00176F55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</w:t>
            </w:r>
          </w:p>
        </w:tc>
      </w:tr>
      <w:tr w:rsidR="00176F55" w:rsidTr="00176F55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BC550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Администрация  городского округа Люберцы Московской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BC550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Всего в том числе: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176F55" w:rsidTr="00176F55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BC550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Средства бюджета Московской области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176F55" w:rsidTr="00176F55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BC550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176F55" w:rsidTr="00176F55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BC550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176F55" w:rsidTr="00176F55">
        <w:trPr>
          <w:trHeight w:val="20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BC550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Внебюджетные источники 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</w:tbl>
    <w:p w:rsidR="00176F55" w:rsidRDefault="00176F55" w:rsidP="00176F55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176F55" w:rsidRDefault="00176F55" w:rsidP="00176F55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176F55" w:rsidRDefault="00176F55" w:rsidP="00176F55">
      <w:pPr>
        <w:pStyle w:val="ConsPlusTitle"/>
        <w:rPr>
          <w:rFonts w:ascii="Arial" w:hAnsi="Arial" w:cs="Arial"/>
          <w:sz w:val="24"/>
          <w:szCs w:val="24"/>
        </w:rPr>
      </w:pPr>
    </w:p>
    <w:p w:rsidR="00176F55" w:rsidRDefault="00176F55" w:rsidP="00176F55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Современная ситуация в сфере закупок товаров, работ, услуг характеризуется продолжением процессов формирования систем государственного управления и местного самоуправления, основанных на разделении полномочий между уровнями власти, применении методов стратегического планирования, управления по результатам, увязке принятия бюджетных решений по целям и задачам, в первую очередь в рамках программно-целевого подхода.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На территории городского округа Люберцы Московской области осуществляют свою деятельность 126 заказчика, осуществляющих свою деятельность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  № 44-ФЗ).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 </w:t>
      </w:r>
      <w:proofErr w:type="gramStart"/>
      <w:r>
        <w:rPr>
          <w:rFonts w:ascii="Arial" w:hAnsi="Arial" w:cs="Arial"/>
        </w:rPr>
        <w:t>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(подрядчиков, исполнителей) для муниципальных заказчиков и бюджетных учреждений в городского округа Люберцы.</w:t>
      </w:r>
      <w:proofErr w:type="gramEnd"/>
      <w:r>
        <w:rPr>
          <w:rFonts w:ascii="Arial" w:hAnsi="Arial" w:cs="Arial"/>
        </w:rPr>
        <w:t xml:space="preserve"> Функции уполномоченного органа осуществляет управление закупками администрации городского округа Люберцы Московской области.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соответствии с Федеральным законом № 44-ФЗ, в целях осуществления контроля в сфере закупок для обеспечения муниципальных нужд городского округа Люберцы, повышения эффективности, результативности осуществления закупок товаров, работ, услуг для обеспечения муниципальных нужд, обеспечения гласности и прозрачности осуществления таких закупок, предотвращения коррупции и других злоупотреблений в сфере закупок функциями контроля  наделен  Орган по контролю в сфере закупок товаров, работ, услуг муниципального</w:t>
      </w:r>
      <w:proofErr w:type="gramEnd"/>
      <w:r>
        <w:rPr>
          <w:rFonts w:ascii="Arial" w:hAnsi="Arial" w:cs="Arial"/>
        </w:rPr>
        <w:t xml:space="preserve"> образования городской округ Люберцы Московской области.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Задачи при осуществлении закупок в городском округе Люберцы, определены не только по обеспечению муниципальных нужд, но и обеспечение социально-экономического развития городского округа Люберцы. Сокращения издержек весьма актуально для системы муниципального управления округа. Одним из эффективных способов снижения издержек является проведение закупок товаров, работ и услуг конкурентными способами.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услуги.</w:t>
      </w:r>
    </w:p>
    <w:p w:rsidR="00176F55" w:rsidRDefault="00176F55" w:rsidP="00176F55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Вместе с положительными тенденциями в муниципальных закупках городского округа Люберцы остается комплекс нерешенных проблем.</w:t>
      </w:r>
    </w:p>
    <w:p w:rsidR="00176F55" w:rsidRDefault="00176F55" w:rsidP="00176F55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Проблема формирования конкурентной и эффективной системы муниципальных закупок стала особенно актуальной в связи с устойчивой тенденцией роста объема расходов на муниципальные закупки, увеличения их доли в муниципальном бюджете. Система муниципальных закупок продукции, работ и услуг для муниципальных нужд является важным фактором влияния муниципального образования на муниципальную экономику.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 Достижение стратегических задач реформирования, модернизации, преобразования отдельных сфер социально-экономического развития городского округа Люберцы может быть осуществлено в результате проведения активной социальной политики с установлением четких целей.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Цель муниципальной программы – 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Люберцы.</w:t>
      </w:r>
    </w:p>
    <w:p w:rsidR="00176F55" w:rsidRDefault="00176F55" w:rsidP="00176F55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достижения этой цели планируется решение следующих задач:</w:t>
      </w:r>
    </w:p>
    <w:p w:rsidR="00176F55" w:rsidRDefault="00176F55" w:rsidP="00176F55">
      <w:pPr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1. Привлечение специализированной организации к осуществлению закупок.</w:t>
      </w:r>
    </w:p>
    <w:p w:rsidR="00176F55" w:rsidRDefault="00176F55" w:rsidP="00176F55">
      <w:pPr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>2. Информирование общественности о предполагаемых потребностях в товарах (работах, услугах) в рамках размещения информации об осуществлении закупок и проведении иных конкурентных процедур.</w:t>
      </w:r>
    </w:p>
    <w:p w:rsidR="00176F55" w:rsidRDefault="00176F55" w:rsidP="00176F55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proofErr w:type="gramStart"/>
      <w:r>
        <w:rPr>
          <w:rFonts w:ascii="Arial" w:hAnsi="Arial" w:cs="Arial"/>
        </w:rPr>
        <w:t>Мониторинг размещения в плане закупок товаров (работ, услуг) раздела об участии субъектов малого и среднего предпринимательства в закупке в соответствии с Правилами формирования плана закупок товаров (работ, услуг) и требованиями к форме такого плана, утвержденными постановлением Правительства Российской Федерации от 17.09.2012 № 932 «Об утверждении Правил формирования плана закупки товаров (работ, услуг) и требований к форме такого плана».</w:t>
      </w:r>
      <w:proofErr w:type="gramEnd"/>
    </w:p>
    <w:p w:rsidR="00176F55" w:rsidRDefault="00176F55" w:rsidP="00176F55">
      <w:pPr>
        <w:ind w:left="720" w:hanging="360"/>
        <w:jc w:val="both"/>
        <w:rPr>
          <w:rFonts w:ascii="Arial" w:hAnsi="Arial" w:cs="Arial"/>
        </w:rPr>
      </w:pPr>
      <w:r>
        <w:rPr>
          <w:rFonts w:ascii="Arial" w:hAnsi="Arial" w:cs="Arial"/>
          <w:shd w:val="clear" w:color="auto" w:fill="FFFFFF"/>
        </w:rPr>
        <w:t>4. Разработка и корректировка плана мероприятий («дорожной карты») по содействию развитию Конкуренции.</w:t>
      </w:r>
    </w:p>
    <w:p w:rsidR="00176F55" w:rsidRDefault="00176F55" w:rsidP="00176F55">
      <w:pPr>
        <w:spacing w:before="100" w:beforeAutospacing="1" w:after="100" w:afterAutospacing="1"/>
        <w:ind w:firstLine="567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shd w:val="clear" w:color="auto" w:fill="FFFFFF"/>
        </w:rPr>
        <w:t> </w:t>
      </w:r>
      <w:r>
        <w:rPr>
          <w:rFonts w:ascii="Arial" w:hAnsi="Arial" w:cs="Arial"/>
          <w:b/>
        </w:rPr>
        <w:t>Перечень мероприятий подпрограммы 2 «Развитие конкуренции»</w:t>
      </w:r>
    </w:p>
    <w:p w:rsidR="00176F55" w:rsidRDefault="00176F55" w:rsidP="00176F55">
      <w:pPr>
        <w:rPr>
          <w:rFonts w:ascii="Arial" w:hAnsi="Arial" w:cs="Arial"/>
        </w:rPr>
      </w:pPr>
    </w:p>
    <w:tbl>
      <w:tblPr>
        <w:tblW w:w="15451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71"/>
        <w:gridCol w:w="2423"/>
        <w:gridCol w:w="1985"/>
        <w:gridCol w:w="1060"/>
        <w:gridCol w:w="1103"/>
        <w:gridCol w:w="924"/>
        <w:gridCol w:w="714"/>
        <w:gridCol w:w="630"/>
        <w:gridCol w:w="714"/>
        <w:gridCol w:w="750"/>
        <w:gridCol w:w="850"/>
        <w:gridCol w:w="1781"/>
        <w:gridCol w:w="2046"/>
      </w:tblGrid>
      <w:tr w:rsidR="00176F55" w:rsidTr="00C95A18">
        <w:trPr>
          <w:trHeight w:val="20"/>
        </w:trPr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Мероприятия подпрограммы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Сроки исполнения мероприятия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Объем финансирования мероприятия в 2019 году (тыс. руб.)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508" w:rsidRDefault="00176F55" w:rsidP="00BC550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Всего</w:t>
            </w:r>
          </w:p>
          <w:p w:rsidR="00176F55" w:rsidRDefault="00176F55" w:rsidP="00BC550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(тыс. руб.)</w:t>
            </w:r>
          </w:p>
        </w:tc>
        <w:tc>
          <w:tcPr>
            <w:tcW w:w="3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Объем финансирования по годам, 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Ответственный</w:t>
            </w:r>
            <w:proofErr w:type="gramEnd"/>
            <w:r>
              <w:rPr>
                <w:rFonts w:ascii="Arial" w:hAnsi="Arial" w:cs="Arial"/>
              </w:rPr>
              <w:t xml:space="preserve"> за выполнения мероприятия подпрограммы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Результат выполнения мероприятия подпрограммы</w:t>
            </w: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2020 год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2021 год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2022 год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2024 год</w:t>
            </w: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BC550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176F55" w:rsidTr="00C95A18">
        <w:trPr>
          <w:trHeight w:val="20"/>
        </w:trPr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  <w:p w:rsidR="00176F55" w:rsidRDefault="00176F5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Основное </w:t>
            </w:r>
            <w:r>
              <w:rPr>
                <w:rFonts w:ascii="Arial" w:hAnsi="Arial" w:cs="Arial"/>
              </w:rPr>
              <w:lastRenderedPageBreak/>
              <w:t>мероприятие 01</w:t>
            </w:r>
          </w:p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«Реализация комплекса мер по развитию сферы закупок в соответствии с Федеральным законом </w:t>
            </w:r>
          </w:p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№ 44-ФЗ»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BC550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</w:rPr>
              <w:lastRenderedPageBreak/>
              <w:t>Московской области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BC550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01.01.2020-</w:t>
            </w:r>
            <w:r>
              <w:rPr>
                <w:rFonts w:ascii="Arial" w:hAnsi="Arial" w:cs="Arial"/>
              </w:rPr>
              <w:lastRenderedPageBreak/>
              <w:t>31.12.2024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BC550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BC550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муниципальны</w:t>
            </w:r>
            <w:r>
              <w:rPr>
                <w:rFonts w:ascii="Arial" w:hAnsi="Arial" w:cs="Arial"/>
              </w:rPr>
              <w:lastRenderedPageBreak/>
              <w:t>ми закупками администрации городского округа Люберцы Московской области</w:t>
            </w:r>
          </w:p>
        </w:tc>
        <w:tc>
          <w:tcPr>
            <w:tcW w:w="20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BC550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Повышение активизации </w:t>
            </w:r>
            <w:r>
              <w:rPr>
                <w:rFonts w:ascii="Arial" w:hAnsi="Arial" w:cs="Arial"/>
              </w:rPr>
              <w:lastRenderedPageBreak/>
              <w:t>существующих участников рынка и  появления новых хозяйствующих субъектов</w:t>
            </w: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Средства федерального бюджета 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.1</w:t>
            </w:r>
          </w:p>
        </w:tc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Cs/>
              </w:rPr>
              <w:t>1.1 Привлечение специализированной организации к осуществлению закупок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Осуществление закупок Уполномоченным органа по развитию конкуренции в муниципальном образовании</w:t>
            </w: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pStyle w:val="ConsPlusTitle"/>
              <w:spacing w:line="276" w:lineRule="auto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Основное мероприятие 02</w:t>
            </w:r>
          </w:p>
          <w:p w:rsidR="00176F55" w:rsidRDefault="00176F55">
            <w:pPr>
              <w:pStyle w:val="ConsPlusTitle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«Развитие конкурентной среды в рамках Федерального закона № 44-ФЗ»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Увеличение доли </w:t>
            </w:r>
            <w:proofErr w:type="gramStart"/>
            <w:r>
              <w:rPr>
                <w:rFonts w:ascii="Arial" w:hAnsi="Arial" w:cs="Arial"/>
              </w:rPr>
              <w:t>общей экономии денежных средств от общей суммы объявленных торгов до 7%, к концу 2024 года</w:t>
            </w:r>
            <w:proofErr w:type="gramEnd"/>
            <w:r>
              <w:rPr>
                <w:rFonts w:ascii="Arial" w:hAnsi="Arial" w:cs="Arial"/>
              </w:rPr>
              <w:t>.</w:t>
            </w:r>
          </w:p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Снижение доли обоснованных, частично обоснованных жалоб в Федеральную антимонопольную службу (ФАС России) до 3,6 % (от общего количества опубликованных торгов), к концу 2024года.</w:t>
            </w:r>
          </w:p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Снижение доли несостоявшихся торгов до 40% (от общего количества объявленных торгов), к концу </w:t>
            </w:r>
            <w:r>
              <w:rPr>
                <w:rFonts w:ascii="Arial" w:hAnsi="Arial" w:cs="Arial"/>
              </w:rPr>
              <w:lastRenderedPageBreak/>
              <w:t>2024 года.</w:t>
            </w:r>
          </w:p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Доведение доли закупок среди субъектов малого предпринимательства, социально ориентированных некоммерческих организаций осуществляемых закупки в соответствии с Федеральным законом №44-ФЗ до 33%, к концу 2024 года.</w:t>
            </w:r>
          </w:p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Увеличение количества участников на торгах до 3,4 (количество участников в одной процедуре), к концу 2024 года.</w:t>
            </w: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2.1.</w:t>
            </w:r>
          </w:p>
        </w:tc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Cs/>
              </w:rPr>
              <w:t xml:space="preserve">2.1 </w:t>
            </w:r>
            <w:r>
              <w:rPr>
                <w:rFonts w:ascii="Arial" w:hAnsi="Arial" w:cs="Arial"/>
              </w:rPr>
              <w:t xml:space="preserve">Информирование общественности о предполагаемых потребностях в </w:t>
            </w:r>
            <w:r>
              <w:rPr>
                <w:rFonts w:ascii="Arial" w:hAnsi="Arial" w:cs="Arial"/>
              </w:rPr>
              <w:lastRenderedPageBreak/>
              <w:t>товарах (работах, услугах) в рамках размещения информации об осуществлении закупок и проведении иных конкурентных процедур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Управление муниципальными закупками администрации </w:t>
            </w:r>
            <w:r>
              <w:rPr>
                <w:rFonts w:ascii="Arial" w:hAnsi="Arial" w:cs="Arial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Высокий уровень информированности общественности о </w:t>
            </w:r>
            <w:r>
              <w:rPr>
                <w:rFonts w:ascii="Arial" w:hAnsi="Arial" w:cs="Arial"/>
              </w:rPr>
              <w:lastRenderedPageBreak/>
              <w:t>предполагаемых потребностях в товарах (работах, услугах) в рамках размещения информации об осуществлении закупок и проведении иных конкурентных процедур.</w:t>
            </w: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2.2.</w:t>
            </w:r>
          </w:p>
        </w:tc>
        <w:tc>
          <w:tcPr>
            <w:tcW w:w="2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Cs/>
              </w:rPr>
              <w:t xml:space="preserve">2.2 </w:t>
            </w:r>
            <w:r>
              <w:rPr>
                <w:rFonts w:ascii="Arial" w:hAnsi="Arial" w:cs="Arial"/>
              </w:rPr>
              <w:t>Разработка и актуализация правовых актов в сфере закупок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0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Приведение правовых актов в сфере закупок в соответствие с законодательством РФ</w:t>
            </w: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2.3</w:t>
            </w:r>
          </w:p>
        </w:tc>
        <w:tc>
          <w:tcPr>
            <w:tcW w:w="2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Cs/>
              </w:rPr>
              <w:t xml:space="preserve">2.3 </w:t>
            </w:r>
            <w:r>
              <w:rPr>
                <w:rFonts w:ascii="Arial" w:hAnsi="Arial" w:cs="Arial"/>
              </w:rPr>
              <w:t xml:space="preserve">Анализ и мониторинг </w:t>
            </w:r>
            <w:r>
              <w:rPr>
                <w:rFonts w:ascii="Arial" w:hAnsi="Arial" w:cs="Arial"/>
              </w:rPr>
              <w:lastRenderedPageBreak/>
              <w:t xml:space="preserve">закупочной деятельности заказчиков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</w:rPr>
              <w:lastRenderedPageBreak/>
              <w:t>Московской области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01.01.2020-</w:t>
            </w:r>
            <w:r>
              <w:rPr>
                <w:rFonts w:ascii="Arial" w:hAnsi="Arial" w:cs="Arial"/>
              </w:rPr>
              <w:lastRenderedPageBreak/>
              <w:t>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муниципальны</w:t>
            </w:r>
            <w:r>
              <w:rPr>
                <w:rFonts w:ascii="Arial" w:hAnsi="Arial" w:cs="Arial"/>
              </w:rPr>
              <w:lastRenderedPageBreak/>
              <w:t>ми закупками администрации городского округа Люберцы Московской области</w:t>
            </w:r>
          </w:p>
        </w:tc>
        <w:tc>
          <w:tcPr>
            <w:tcW w:w="20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Изучение закупочной </w:t>
            </w:r>
            <w:r>
              <w:rPr>
                <w:rFonts w:ascii="Arial" w:hAnsi="Arial" w:cs="Arial"/>
              </w:rPr>
              <w:lastRenderedPageBreak/>
              <w:t>деятельности заказчиков</w:t>
            </w: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2.4.</w:t>
            </w:r>
          </w:p>
        </w:tc>
        <w:tc>
          <w:tcPr>
            <w:tcW w:w="2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Cs/>
              </w:rPr>
              <w:t xml:space="preserve">2.4 </w:t>
            </w:r>
            <w:r>
              <w:rPr>
                <w:rFonts w:ascii="Arial" w:hAnsi="Arial" w:cs="Arial"/>
              </w:rPr>
              <w:t>Организация проведения совместных закупок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0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</w:rPr>
              <w:t>Проведения совместных закупок для сокращения количества закупок</w:t>
            </w: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pStyle w:val="ConsPlusTitle"/>
              <w:spacing w:line="276" w:lineRule="auto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Основное мероприятие 04</w:t>
            </w:r>
          </w:p>
          <w:p w:rsidR="00176F55" w:rsidRDefault="00176F55">
            <w:pPr>
              <w:pStyle w:val="ConsPlusTitle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«Реализация комплекса мер по содействию развитию конкуренции»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Доведение </w:t>
            </w:r>
            <w:proofErr w:type="gramStart"/>
            <w:r>
              <w:rPr>
                <w:rFonts w:ascii="Arial" w:hAnsi="Arial" w:cs="Arial"/>
              </w:rPr>
              <w:t>количества реализованных требований Стандарта развития конкуренции</w:t>
            </w:r>
            <w:proofErr w:type="gramEnd"/>
            <w:r>
              <w:rPr>
                <w:rFonts w:ascii="Arial" w:hAnsi="Arial" w:cs="Arial"/>
              </w:rPr>
              <w:t xml:space="preserve"> в Московской области до 5, к концу 2024 года.</w:t>
            </w:r>
          </w:p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4.1</w:t>
            </w:r>
          </w:p>
        </w:tc>
        <w:tc>
          <w:tcPr>
            <w:tcW w:w="2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pStyle w:val="ConsPlusTitle"/>
              <w:spacing w:line="276" w:lineRule="auto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4.1 Формирование и изменение перечня рынков для содействия развитию конкуренции в муниципальном образовании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0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Расширение рынков</w:t>
            </w: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4.2.</w:t>
            </w:r>
          </w:p>
        </w:tc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pStyle w:val="ConsPlusTitle"/>
              <w:spacing w:line="276" w:lineRule="auto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4.2 Разработка и корректировка плана мероприятий («дорожной карты») по содействию развитию конкуренции в муниципальном образовании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Формирование и корректировка плана мероприятий («дорожной карты») по содействию развитию конкуренции</w:t>
            </w: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4.3.</w:t>
            </w:r>
          </w:p>
        </w:tc>
        <w:tc>
          <w:tcPr>
            <w:tcW w:w="2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pStyle w:val="ConsPlusTitle"/>
              <w:spacing w:line="276" w:lineRule="auto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4.3 Проведение мониторинга состояния и развития конкурентной среды на рынках товаров, работ и услуг на территории муниципального </w:t>
            </w: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lastRenderedPageBreak/>
              <w:t>образования Московской области и анализ его результатов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Средства бюджета Московской области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01.01.2020-31.12.2024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муниципальными закупками администрации городского округа Люберцы Московской области</w:t>
            </w:r>
          </w:p>
        </w:tc>
        <w:tc>
          <w:tcPr>
            <w:tcW w:w="20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Улучшение состояния и развития конкурентной среды на рынках товаров, работ и услуг</w:t>
            </w: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Средства бюджета </w:t>
            </w:r>
            <w:r>
              <w:rPr>
                <w:rFonts w:ascii="Arial" w:hAnsi="Arial" w:cs="Arial"/>
              </w:rPr>
              <w:lastRenderedPageBreak/>
              <w:t>городского округа Люберцы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Theme="minorEastAsia" w:hAnsi="Arial" w:cs="Arial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pStyle w:val="ConsPlusTitle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 ПО ПОДПРОГРАММЕ: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pStyle w:val="ConsPlusTitle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pStyle w:val="ConsPlusTitle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pStyle w:val="ConsPlusTitle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C95A18">
        <w:trPr>
          <w:trHeight w:val="20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pStyle w:val="ConsPlusTitle"/>
              <w:spacing w:line="276" w:lineRule="auto"/>
              <w:ind w:firstLine="709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Внебюджетные </w:t>
            </w:r>
            <w:proofErr w:type="spellStart"/>
            <w:proofErr w:type="gramStart"/>
            <w:r>
              <w:rPr>
                <w:rFonts w:ascii="Arial" w:hAnsi="Arial" w:cs="Arial"/>
              </w:rPr>
              <w:t>ис-точники</w:t>
            </w:r>
            <w:proofErr w:type="spellEnd"/>
            <w:proofErr w:type="gramEnd"/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176F55" w:rsidRDefault="00176F55" w:rsidP="00176F55">
      <w:pPr>
        <w:autoSpaceDE w:val="0"/>
        <w:autoSpaceDN w:val="0"/>
        <w:adjustRightInd w:val="0"/>
        <w:jc w:val="right"/>
        <w:rPr>
          <w:rFonts w:ascii="Arial" w:eastAsia="Times New Roman" w:hAnsi="Arial" w:cs="Arial"/>
          <w:u w:val="single"/>
        </w:rPr>
      </w:pPr>
    </w:p>
    <w:p w:rsidR="00176F55" w:rsidRDefault="00176F55" w:rsidP="00176F55">
      <w:pPr>
        <w:autoSpaceDE w:val="0"/>
        <w:autoSpaceDN w:val="0"/>
        <w:adjustRightInd w:val="0"/>
        <w:jc w:val="right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Приложение 4</w:t>
      </w:r>
    </w:p>
    <w:p w:rsidR="00176F55" w:rsidRDefault="00176F55" w:rsidP="00176F55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Паспорт подпрограммы 3 «Развитие малого и среднего предпринимательства»</w:t>
      </w:r>
    </w:p>
    <w:p w:rsidR="00176F55" w:rsidRDefault="00176F55" w:rsidP="00176F55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tbl>
      <w:tblPr>
        <w:tblW w:w="14400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04"/>
        <w:gridCol w:w="1844"/>
        <w:gridCol w:w="2269"/>
        <w:gridCol w:w="1418"/>
        <w:gridCol w:w="1701"/>
        <w:gridCol w:w="1417"/>
        <w:gridCol w:w="1134"/>
        <w:gridCol w:w="1276"/>
        <w:gridCol w:w="1120"/>
        <w:gridCol w:w="17"/>
      </w:tblGrid>
      <w:tr w:rsidR="00176F55" w:rsidTr="00176F55">
        <w:trPr>
          <w:gridAfter w:val="1"/>
          <w:wAfter w:w="17" w:type="dxa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Муниципальный заказчик подпрограммы</w:t>
            </w:r>
          </w:p>
        </w:tc>
        <w:tc>
          <w:tcPr>
            <w:tcW w:w="121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</w:tr>
      <w:tr w:rsidR="00176F55" w:rsidTr="00176F55">
        <w:trPr>
          <w:gridAfter w:val="1"/>
          <w:wAfter w:w="17" w:type="dxa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Источники финансирования подпрограммы по годам реализации и</w:t>
            </w:r>
            <w:r w:rsidR="00C95A18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>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Главный распорядитель бюджетных средств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Источник финансирования</w:t>
            </w:r>
          </w:p>
        </w:tc>
        <w:tc>
          <w:tcPr>
            <w:tcW w:w="80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left="122"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Расходы (тыс. рублей)</w:t>
            </w:r>
          </w:p>
        </w:tc>
      </w:tr>
      <w:tr w:rsidR="00176F55" w:rsidTr="00176F55">
        <w:trPr>
          <w:gridAfter w:val="1"/>
          <w:wAfter w:w="17" w:type="dxa"/>
        </w:trPr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2020</w:t>
            </w:r>
            <w:r w:rsidR="00C95A18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>год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2021</w:t>
            </w:r>
            <w:r w:rsidR="00C95A18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2022</w:t>
            </w:r>
            <w:r w:rsidR="00C95A18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2023</w:t>
            </w:r>
            <w:r w:rsidR="00C95A18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2024</w:t>
            </w:r>
            <w:r w:rsidR="00C95A18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</w:rPr>
              <w:t>год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</w:t>
            </w:r>
          </w:p>
        </w:tc>
      </w:tr>
      <w:tr w:rsidR="00176F55" w:rsidTr="00176F55">
        <w:trPr>
          <w:gridAfter w:val="1"/>
          <w:wAfter w:w="17" w:type="dxa"/>
        </w:trPr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Администрация  городского округа Люберцы Московской области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Всего в том числе:</w:t>
            </w:r>
          </w:p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3200,0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3800,0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17400,0</w:t>
            </w:r>
          </w:p>
        </w:tc>
      </w:tr>
      <w:tr w:rsidR="00176F55" w:rsidTr="00176F55"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Средства бюджета Московской области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176F55" w:rsidTr="00176F55"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3800,0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17400,0</w:t>
            </w:r>
          </w:p>
        </w:tc>
      </w:tr>
      <w:tr w:rsidR="00176F55" w:rsidTr="00176F55"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  <w:tr w:rsidR="00176F55" w:rsidTr="00176F55">
        <w:trPr>
          <w:trHeight w:val="573"/>
        </w:trPr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Средства Федерального бюджета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</w:t>
            </w:r>
          </w:p>
        </w:tc>
      </w:tr>
    </w:tbl>
    <w:p w:rsidR="00176F55" w:rsidRDefault="00176F55" w:rsidP="00176F55">
      <w:pPr>
        <w:pStyle w:val="ConsPlusTitle"/>
        <w:spacing w:before="1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сферы реализации подпрограммы описание основных проблем, решаемых посредством мероприятий</w:t>
      </w:r>
    </w:p>
    <w:p w:rsidR="00176F55" w:rsidRDefault="00176F55" w:rsidP="00176F5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Развитие малого и среднего бизнеса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области. Этот сектор способен быстро осваивать наиболее перспективные сегменты рынка, принося доходы в бюджет и в значительной мере, снимая проблему безработицы.</w:t>
      </w:r>
    </w:p>
    <w:p w:rsidR="00176F55" w:rsidRDefault="00176F55" w:rsidP="00176F55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Традиционно малое и среднее предпринимательство занимает ведущие позиции в таких отраслях народного хозяйства округа как торговля, бытовое обслуживание, обрабатывающая промышленность, строительство, транспорт и связь, наука и научное обслуживание. </w:t>
      </w:r>
      <w:r>
        <w:rPr>
          <w:rFonts w:ascii="Arial" w:hAnsi="Arial" w:cs="Arial"/>
        </w:rPr>
        <w:lastRenderedPageBreak/>
        <w:t>На территории городского округа Люберцы работают малые предприятия, выпускающие широкий спектр продукции и товаров, а также оказывающих самые разнообразные услуги.</w:t>
      </w:r>
    </w:p>
    <w:p w:rsidR="00176F55" w:rsidRDefault="00176F55" w:rsidP="00176F55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городском округе Люберцы созданы и действуют организации инфраструктуры поддержки малого и среднего предпринимательства: Люберецкая </w:t>
      </w:r>
      <w:proofErr w:type="spellStart"/>
      <w:r>
        <w:rPr>
          <w:rFonts w:ascii="Arial" w:hAnsi="Arial" w:cs="Arial"/>
        </w:rPr>
        <w:t>торгово</w:t>
      </w:r>
      <w:proofErr w:type="spellEnd"/>
      <w:r>
        <w:rPr>
          <w:rFonts w:ascii="Arial" w:hAnsi="Arial" w:cs="Arial"/>
        </w:rPr>
        <w:t xml:space="preserve"> – промышленная палата и НП «Союз промышленников и предпринимателей Люберецкого района», </w:t>
      </w:r>
      <w:r>
        <w:rPr>
          <w:rFonts w:ascii="Arial" w:hAnsi="Arial" w:cs="Arial"/>
          <w:bCs/>
        </w:rPr>
        <w:t xml:space="preserve">созданы Координационный совет городского округа Люберцы по кадровому обеспечению организаций и индивидуальных предпринимателей и Координационный Совет по развитию малого и среднего предпринимательства в </w:t>
      </w:r>
      <w:r>
        <w:rPr>
          <w:rFonts w:ascii="Arial" w:hAnsi="Arial" w:cs="Arial"/>
        </w:rPr>
        <w:t xml:space="preserve">городском округе Люберцы </w:t>
      </w:r>
      <w:r>
        <w:rPr>
          <w:rFonts w:ascii="Arial" w:hAnsi="Arial" w:cs="Arial"/>
          <w:bCs/>
        </w:rPr>
        <w:t>Московской области.</w:t>
      </w:r>
    </w:p>
    <w:p w:rsidR="00176F55" w:rsidRDefault="00176F55" w:rsidP="00176F55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Дальнейшее успешное развитие малого и среднего предпринимательства возможно при обеспечении благоприятных социальных, экономических, правовых и других условий, постоянного совершенствования создаваемой в округе целостной системы его поддержки.</w:t>
      </w:r>
    </w:p>
    <w:p w:rsidR="00176F55" w:rsidRDefault="00176F55" w:rsidP="00176F55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На развитие малого и среднего предпринимательства в округе так же, как и в целом на территории Российской Федерации, серьезное влияние оказывают существующая в стране экономическая ситуация и связанные с ней следующие проблемы:</w:t>
      </w:r>
    </w:p>
    <w:p w:rsidR="00176F55" w:rsidRDefault="00176F55" w:rsidP="00176F55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-отсутствие стартового капитала;</w:t>
      </w:r>
    </w:p>
    <w:p w:rsidR="00176F55" w:rsidRDefault="00176F55" w:rsidP="00176F55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-недостаток необходимых знаний для успешного начала собственного бизнеса;</w:t>
      </w:r>
    </w:p>
    <w:p w:rsidR="00176F55" w:rsidRDefault="00176F55" w:rsidP="00176F55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-высокие процентные ставки банковских кредитов и лизинговых операций;</w:t>
      </w:r>
    </w:p>
    <w:p w:rsidR="00176F55" w:rsidRDefault="00176F55" w:rsidP="00176F55">
      <w:pPr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-отсутствие четкой организации взаимодействия рыночных механизмов поддержки малого и среднего предпринимательства.</w:t>
      </w:r>
    </w:p>
    <w:p w:rsidR="00176F55" w:rsidRDefault="00176F55" w:rsidP="00176F55">
      <w:pPr>
        <w:rPr>
          <w:rFonts w:ascii="Arial" w:hAnsi="Arial" w:cs="Arial"/>
        </w:rPr>
        <w:sectPr w:rsidR="00176F55">
          <w:pgSz w:w="16838" w:h="11906" w:orient="landscape"/>
          <w:pgMar w:top="1134" w:right="850" w:bottom="1134" w:left="1701" w:header="709" w:footer="709" w:gutter="0"/>
          <w:cols w:space="720"/>
        </w:sectPr>
      </w:pPr>
    </w:p>
    <w:p w:rsidR="00176F55" w:rsidRDefault="00176F55" w:rsidP="00176F55">
      <w:pPr>
        <w:rPr>
          <w:rFonts w:ascii="Arial" w:hAnsi="Arial" w:cs="Arial"/>
          <w:b/>
          <w:bCs/>
        </w:rPr>
      </w:pPr>
      <w:bookmarkStart w:id="0" w:name="Par293"/>
      <w:bookmarkEnd w:id="0"/>
    </w:p>
    <w:p w:rsidR="00176F55" w:rsidRDefault="00176F55" w:rsidP="00176F55">
      <w:pPr>
        <w:jc w:val="center"/>
        <w:rPr>
          <w:rFonts w:ascii="Arial" w:hAnsi="Arial" w:cs="Arial"/>
          <w:b/>
          <w:bCs/>
        </w:rPr>
      </w:pPr>
    </w:p>
    <w:p w:rsidR="00176F55" w:rsidRDefault="00176F55" w:rsidP="00176F55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Перечень мероприятий подпрограммы 3 «Развитие малого и среднего предпринимательства»</w:t>
      </w:r>
    </w:p>
    <w:p w:rsidR="00176F55" w:rsidRDefault="00176F55" w:rsidP="00176F55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</w:p>
    <w:tbl>
      <w:tblPr>
        <w:tblW w:w="151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1805"/>
        <w:gridCol w:w="1665"/>
        <w:gridCol w:w="1330"/>
        <w:gridCol w:w="1040"/>
        <w:gridCol w:w="1045"/>
        <w:gridCol w:w="953"/>
        <w:gridCol w:w="1022"/>
        <w:gridCol w:w="924"/>
        <w:gridCol w:w="910"/>
        <w:gridCol w:w="896"/>
        <w:gridCol w:w="1513"/>
        <w:gridCol w:w="1559"/>
      </w:tblGrid>
      <w:tr w:rsidR="00176F55" w:rsidTr="00176F55">
        <w:trPr>
          <w:trHeight w:val="2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Мероприятия подпрограммы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Срок исполнения мероприятия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Объем финансирования в 2019 году (тыс. </w:t>
            </w:r>
            <w:proofErr w:type="spellStart"/>
            <w:r>
              <w:rPr>
                <w:rFonts w:ascii="Arial" w:hAnsi="Arial" w:cs="Arial"/>
              </w:rPr>
              <w:t>руб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Всего, 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4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Ответственный</w:t>
            </w:r>
            <w:proofErr w:type="gramEnd"/>
            <w:r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Результаты выполнения мероприятия подпрограммы</w:t>
            </w:r>
          </w:p>
        </w:tc>
      </w:tr>
      <w:tr w:rsidR="00176F55" w:rsidTr="00176F55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2024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176F55" w:rsidTr="00176F55">
        <w:trPr>
          <w:trHeight w:val="2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 мероприятие 02</w:t>
            </w:r>
          </w:p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Реализация механизмов муниципальной поддержки субъектов малого и среднего предпринимательства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7500,00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17400,0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3200,0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3300,0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3500,0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3600,0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3800,0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Доля среднесписочной численности работников (без внешних совместителей) субъектов малых и средних предприятий в среднесписо</w:t>
            </w:r>
            <w:r>
              <w:rPr>
                <w:rFonts w:ascii="Arial" w:hAnsi="Arial" w:cs="Arial"/>
              </w:rPr>
              <w:lastRenderedPageBreak/>
              <w:t>чной численности работников (без внешних совместителей) всех предприятий и организаций к 2024 году до 49,28 %; Число субъектов малого и среднего предпринимательства в расчете на 10 тысяч человек населения к 2024 году до 570 единиц; Малый бизнес большого региона.</w:t>
            </w:r>
            <w:proofErr w:type="gramEnd"/>
            <w:r>
              <w:rPr>
                <w:rFonts w:ascii="Arial" w:hAnsi="Arial" w:cs="Arial"/>
              </w:rPr>
              <w:t xml:space="preserve"> Прирост количества субъектов малого и </w:t>
            </w:r>
            <w:r>
              <w:rPr>
                <w:rFonts w:ascii="Arial" w:hAnsi="Arial" w:cs="Arial"/>
              </w:rPr>
              <w:lastRenderedPageBreak/>
              <w:t>среднего предпринимательства на 10 тыс. населения к концу 2024 года 126,6 ед.</w:t>
            </w:r>
          </w:p>
        </w:tc>
      </w:tr>
      <w:tr w:rsidR="00176F55" w:rsidTr="00176F55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>
            <w:pPr>
              <w:ind w:firstLine="709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7500,00 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17400,0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3200,0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3300,0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3500,0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3600,0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3800,0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1.1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2.1. Частичная компенсация субъектам малого и среднего предпринимательства затрат на уплату первого взноса (аванса) при заключении договора лизинга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600,00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600,00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700,00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</w:t>
            </w:r>
            <w:r>
              <w:rPr>
                <w:rFonts w:ascii="Arial" w:hAnsi="Arial" w:cs="Arial"/>
              </w:rPr>
              <w:lastRenderedPageBreak/>
              <w:t xml:space="preserve">и организаций к 2024 году до 49,28 %; Малый бизнес большого региона. Прирост количества субъектов малого и среднего предпринимательства на 10 тыс. населения к концу 2024 года 126,6 ед. </w:t>
            </w:r>
          </w:p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Число субъектов малого и среднего предпринимательства в расчете на 10 тысяч человек населения к 2024 году до </w:t>
            </w:r>
            <w:r>
              <w:rPr>
                <w:rFonts w:ascii="Arial" w:hAnsi="Arial" w:cs="Arial"/>
              </w:rPr>
              <w:lastRenderedPageBreak/>
              <w:t>570 единиц</w:t>
            </w:r>
          </w:p>
        </w:tc>
      </w:tr>
      <w:tr w:rsidR="00176F55" w:rsidTr="00176F55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2900,00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500,00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600,00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600,00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700,00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1.2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2.2. 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4200,00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1800,0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1900,0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2100,0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2200,0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2024 году до 49,28 %; Число субъектов МСП в </w:t>
            </w:r>
            <w:r>
              <w:rPr>
                <w:rFonts w:ascii="Arial" w:hAnsi="Arial" w:cs="Arial"/>
              </w:rPr>
              <w:lastRenderedPageBreak/>
              <w:t xml:space="preserve">расчете на 10 тысяч человек населения к 2024 году до 570 единиц; </w:t>
            </w:r>
          </w:p>
          <w:p w:rsidR="00176F55" w:rsidRDefault="00176F55" w:rsidP="00C95A18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Малый бизнес большого региона. Прирост количества субъектов малого и среднего предпринимательства на 10 тыс. населения к концу 2024 года 126,6 ед.</w:t>
            </w:r>
          </w:p>
        </w:tc>
      </w:tr>
      <w:tr w:rsidR="00176F55" w:rsidTr="00176F55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4200,0 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10000,00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1800,0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1900,0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2100,0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2200,0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1.3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2.3.Частичная компенсация затрат субъектам малого и среднего предпринимательства, </w:t>
            </w:r>
            <w:r>
              <w:rPr>
                <w:rFonts w:ascii="Arial" w:hAnsi="Arial" w:cs="Arial"/>
              </w:rPr>
              <w:lastRenderedPageBreak/>
              <w:t>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</w:t>
            </w:r>
            <w:proofErr w:type="gramStart"/>
            <w:r>
              <w:rPr>
                <w:rFonts w:ascii="Arial" w:hAnsi="Arial" w:cs="Arial"/>
              </w:rPr>
              <w:t>о-</w:t>
            </w:r>
            <w:proofErr w:type="gramEnd"/>
            <w:r>
              <w:rPr>
                <w:rFonts w:ascii="Arial" w:hAnsi="Arial" w:cs="Arial"/>
              </w:rPr>
              <w:t xml:space="preserve">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</w:t>
            </w:r>
            <w:r>
              <w:rPr>
                <w:rFonts w:ascii="Arial" w:hAnsi="Arial" w:cs="Arial"/>
              </w:rPr>
              <w:lastRenderedPageBreak/>
              <w:t xml:space="preserve">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</w:t>
            </w:r>
            <w:r>
              <w:rPr>
                <w:rFonts w:ascii="Arial" w:hAnsi="Arial" w:cs="Arial"/>
              </w:rPr>
              <w:lastRenderedPageBreak/>
              <w:t>мастерские), предоставление образовательных услуг группам граждан, имеющим ограниченный доступ к образовательным услугам, ремесленничество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4 500,00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900,00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900,00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900,00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900,00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Управление предпринимательства и инвестиций администрации городского округа </w:t>
            </w:r>
            <w:r>
              <w:rPr>
                <w:rFonts w:ascii="Arial" w:hAnsi="Arial" w:cs="Arial"/>
              </w:rPr>
              <w:lastRenderedPageBreak/>
              <w:t>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95A18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Доля среднесписочной численности работников (без внешних совместител</w:t>
            </w:r>
            <w:r>
              <w:rPr>
                <w:rFonts w:ascii="Arial" w:hAnsi="Arial" w:cs="Arial"/>
              </w:rPr>
              <w:lastRenderedPageBreak/>
              <w:t>ей) субъектов малых и средних предприятий в среднесписочной численности работников (без внешних совместителей) всех предприятий и организаций к 2024 году до 49,28 %; Число субъектов малого и среднего предпринимательства в расчете на 10 тысяч человек населения к 2024 году до 570 единиц;</w:t>
            </w:r>
          </w:p>
          <w:p w:rsidR="00176F55" w:rsidRDefault="00176F55" w:rsidP="00C87CF9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Малый бизнес большого региона. Прирост количества субъектов малого и среднего предпринимательства на 10 тыс. населения к концу 2024 года 126,6 ед.</w:t>
            </w:r>
          </w:p>
        </w:tc>
      </w:tr>
      <w:tr w:rsidR="00176F55" w:rsidTr="00176F55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>
            <w:pPr>
              <w:ind w:firstLine="709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95A1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95A18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C87CF9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  <w:r w:rsidR="00176F55">
              <w:rPr>
                <w:rFonts w:ascii="Arial" w:hAnsi="Arial" w:cs="Arial"/>
              </w:rPr>
              <w:t>500,00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900,00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900,00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900,00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900,00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900,00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1.4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2.4.Расходы на обеспечение деятельности (оказание услуг) в сфере предпринимательства, создание </w:t>
            </w:r>
            <w:proofErr w:type="spellStart"/>
            <w:r>
              <w:rPr>
                <w:rFonts w:ascii="Arial" w:hAnsi="Arial" w:cs="Arial"/>
              </w:rPr>
              <w:t>коворкинг</w:t>
            </w:r>
            <w:proofErr w:type="spellEnd"/>
            <w:r>
              <w:rPr>
                <w:rFonts w:ascii="Arial" w:hAnsi="Arial" w:cs="Arial"/>
              </w:rPr>
              <w:t xml:space="preserve"> центров</w:t>
            </w:r>
          </w:p>
          <w:p w:rsidR="00176F55" w:rsidRDefault="00176F55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Доля среднесписочной численности работников (без внешних совместителей) субъектов малых и средних предприятий в среднесписочной численности </w:t>
            </w:r>
            <w:r>
              <w:rPr>
                <w:rFonts w:ascii="Arial" w:hAnsi="Arial" w:cs="Arial"/>
              </w:rPr>
              <w:lastRenderedPageBreak/>
              <w:t>работников (без внешних совместителей) всех предприятий и организаций к 2024 году до 49,28 %</w:t>
            </w:r>
          </w:p>
          <w:p w:rsidR="00176F55" w:rsidRDefault="00176F55" w:rsidP="00C87C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Малый бизнес большого региона. Прирост количества субъектов малого и среднего предпринимательства на 10 тыс. населения к концу 2024 года 126,6 ед. </w:t>
            </w:r>
          </w:p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Число субъектов малого и среднего </w:t>
            </w:r>
            <w:r>
              <w:rPr>
                <w:rFonts w:ascii="Arial" w:hAnsi="Arial" w:cs="Arial"/>
              </w:rPr>
              <w:lastRenderedPageBreak/>
              <w:t>предпринимательства в расчете на 10 тысяч человек населения к 2024 году до 570 единиц.</w:t>
            </w:r>
          </w:p>
        </w:tc>
      </w:tr>
      <w:tr w:rsidR="00176F55" w:rsidTr="00176F55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1.5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2.51. Применение при расчёте арендной платы недвижимого имущества, коэффициентов утверждённых Решением Совета депутатов городского округа Люберцы от 20.12.2017г № 157/18, при продлении заключённых без проведения торгов </w:t>
            </w:r>
            <w:r>
              <w:rPr>
                <w:rFonts w:ascii="Arial" w:hAnsi="Arial" w:cs="Arial"/>
              </w:rPr>
              <w:lastRenderedPageBreak/>
              <w:t>договоров аренды с субъектами малого и среднего предпринимательства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</w:t>
            </w:r>
            <w:r>
              <w:rPr>
                <w:rFonts w:ascii="Arial" w:hAnsi="Arial" w:cs="Arial"/>
              </w:rPr>
              <w:lastRenderedPageBreak/>
              <w:t>и организаций к 2024 году до 49,28 %</w:t>
            </w:r>
          </w:p>
          <w:p w:rsidR="00176F55" w:rsidRDefault="00176F55" w:rsidP="00C87C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Малый бизнес большого региона. Прирост количества субъектов малого и среднего предпринимательства на 10 тыс. населения к концу 2024 года 126,6 ед. </w:t>
            </w:r>
          </w:p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Число субъектов малого и среднего предпринимательства в расчете на 10 тысяч человек населения к </w:t>
            </w:r>
            <w:r>
              <w:rPr>
                <w:rFonts w:ascii="Arial" w:hAnsi="Arial" w:cs="Arial"/>
              </w:rPr>
              <w:lastRenderedPageBreak/>
              <w:t>2024 году до 570 единиц.</w:t>
            </w:r>
          </w:p>
        </w:tc>
      </w:tr>
      <w:tr w:rsidR="00176F55" w:rsidTr="00176F55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>
            <w:pPr>
              <w:ind w:firstLine="709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1.6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2.52. Предоставление субъектам малого и среднего предпринимательства имущества в безвозмездное пользование без проведения торгов для создания </w:t>
            </w:r>
            <w:proofErr w:type="spellStart"/>
            <w:r>
              <w:rPr>
                <w:rFonts w:ascii="Arial" w:hAnsi="Arial" w:cs="Arial"/>
              </w:rPr>
              <w:t>коворкинг</w:t>
            </w:r>
            <w:proofErr w:type="spellEnd"/>
            <w:r>
              <w:rPr>
                <w:rFonts w:ascii="Arial" w:hAnsi="Arial" w:cs="Arial"/>
              </w:rPr>
              <w:t>-центра, телестудии, столовой при предприятиях и учреждениях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Доля среднесписочной 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2024 году до 49,28 %</w:t>
            </w:r>
          </w:p>
          <w:p w:rsidR="00176F55" w:rsidRDefault="00176F55">
            <w:pPr>
              <w:ind w:firstLine="70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Малы</w:t>
            </w:r>
            <w:r>
              <w:rPr>
                <w:rFonts w:ascii="Arial" w:hAnsi="Arial" w:cs="Arial"/>
              </w:rPr>
              <w:lastRenderedPageBreak/>
              <w:t xml:space="preserve">й бизнес большого региона. Прирост количества субъектов малого и среднего предпринимательства на 10 тыс. населения к концу 2024 года 126,6 ед. </w:t>
            </w:r>
          </w:p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Число субъектов малого и среднего предпринимательства в расчете на 10 тысяч человек населения к 2024 году до 570 единиц.</w:t>
            </w:r>
          </w:p>
        </w:tc>
      </w:tr>
      <w:tr w:rsidR="00176F55" w:rsidTr="00176F55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76F55" w:rsidRDefault="00176F55">
            <w:pPr>
              <w:ind w:firstLine="709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76F55" w:rsidRDefault="00176F55">
            <w:pPr>
              <w:ind w:firstLine="709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76F55" w:rsidRDefault="00176F55">
            <w:pPr>
              <w:ind w:firstLine="709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76F55" w:rsidRDefault="00176F55">
            <w:pPr>
              <w:ind w:firstLine="709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76F55" w:rsidRDefault="00176F55">
            <w:pPr>
              <w:ind w:firstLine="709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76F55" w:rsidRDefault="00176F55">
            <w:pPr>
              <w:ind w:firstLine="709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76F55" w:rsidRDefault="00176F55">
            <w:pPr>
              <w:ind w:firstLine="709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1.7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2.53.Заключение договоров аренды </w:t>
            </w:r>
            <w:r>
              <w:rPr>
                <w:rFonts w:ascii="Arial" w:hAnsi="Arial" w:cs="Arial"/>
              </w:rPr>
              <w:lastRenderedPageBreak/>
              <w:t>муниципального имущества без проведения торгов для оказания спортивно-оздоровительных услуг, деятельности в области информационных технологий, размещение детского, семейного кафе</w:t>
            </w:r>
          </w:p>
          <w:p w:rsidR="00176F55" w:rsidRDefault="00176F55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176F55" w:rsidRDefault="00176F55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176F55" w:rsidRDefault="00176F55">
            <w:pPr>
              <w:ind w:firstLine="709"/>
              <w:jc w:val="both"/>
              <w:rPr>
                <w:rFonts w:ascii="Arial" w:hAnsi="Arial" w:cs="Arial"/>
              </w:rPr>
            </w:pPr>
          </w:p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Средства бюджета городского </w:t>
            </w:r>
            <w:r>
              <w:rPr>
                <w:rFonts w:ascii="Arial" w:hAnsi="Arial" w:cs="Arial"/>
              </w:rPr>
              <w:lastRenderedPageBreak/>
              <w:t>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01.01.2020 - </w:t>
            </w:r>
            <w:r>
              <w:rPr>
                <w:rFonts w:ascii="Arial" w:hAnsi="Arial" w:cs="Arial"/>
              </w:rPr>
              <w:lastRenderedPageBreak/>
              <w:t>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Комитет по управлению имуществом </w:t>
            </w:r>
            <w:r>
              <w:rPr>
                <w:rFonts w:ascii="Arial" w:hAnsi="Arial" w:cs="Arial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Доля среднесписочной </w:t>
            </w:r>
            <w:r>
              <w:rPr>
                <w:rFonts w:ascii="Arial" w:hAnsi="Arial" w:cs="Arial"/>
              </w:rPr>
              <w:lastRenderedPageBreak/>
              <w:t>численности работников (без внешних совместителей) субъектов малых и средних предприятий в среднесписочной численности работников (без внешних совместителей) всех предприятий и организаций к 2024 году до 49,28 %</w:t>
            </w:r>
          </w:p>
          <w:p w:rsidR="00176F55" w:rsidRDefault="00176F55">
            <w:pPr>
              <w:ind w:firstLine="70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Малый бизнес большого региона. Прирост количества субъектов </w:t>
            </w:r>
            <w:r>
              <w:rPr>
                <w:rFonts w:ascii="Arial" w:hAnsi="Arial" w:cs="Arial"/>
              </w:rPr>
              <w:lastRenderedPageBreak/>
              <w:t xml:space="preserve">малого и среднего предпринимательства на 10 тыс. населения к концу 2024 года 126,6 ед. </w:t>
            </w:r>
          </w:p>
          <w:p w:rsidR="00176F55" w:rsidRDefault="00176F55" w:rsidP="00C87C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Число субъектов малого и среднего предпринимательства в расчете на 10 тысяч человек населения к 2024 году до 570 единиц.</w:t>
            </w:r>
          </w:p>
        </w:tc>
      </w:tr>
      <w:tr w:rsidR="00176F55" w:rsidTr="00176F55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>
            <w:pPr>
              <w:ind w:firstLine="709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1.8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 xml:space="preserve">2.54.Предоставление муниципальной преференции в части передачи имущества, </w:t>
            </w:r>
            <w:r>
              <w:rPr>
                <w:rFonts w:ascii="Arial" w:hAnsi="Arial" w:cs="Arial"/>
              </w:rPr>
              <w:lastRenderedPageBreak/>
              <w:t xml:space="preserve">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</w:t>
            </w:r>
            <w:r>
              <w:rPr>
                <w:rFonts w:ascii="Arial" w:hAnsi="Arial" w:cs="Arial"/>
              </w:rPr>
              <w:lastRenderedPageBreak/>
              <w:t>среднего предпринимательства, в аренду без проведения торгов</w:t>
            </w:r>
            <w:proofErr w:type="gram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 –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Комитет по управлению имуществом администрации городского округа Люберцы </w:t>
            </w:r>
            <w:r>
              <w:rPr>
                <w:rFonts w:ascii="Arial" w:hAnsi="Arial" w:cs="Arial"/>
              </w:rPr>
              <w:lastRenderedPageBreak/>
              <w:t>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Доля среднесписочной численности работников (без внешних совместител</w:t>
            </w:r>
            <w:r>
              <w:rPr>
                <w:rFonts w:ascii="Arial" w:hAnsi="Arial" w:cs="Arial"/>
              </w:rPr>
              <w:lastRenderedPageBreak/>
              <w:t>ей) субъектов малых и средних предприятий в среднесписочной численности работников (без внешних совместителей) всех предприятий и организаций к 2024 году до 49,28 %</w:t>
            </w:r>
          </w:p>
          <w:p w:rsidR="00176F55" w:rsidRDefault="00176F55" w:rsidP="00C87C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Малый бизнес большого региона. Прирост количества субъектов малого и среднего предпринимательства на 10 тыс. </w:t>
            </w:r>
            <w:r>
              <w:rPr>
                <w:rFonts w:ascii="Arial" w:hAnsi="Arial" w:cs="Arial"/>
              </w:rPr>
              <w:lastRenderedPageBreak/>
              <w:t xml:space="preserve">населения к концу 2024 года 126,6 ед. </w:t>
            </w:r>
          </w:p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Число субъектов малого и среднего предпринимательства в расчете на 10 тысяч человек населения к 2024 году до 570 единиц.</w:t>
            </w:r>
          </w:p>
        </w:tc>
      </w:tr>
      <w:tr w:rsidR="00176F55" w:rsidTr="00176F55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1.9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2.55.Предоставление муниципальной преференции в части заключения договоров аренды на новый срок с субъектами малого и среднего предпринимат</w:t>
            </w:r>
            <w:r>
              <w:rPr>
                <w:rFonts w:ascii="Arial" w:hAnsi="Arial" w:cs="Arial"/>
              </w:rPr>
              <w:lastRenderedPageBreak/>
              <w:t>ельства без проведения торгов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Доля среднесписочной численности работников (без внешних совместителей) субъектов малых и средних предприятий в </w:t>
            </w:r>
            <w:r>
              <w:rPr>
                <w:rFonts w:ascii="Arial" w:hAnsi="Arial" w:cs="Arial"/>
              </w:rPr>
              <w:lastRenderedPageBreak/>
              <w:t>среднесписочной численности работников (без внешних совместителей) всех предприятий и организаций к 2024 году до 49,28 %</w:t>
            </w:r>
          </w:p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Малый бизнес большого региона. Прирост количества субъектов малого и среднего предпринимательства на 10 тыс. населения к концу 2024 года 126,6 ед. Число субъектов малого и </w:t>
            </w:r>
            <w:r>
              <w:rPr>
                <w:rFonts w:ascii="Arial" w:hAnsi="Arial" w:cs="Arial"/>
              </w:rPr>
              <w:lastRenderedPageBreak/>
              <w:t xml:space="preserve">среднего предпринимательства в расчете на 10 тысяч человек населения к 2024 году до 570 единиц;  </w:t>
            </w:r>
          </w:p>
        </w:tc>
      </w:tr>
      <w:tr w:rsidR="00176F55" w:rsidTr="00176F55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firstLine="709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firstLine="709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firstLine="709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firstLine="709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firstLine="709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firstLine="709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firstLine="709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 мероприятие I8. Федеральный проект «Популяризация предпринимательства»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C87CF9" w:rsidRDefault="00176F55" w:rsidP="00C87C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Количество </w:t>
            </w:r>
            <w:proofErr w:type="spellStart"/>
            <w:r>
              <w:rPr>
                <w:rFonts w:ascii="Arial" w:hAnsi="Arial" w:cs="Arial"/>
              </w:rPr>
              <w:t>самозянятых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gramStart"/>
            <w:r>
              <w:rPr>
                <w:rFonts w:ascii="Arial" w:hAnsi="Arial" w:cs="Arial"/>
              </w:rPr>
              <w:t>зарегистрированных</w:t>
            </w:r>
            <w:proofErr w:type="gramEnd"/>
            <w:r>
              <w:rPr>
                <w:rFonts w:ascii="Arial" w:hAnsi="Arial" w:cs="Arial"/>
              </w:rPr>
              <w:t xml:space="preserve"> на территории муниципального образования и осуществляющих деятельность на территории Московской области</w:t>
            </w:r>
          </w:p>
          <w:p w:rsidR="00176F55" w:rsidRDefault="00176F55" w:rsidP="00C87C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 2024 году составит </w:t>
            </w:r>
            <w:r>
              <w:rPr>
                <w:rFonts w:ascii="Arial" w:hAnsi="Arial" w:cs="Arial"/>
              </w:rPr>
              <w:lastRenderedPageBreak/>
              <w:t>3625 чел.</w:t>
            </w:r>
          </w:p>
          <w:p w:rsidR="00176F55" w:rsidRDefault="00176F55" w:rsidP="00C87C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Количество вновь созданных субъектов МСП участниками проекта  в 2024 году 0,011 тыс. ед.</w:t>
            </w:r>
          </w:p>
          <w:p w:rsidR="00176F55" w:rsidRDefault="00176F55" w:rsidP="00C87CF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Вновь созданные предприятий МСП в сфере производства или услуг к концу 2024 года - 410 ед.</w:t>
            </w:r>
          </w:p>
          <w:p w:rsidR="00176F55" w:rsidRDefault="00176F55" w:rsidP="00C87CF9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Численность занятых в сфере малого и среднего предпринимательства, включая индивидуаль</w:t>
            </w:r>
            <w:r>
              <w:rPr>
                <w:rFonts w:ascii="Arial" w:hAnsi="Arial" w:cs="Arial"/>
                <w:bCs/>
              </w:rPr>
              <w:lastRenderedPageBreak/>
              <w:t>ных предпринимателей за отчетный период (прошедший год) к 2024 году 67786 человек</w:t>
            </w:r>
          </w:p>
        </w:tc>
      </w:tr>
      <w:tr w:rsidR="00176F55" w:rsidTr="00176F55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2.1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Pr="00C87CF9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>8.1.Реализация мероприятий по популяризации малого и среднего предпринимательства</w:t>
            </w:r>
          </w:p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предпринимательства и инвестиций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br/>
              <w:t xml:space="preserve">Количество </w:t>
            </w:r>
            <w:proofErr w:type="spellStart"/>
            <w:r>
              <w:rPr>
                <w:rFonts w:ascii="Arial" w:hAnsi="Arial" w:cs="Arial"/>
              </w:rPr>
              <w:t>самозянятых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gramStart"/>
            <w:r>
              <w:rPr>
                <w:rFonts w:ascii="Arial" w:hAnsi="Arial" w:cs="Arial"/>
              </w:rPr>
              <w:t>зарегистрированных</w:t>
            </w:r>
            <w:proofErr w:type="gramEnd"/>
            <w:r>
              <w:rPr>
                <w:rFonts w:ascii="Arial" w:hAnsi="Arial" w:cs="Arial"/>
              </w:rPr>
              <w:t xml:space="preserve"> на территории муниципального образования и осуществляющих деятельность на территории Московской области</w:t>
            </w:r>
          </w:p>
          <w:p w:rsidR="00176F55" w:rsidRDefault="00176F55" w:rsidP="00C87C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 2024 году составит </w:t>
            </w:r>
            <w:r>
              <w:rPr>
                <w:rFonts w:ascii="Arial" w:hAnsi="Arial" w:cs="Arial"/>
              </w:rPr>
              <w:lastRenderedPageBreak/>
              <w:t>3625 чел.</w:t>
            </w:r>
          </w:p>
          <w:p w:rsidR="00176F55" w:rsidRDefault="00176F55" w:rsidP="00C87CF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Количество вновь созданных субъектов МСП участниками проекта  в 2024 году 0,011 тыс. ед. </w:t>
            </w:r>
          </w:p>
          <w:p w:rsidR="00176F55" w:rsidRDefault="00176F55" w:rsidP="00C87CF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Вновь созданные предприятий МСП в сфере производства или услуг к концу 2024 года - 410 ед.</w:t>
            </w:r>
          </w:p>
          <w:p w:rsidR="00176F55" w:rsidRDefault="00176F55" w:rsidP="00C87CF9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Численность занятых в сфере малого и среднего предпринимательства, включая индивидуаль</w:t>
            </w:r>
            <w:r>
              <w:rPr>
                <w:rFonts w:ascii="Arial" w:hAnsi="Arial" w:cs="Arial"/>
                <w:bCs/>
              </w:rPr>
              <w:lastRenderedPageBreak/>
              <w:t>ных предпринимателей за отчетный период (прошедший год) к 2024 году 67786 человек</w:t>
            </w:r>
          </w:p>
        </w:tc>
      </w:tr>
      <w:tr w:rsidR="00176F55" w:rsidTr="00176F55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0,00 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 w:rsidP="00C87CF9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pStyle w:val="ConsPlusTitle"/>
              <w:spacing w:line="276" w:lineRule="auto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Итого по  подпрограмме: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01.01.2020 - 31.12.2024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7500,00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17400,0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3200,0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3300,0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3500,0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3600,0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3800,0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pStyle w:val="ConsPlusNonformat"/>
              <w:spacing w:line="276" w:lineRule="auto"/>
              <w:ind w:firstLine="709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pStyle w:val="ConsPlusNonformat"/>
              <w:spacing w:line="276" w:lineRule="auto"/>
              <w:ind w:firstLine="709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 w:rsidP="00C87CF9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pStyle w:val="ConsPlusTitle"/>
              <w:spacing w:line="276" w:lineRule="auto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pStyle w:val="ConsPlusNonformat"/>
              <w:spacing w:line="276" w:lineRule="auto"/>
              <w:ind w:firstLine="709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pStyle w:val="ConsPlusTitle"/>
              <w:spacing w:line="276" w:lineRule="auto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pStyle w:val="ConsPlusNonformat"/>
              <w:spacing w:line="276" w:lineRule="auto"/>
              <w:ind w:firstLine="709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pStyle w:val="ConsPlusTitle"/>
              <w:spacing w:line="276" w:lineRule="auto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7500,00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17400,0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3200,0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3300,0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3500,0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3600,0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3800,0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pStyle w:val="ConsPlusNonformat"/>
              <w:spacing w:line="276" w:lineRule="auto"/>
              <w:ind w:firstLine="709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pStyle w:val="ConsPlusTitle"/>
              <w:spacing w:line="276" w:lineRule="auto"/>
              <w:jc w:val="both"/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firstLine="709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176F55" w:rsidRDefault="00176F55" w:rsidP="00176F55">
      <w:pPr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C87CF9" w:rsidRDefault="00C87CF9" w:rsidP="00176F55">
      <w:pPr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C87CF9" w:rsidRDefault="00C87CF9" w:rsidP="00176F55">
      <w:pPr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C87CF9" w:rsidRDefault="00C87CF9" w:rsidP="00176F55">
      <w:pPr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C87CF9" w:rsidRDefault="00C87CF9" w:rsidP="00176F55">
      <w:pPr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C87CF9" w:rsidRDefault="00C87CF9" w:rsidP="00176F55">
      <w:pPr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C87CF9" w:rsidRDefault="00C87CF9" w:rsidP="00176F55">
      <w:pPr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176F55" w:rsidRDefault="00176F55" w:rsidP="00176F55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Приложение 4.1.                                                                                           </w:t>
      </w:r>
    </w:p>
    <w:p w:rsidR="00176F55" w:rsidRDefault="00176F55" w:rsidP="00176F55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к Подпрограмме «Развитие малого и среднего предпринимательства»</w:t>
      </w:r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76F55" w:rsidRDefault="00176F55" w:rsidP="00176F5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76F55" w:rsidRDefault="00176F55" w:rsidP="00176F5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176F55" w:rsidRDefault="00176F55" w:rsidP="00176F55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ПОРЯДОК</w:t>
      </w:r>
    </w:p>
    <w:p w:rsidR="00176F55" w:rsidRDefault="00176F55" w:rsidP="00176F55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ПРЕДОСТАВЛЕНИЯ МУНИЦИПАЛЬНОЙ ПРЕФЕРЕНЦИИ В ЧАСТИ ПЕРЕДАЧИ ИМУЩЕСТВА, НАХОДЯЩЕГОСЯ В МУНИЦИПАЛЬНОЙ СОБСТВЕННОСТИ ГОРОДСКОГО ОКРУГА ЛЮБЕРЦЫ, НА ПРАВЕ АРЕНДЫ СУБЪЕКТАМ МАЛОГО И СРЕДНЕГО ПРЕДПРИНИМАТЕЛЬСТВА</w:t>
      </w:r>
    </w:p>
    <w:p w:rsidR="00176F55" w:rsidRDefault="00176F55" w:rsidP="00176F55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Глава 1. Общие положения</w:t>
      </w:r>
    </w:p>
    <w:p w:rsidR="00176F55" w:rsidRDefault="00176F55" w:rsidP="00176F5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76F55" w:rsidRDefault="00176F55" w:rsidP="00176F5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1.Настоящий Порядок определяет процедуру, условия, критерии предоставления муниципальной преференции в части передачи имущества, находящегося в муниципальной собственности городского округа Люберцы, включенного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в пользование на долгосрочной основе субъектам малого и среднего предпринимательства городского округа Люберцы и</w:t>
      </w:r>
      <w:proofErr w:type="gramEnd"/>
      <w:r>
        <w:rPr>
          <w:rFonts w:ascii="Arial" w:hAnsi="Arial" w:cs="Arial"/>
        </w:rPr>
        <w:t xml:space="preserve"> организациям, образующим инфраструктуру поддержки субъектов малого и среднего предпринимательства (далее – Перечень), субъектам малого и среднего предпринимательства (далее – субъекты МСП) на праве аренды без торгов.</w:t>
      </w:r>
    </w:p>
    <w:p w:rsidR="00176F55" w:rsidRDefault="00176F55" w:rsidP="00176F5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76F55" w:rsidRDefault="00176F55" w:rsidP="00176F55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Глава 2. Порядок, условия и критерии предоставления</w:t>
      </w:r>
    </w:p>
    <w:p w:rsidR="00176F55" w:rsidRDefault="00176F55" w:rsidP="00176F55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муниципальной преференции</w:t>
      </w:r>
    </w:p>
    <w:p w:rsidR="00176F55" w:rsidRDefault="00176F55" w:rsidP="00176F5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76F55" w:rsidRDefault="00176F55" w:rsidP="00176F5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2. Муниципальная преференция предоставляется субъектам МСП в виде передачи в аренду субъектам МСП муниципального имущества без проведения торгов (далее – муниципальная преференция) на основании постановления администрации городского округа Люберцы.</w:t>
      </w:r>
    </w:p>
    <w:p w:rsidR="00176F55" w:rsidRDefault="00176F55" w:rsidP="00176F5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 Муниципальная преференция предоставляется субъектам МСП на следующих условиях:</w:t>
      </w:r>
    </w:p>
    <w:p w:rsidR="00176F55" w:rsidRDefault="00176F55" w:rsidP="00176F5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регистрация и осуществление деятельности субъекта МСП на территории городского округа Люберцы;</w:t>
      </w:r>
    </w:p>
    <w:p w:rsidR="00176F55" w:rsidRDefault="00176F55" w:rsidP="00176F5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использование муниципального имущества, предоставляемого на праве аренды без торгов субъекту МСП, исключительно по целевому назначению;</w:t>
      </w:r>
    </w:p>
    <w:p w:rsidR="00176F55" w:rsidRDefault="00176F55" w:rsidP="00176F5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соответствие видов экономической деятельности субъекта МСП приоритетным видам деятельности субъектов МСП, установленным пунктом 4 настоящего Порядка.</w:t>
      </w:r>
    </w:p>
    <w:p w:rsidR="00176F55" w:rsidRDefault="00176F55" w:rsidP="00176F5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4. Приоритетными видами деятельности субъектов МСП являются:</w:t>
      </w:r>
    </w:p>
    <w:p w:rsidR="00176F55" w:rsidRDefault="00176F55" w:rsidP="00176F5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магазины шаговой доступности, пекарни;</w:t>
      </w:r>
    </w:p>
    <w:p w:rsidR="00176F55" w:rsidRDefault="00176F55" w:rsidP="00176F5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парикмахерские, химчистки, ремонт обуви, дома быта, бани  и другие бытовые услуги;</w:t>
      </w:r>
    </w:p>
    <w:p w:rsidR="00176F55" w:rsidRDefault="00176F55" w:rsidP="00176F5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ветеринарные клиники;</w:t>
      </w:r>
    </w:p>
    <w:p w:rsidR="00176F55" w:rsidRDefault="00176F55" w:rsidP="00176F5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частные детские сады и образовательные центры;</w:t>
      </w:r>
    </w:p>
    <w:p w:rsidR="00176F55" w:rsidRDefault="00176F55" w:rsidP="00176F5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здравоохранение;</w:t>
      </w:r>
    </w:p>
    <w:p w:rsidR="00176F55" w:rsidRDefault="00176F55" w:rsidP="00176F5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физическая культура и спорт;</w:t>
      </w:r>
    </w:p>
    <w:p w:rsidR="00176F55" w:rsidRDefault="00176F55" w:rsidP="00176F5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социальное обслуживание граждан;</w:t>
      </w:r>
    </w:p>
    <w:p w:rsidR="00176F55" w:rsidRDefault="00176F55" w:rsidP="00176F5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народно-художественные промыслы и ремесла.</w:t>
      </w:r>
    </w:p>
    <w:p w:rsidR="00176F55" w:rsidRDefault="00176F55" w:rsidP="00176F5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5. К критериям, обеспечивающим равный доступ субъектов МСП к получению муниципальной преференции, относятся:</w:t>
      </w:r>
    </w:p>
    <w:p w:rsidR="00176F55" w:rsidRDefault="00176F55" w:rsidP="00176F5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соответствие субъектов МСП требованиям, установленным Федеральными законами от 24.07. 2007 № 209-ФЗ «О развитии малого и среднего предпринимательства в Российской Федерации», от 26.07.2006 № 135-ФЗ «О защите конкуренции»;</w:t>
      </w:r>
    </w:p>
    <w:p w:rsidR="00176F55" w:rsidRDefault="00176F55" w:rsidP="00176F5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осуществление субъектами МСП приоритетных видов деятельности, установленных пунктом 4 настоящего Порядка.</w:t>
      </w:r>
    </w:p>
    <w:p w:rsidR="00176F55" w:rsidRDefault="00176F55" w:rsidP="00176F5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6. При принятии решения администрация городского округа Люберцы учитывает, что имущество, в отношении которого предоставляется муниципальная преференция, должно быть свободно от прав третьих лиц (за исключением имущественных прав субъектов малого и среднего предпринимательства), не являться предметом спора.</w:t>
      </w:r>
    </w:p>
    <w:p w:rsidR="00176F55" w:rsidRDefault="00176F55" w:rsidP="00176F5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7. Субъекты МСП с заявлением в произвольной форме о предоставлении муниципальной преференции в отношении объектов, находящихся в муниципальной собственности городского округа Люберцы, направляют в администрацию городского округа Люберцы следующие документы:</w:t>
      </w:r>
    </w:p>
    <w:p w:rsidR="00176F55" w:rsidRDefault="00176F55" w:rsidP="00176F5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1) копии учредительных документов субъекта МСП, заверенные в установленном законодательством порядке;</w:t>
      </w:r>
    </w:p>
    <w:p w:rsidR="00176F55" w:rsidRDefault="00176F55" w:rsidP="00176F5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2) копию документа, удостоверяющего личность индивидуального предпринимателя;</w:t>
      </w:r>
    </w:p>
    <w:p w:rsidR="00176F55" w:rsidRDefault="00176F55" w:rsidP="00176F5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3) копию документа, подтверждающего полномочия лица на осуществление действий от имени субъекта МСП, в том числе на предоставление и подписание документов.</w:t>
      </w:r>
    </w:p>
    <w:p w:rsidR="00176F55" w:rsidRDefault="00176F55" w:rsidP="00176F5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По собственной инициативе субъект МСП вправе предоставить:</w:t>
      </w:r>
    </w:p>
    <w:p w:rsidR="00176F55" w:rsidRDefault="00176F55" w:rsidP="00176F5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1) выписки из Единого государственного реестра юридических лиц, индивидуальных предпринимателей;</w:t>
      </w:r>
    </w:p>
    <w:p w:rsidR="00176F55" w:rsidRDefault="00176F55" w:rsidP="00176F5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2) выписку из Единого реестра субъектов малого и среднего предпринимательства.</w:t>
      </w:r>
    </w:p>
    <w:p w:rsidR="00176F55" w:rsidRDefault="00176F55" w:rsidP="00176F5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 В течение 14 дней </w:t>
      </w:r>
      <w:proofErr w:type="gramStart"/>
      <w:r>
        <w:rPr>
          <w:rFonts w:ascii="Arial" w:hAnsi="Arial" w:cs="Arial"/>
        </w:rPr>
        <w:t>с даты получения</w:t>
      </w:r>
      <w:proofErr w:type="gramEnd"/>
      <w:r>
        <w:rPr>
          <w:rFonts w:ascii="Arial" w:hAnsi="Arial" w:cs="Arial"/>
        </w:rPr>
        <w:t xml:space="preserve"> заявления, поступившего в соответствии с пунктом 7 настоящего Порядка, Комитет по управлению имуществом администрации городского округа Люберцы Московской области в порядке, установленном Федеральным законом от 29.07.1998 № 135-ФЗ, проводит мероприятия для проведения оценки рыночной стоимости арендной платы муниципального имущества.</w:t>
      </w:r>
    </w:p>
    <w:p w:rsidR="00176F55" w:rsidRDefault="00176F55" w:rsidP="00176F5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9. В семидневный срок со дня принятия отчета об оценке администрация городского округа Люберцы размещает на официальном сайте  в сети «Интернет» извещение о предоставлении на праве аренды муниципального имущества субъектам МСП.</w:t>
      </w:r>
    </w:p>
    <w:p w:rsidR="00176F55" w:rsidRDefault="00176F55" w:rsidP="00176F5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10. По истечении месяца со дня размещения информации, администрация городского округа Люберцы принимает решение о предоставлении субъекту МСП муниципальной преференции или об отказе в ее предоставлении по основаниям, указанным в пункте 13 настоящего Порядка.</w:t>
      </w:r>
    </w:p>
    <w:p w:rsidR="00176F55" w:rsidRDefault="00176F55" w:rsidP="00176F5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11. Решение о предоставлении муниципальной преференции может быть принято администрацией городского округа Люберцы в случае отсутствия иных заявлений от субъектов МСП на предоставление муниципальной преференции в отношении того же имущества.</w:t>
      </w:r>
    </w:p>
    <w:p w:rsidR="00176F55" w:rsidRDefault="00176F55" w:rsidP="00176F5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 наличии двух и более заявлений от субъектов МСП администрация городского округа Люберцы организует торги по предоставлению имущества на праве аренды в установленном законодательством порядке.</w:t>
      </w:r>
    </w:p>
    <w:p w:rsidR="00176F55" w:rsidRDefault="00176F55" w:rsidP="00176F5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12. Решение о предоставлении преференции оформляется постановлением администрации городского округа Люберцы, в котором должны быть указаны цель и срок предоставления в аренду муниципального имущества (муниципальной преференции).</w:t>
      </w:r>
    </w:p>
    <w:p w:rsidR="00176F55" w:rsidRDefault="00176F55" w:rsidP="00176F5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13. Решение об отказе в предоставлении преференции принимается в случаях, определенных в части 5 статьи 14 Федерального закона от 24.07.2007 № 209-ФЗ «О развитии малого и среднего предпринимательства в Российской Федерации».</w:t>
      </w:r>
    </w:p>
    <w:p w:rsidR="00176F55" w:rsidRDefault="00176F55" w:rsidP="00176F5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14. О решении, принятом в соответствии с пунктами 10, 13 настоящего Порядка, администрация городского округа Люберцы уведомляет в письменной форме лицо, направившее заявление, в течение пяти рабочих дней со дня принятия этого решения.</w:t>
      </w:r>
    </w:p>
    <w:p w:rsidR="00176F55" w:rsidRDefault="00176F55" w:rsidP="00176F5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15. Договор аренды, заключенный на основании муниципальной преференции с субъектами МСП, подлежит расторжению в случае использования имущества не по целевому назначению и (или) с нарушением запретов, установленных статьей 18 Федерального закона от 24.07.2007 № 209-ФЗ «О развитии малого и среднего предпринимательства в Российской Федерации».</w:t>
      </w:r>
    </w:p>
    <w:p w:rsidR="00176F55" w:rsidRDefault="00176F55" w:rsidP="00176F5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176F55" w:rsidRDefault="00176F55" w:rsidP="00176F55">
      <w:pPr>
        <w:autoSpaceDE w:val="0"/>
        <w:autoSpaceDN w:val="0"/>
        <w:adjustRightInd w:val="0"/>
        <w:ind w:firstLine="11340"/>
        <w:jc w:val="right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                          </w:t>
      </w:r>
      <w:r>
        <w:rPr>
          <w:rFonts w:ascii="Arial" w:hAnsi="Arial" w:cs="Arial"/>
          <w:u w:val="single"/>
        </w:rPr>
        <w:t>Приложение 5</w:t>
      </w:r>
    </w:p>
    <w:p w:rsidR="00176F55" w:rsidRDefault="00176F55" w:rsidP="00176F55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176F55" w:rsidRDefault="00176F55" w:rsidP="00176F55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Паспорт подпрограммы 4 «Развитие потребительского рынка и услуг на территории муниципального образования Московской области»</w:t>
      </w:r>
    </w:p>
    <w:p w:rsidR="00176F55" w:rsidRDefault="00176F55" w:rsidP="00176F55">
      <w:pPr>
        <w:tabs>
          <w:tab w:val="left" w:pos="370"/>
          <w:tab w:val="center" w:pos="7286"/>
        </w:tabs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tbl>
      <w:tblPr>
        <w:tblW w:w="145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3"/>
        <w:gridCol w:w="2113"/>
        <w:gridCol w:w="2086"/>
        <w:gridCol w:w="1489"/>
        <w:gridCol w:w="1386"/>
        <w:gridCol w:w="1470"/>
        <w:gridCol w:w="1414"/>
        <w:gridCol w:w="1525"/>
        <w:gridCol w:w="959"/>
      </w:tblGrid>
      <w:tr w:rsidR="00176F55" w:rsidTr="00176F55"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Муниципальный заказчик программы</w:t>
            </w:r>
          </w:p>
        </w:tc>
        <w:tc>
          <w:tcPr>
            <w:tcW w:w="124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</w:tr>
      <w:tr w:rsidR="00176F55" w:rsidTr="00176F55">
        <w:trPr>
          <w:trHeight w:val="525"/>
        </w:trPr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C87CF9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Источники финансирования подпрограммы по </w:t>
            </w:r>
            <w:r>
              <w:rPr>
                <w:rFonts w:ascii="Arial" w:hAnsi="Arial" w:cs="Arial"/>
              </w:rPr>
              <w:lastRenderedPageBreak/>
              <w:t>годам реализации и главным распорядителям бюджетных средств, в том числе по годам</w:t>
            </w:r>
          </w:p>
        </w:tc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76F55" w:rsidRDefault="00176F55" w:rsidP="00C87CF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Главный распорядитель бюджетных </w:t>
            </w:r>
            <w:r>
              <w:rPr>
                <w:rFonts w:ascii="Arial" w:hAnsi="Arial" w:cs="Arial"/>
              </w:rPr>
              <w:lastRenderedPageBreak/>
              <w:t>средств</w:t>
            </w:r>
          </w:p>
        </w:tc>
        <w:tc>
          <w:tcPr>
            <w:tcW w:w="2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C87CF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Источник финансирования</w:t>
            </w:r>
          </w:p>
        </w:tc>
        <w:tc>
          <w:tcPr>
            <w:tcW w:w="82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Расходы 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ублей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</w:tr>
      <w:tr w:rsidR="00176F55" w:rsidTr="00176F55">
        <w:trPr>
          <w:trHeight w:val="506"/>
        </w:trPr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2020 </w:t>
            </w:r>
            <w:r>
              <w:rPr>
                <w:rFonts w:ascii="Arial" w:hAnsi="Arial" w:cs="Arial"/>
              </w:rPr>
              <w:lastRenderedPageBreak/>
              <w:t>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202</w:t>
            </w:r>
            <w:r>
              <w:rPr>
                <w:rFonts w:ascii="Arial" w:hAnsi="Arial" w:cs="Arial"/>
              </w:rPr>
              <w:lastRenderedPageBreak/>
              <w:t>1 год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2022 </w:t>
            </w:r>
            <w:r>
              <w:rPr>
                <w:rFonts w:ascii="Arial" w:hAnsi="Arial" w:cs="Arial"/>
              </w:rPr>
              <w:lastRenderedPageBreak/>
              <w:t>год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202</w:t>
            </w:r>
            <w:r>
              <w:rPr>
                <w:rFonts w:ascii="Arial" w:hAnsi="Arial" w:cs="Arial"/>
              </w:rPr>
              <w:lastRenderedPageBreak/>
              <w:t>3год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2024 </w:t>
            </w:r>
            <w:r>
              <w:rPr>
                <w:rFonts w:ascii="Arial" w:hAnsi="Arial" w:cs="Arial"/>
              </w:rPr>
              <w:lastRenderedPageBreak/>
              <w:t>год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 w:rsidP="00C87CF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Итого</w:t>
            </w:r>
          </w:p>
        </w:tc>
      </w:tr>
      <w:tr w:rsidR="00176F55" w:rsidTr="00176F55">
        <w:trPr>
          <w:trHeight w:val="506"/>
        </w:trPr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C87CF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Администрация  городского округа Люберцы Московской области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 w:rsidP="00C87CF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Всего, в том числе: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960 117, 00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982 542,00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986 333,00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989 691,00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994 546,00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4 913 229,00</w:t>
            </w:r>
          </w:p>
        </w:tc>
      </w:tr>
      <w:tr w:rsidR="00176F55" w:rsidTr="00176F55">
        <w:trPr>
          <w:trHeight w:val="677"/>
        </w:trPr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176F55" w:rsidTr="00176F55">
        <w:trPr>
          <w:trHeight w:val="746"/>
        </w:trPr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176F55" w:rsidTr="00176F55">
        <w:trPr>
          <w:trHeight w:val="803"/>
        </w:trPr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960 117, 00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982 542,00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986 333,00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989 691,00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994 546,00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4 913 229,00</w:t>
            </w:r>
          </w:p>
        </w:tc>
      </w:tr>
      <w:tr w:rsidR="00176F55" w:rsidTr="00176F55">
        <w:trPr>
          <w:trHeight w:val="823"/>
        </w:trPr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>
            <w:pPr>
              <w:ind w:firstLine="70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76F55" w:rsidRDefault="00176F55" w:rsidP="00C87CF9">
            <w:pPr>
              <w:rPr>
                <w:rFonts w:ascii="Arial" w:eastAsia="Times New Roman" w:hAnsi="Arial" w:cs="Arial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ascii="Arial" w:hAnsi="Arial" w:cs="Arial"/>
              </w:rPr>
              <w:t>0,00</w:t>
            </w:r>
          </w:p>
        </w:tc>
      </w:tr>
    </w:tbl>
    <w:p w:rsidR="00176F55" w:rsidRDefault="00176F55" w:rsidP="00176F55">
      <w:pPr>
        <w:rPr>
          <w:rFonts w:ascii="Arial" w:eastAsia="Times New Roman" w:hAnsi="Arial" w:cs="Arial"/>
        </w:rPr>
      </w:pPr>
    </w:p>
    <w:p w:rsidR="00176F55" w:rsidRDefault="00176F55" w:rsidP="00176F55">
      <w:pPr>
        <w:pStyle w:val="consplusnormal0"/>
        <w:spacing w:before="0" w:beforeAutospacing="0" w:after="0" w:afterAutospacing="0"/>
        <w:ind w:firstLine="540"/>
        <w:jc w:val="center"/>
        <w:rPr>
          <w:rStyle w:val="afd"/>
        </w:rPr>
      </w:pPr>
      <w:r>
        <w:rPr>
          <w:rStyle w:val="afd"/>
          <w:rFonts w:ascii="Arial" w:hAnsi="Arial" w:cs="Arial"/>
        </w:rPr>
        <w:t>Характеристика сферы реализации подпрограммы, описание основных проблем, решаемых посредством мероприятий</w:t>
      </w:r>
    </w:p>
    <w:p w:rsidR="00176F55" w:rsidRDefault="00176F55" w:rsidP="00176F55">
      <w:pPr>
        <w:pStyle w:val="consplusnormal0"/>
        <w:spacing w:before="0" w:beforeAutospacing="0" w:after="0" w:afterAutospacing="0"/>
        <w:ind w:firstLine="540"/>
        <w:jc w:val="center"/>
      </w:pP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Потребительский рынок является крупной составной частью экономики городского округа Люберцы. Его главные задачи - создание условий для удовлетворения спроса населения на потребительские товары и услуги, обеспечение качества и безопасности их предоставления, территориальную доступность товаров и услуг по всей территории городского округа.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Быстрому развитию потребительского рынка за последние годы способствовали стабильное экономическое положение в городском округе, создание благоприятного предпринимательского и инвестиционного климата. Рост инвестиционной привлекательности обусловил динамичное развитие сети предприятий сферы потребительского рынка.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Потребительский рынок находится в непосредственной зависимости от денежных доходов и платежеспособности населения, регулирует товарно-денежные отношения, способствует конкурентоспособности отечественных товаров.</w:t>
      </w:r>
    </w:p>
    <w:p w:rsidR="00176F55" w:rsidRDefault="00176F55" w:rsidP="00176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     Строительство новых объектов потребительского рынка и услуг остается наиболее привлекательным для инвестирования.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На территории городского округа Люберцы ведется активное жилищное строительство. Создание инфраструктуры новых жилых микрорайонов предполагает открытие  новых предприятий торговли, общественного питания и бытового обслуживания населения, что способствует повышению показателей обеспеченности населения бытовыми услугами и услугами  общественного питания.</w:t>
      </w:r>
    </w:p>
    <w:p w:rsidR="00176F55" w:rsidRDefault="00176F55" w:rsidP="00176F55">
      <w:pPr>
        <w:shd w:val="clear" w:color="auto" w:fill="FFFFFF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стимулирования притока инвестиций в развитие торговли, общественного питания и  бытовых услуг  необходимо:</w:t>
      </w:r>
    </w:p>
    <w:p w:rsidR="00176F55" w:rsidRDefault="00176F55" w:rsidP="00176F55">
      <w:pPr>
        <w:shd w:val="clear" w:color="auto" w:fill="FFFFFF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поддерживать благоприятный инвестиционный климат на территории городского округа, способствующий привлечению инвестиций в строительство новых объектов;</w:t>
      </w:r>
    </w:p>
    <w:p w:rsidR="00176F55" w:rsidRDefault="00176F55" w:rsidP="00176F55">
      <w:pPr>
        <w:shd w:val="clear" w:color="auto" w:fill="FFFFFF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создавать и реализовывать высокоэффективные инвестиционные проекты, создающие новые рабочие места; </w:t>
      </w:r>
    </w:p>
    <w:p w:rsidR="00176F55" w:rsidRDefault="00176F55" w:rsidP="00176F55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>       - создавать благоприятные условия для развития предприятий малого и среднего бизнеса.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городском округе ведется планомерная работа по сокращению доли кладбищ, не соответствующих требованиям действующего законодательства</w:t>
      </w:r>
    </w:p>
    <w:p w:rsidR="00176F55" w:rsidRDefault="00176F55" w:rsidP="00176F55">
      <w:pPr>
        <w:pStyle w:val="a6"/>
        <w:shd w:val="clear" w:color="auto" w:fill="FFFFFF"/>
        <w:spacing w:before="0" w:beforeAutospacing="0" w:after="0" w:afterAutospacing="0"/>
        <w:ind w:firstLine="53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Анализ обращений граждан, по вопросам нарушений прав потребителей указывает на необходимость совершенствования системы защиты прав потребителей путем скоординированной работы </w:t>
      </w:r>
      <w:proofErr w:type="spellStart"/>
      <w:r>
        <w:rPr>
          <w:rFonts w:ascii="Arial" w:hAnsi="Arial" w:cs="Arial"/>
        </w:rPr>
        <w:t>ТО</w:t>
      </w:r>
      <w:proofErr w:type="gramStart"/>
      <w:r>
        <w:rPr>
          <w:rFonts w:ascii="Arial" w:hAnsi="Arial" w:cs="Arial"/>
        </w:rPr>
        <w:t>У«</w:t>
      </w:r>
      <w:proofErr w:type="gramEnd"/>
      <w:r>
        <w:rPr>
          <w:rFonts w:ascii="Arial" w:hAnsi="Arial" w:cs="Arial"/>
        </w:rPr>
        <w:t>Роспотребнадзор</w:t>
      </w:r>
      <w:proofErr w:type="spellEnd"/>
      <w:r>
        <w:rPr>
          <w:rFonts w:ascii="Arial" w:hAnsi="Arial" w:cs="Arial"/>
        </w:rPr>
        <w:t>», контрольно-надзорных органов, администрации городского округа Люберцы, что в дальнейшем позволит сократить  количество нарушений законодательства о защите прав потребителей, развить систему правового </w:t>
      </w:r>
      <w:r>
        <w:rPr>
          <w:rFonts w:ascii="Arial" w:hAnsi="Arial" w:cs="Arial"/>
        </w:rPr>
        <w:br/>
        <w:t>просвещения и повысить правовую грамотность потребителей и предпринимателей.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Существующая законодательная база не позволяет в полной мере производить оценку и анализ сферы потребительского рынка  и его развития, совершенствование законодательства даст возможность создания единого информационного пространства для потребительского рынка,  путем формирования реестра объектов торговли и общественного питания, сферы услуг, привлечение дополнительных инвестиций в данную сферу.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На текущий момент для рынка розничных услуг характерно: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-повышение уровня потребительских запросов и требований к обслуживанию и качеству товаров;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доминирование сетевой  торговли в общем объеме потребительского рынка, ведущее к  снижению прибыльности мелких предприятий  в отрасли;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увеличение доли организованной торговли в общем обороте розничной торговли.</w:t>
      </w:r>
    </w:p>
    <w:p w:rsidR="00176F55" w:rsidRDefault="00176F55" w:rsidP="00176F55">
      <w:pPr>
        <w:pStyle w:val="af0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Основными недостатками в развитии инфраструктуры потребительского рынка является нерациональность размещения объектов, развитие и строительство объектов без учета потребности в них населения.</w:t>
      </w:r>
    </w:p>
    <w:p w:rsidR="00176F55" w:rsidRDefault="00176F55" w:rsidP="00176F55">
      <w:pPr>
        <w:pStyle w:val="af0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Анализ современного состояния сферы общественного питания, дает возможность осветить проблемы и перспективы развития отрасли.</w:t>
      </w:r>
    </w:p>
    <w:p w:rsidR="00176F55" w:rsidRDefault="00176F55" w:rsidP="00176F55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       При оказании услуг общественного питания не всегда учитываются требования комплексности услуг, в соответствии с типом предприятия, а также требование эргономичности, которое характеризует соответствие условий обслуживания гигиеническим, антропометрическим, физиологическим возможностям потребления. Соблюдение требований эргономичности обеспечивает комфортность обслуживания и способствует сохранению здоровья и работоспособности потребителя.</w:t>
      </w:r>
    </w:p>
    <w:p w:rsidR="00176F55" w:rsidRDefault="00176F55" w:rsidP="00176F55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       Не достаточная информативность услуги общественного питания не  позволяет потребителю правильно, с учетом возрастных особенностей и состояния здоровья, выбрать необходимое блюдо и кулинарное изделие.</w:t>
      </w:r>
    </w:p>
    <w:p w:rsidR="00176F55" w:rsidRDefault="00176F55" w:rsidP="00176F55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      В процессе оказания и потребления услуги имеет место вредное воздействие на окружающую среду, нарушение тишины и покоя населения при оказании комплекса празднично-развлекательных мероприятий.</w:t>
      </w:r>
    </w:p>
    <w:p w:rsidR="00176F55" w:rsidRDefault="00176F55" w:rsidP="00176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        Ориентация, размещение производственных и складских помещений, их планировка и оборудование должны обеспечивать соблюдение требований санитарного законодательства, технологических регламентов производства, качество и безопасность готовой продукции, а также условия труда работающих.</w:t>
      </w:r>
    </w:p>
    <w:p w:rsidR="00176F55" w:rsidRDefault="00176F55" w:rsidP="00176F55">
      <w:pPr>
        <w:pStyle w:val="a4"/>
        <w:spacing w:before="0" w:beforeAutospacing="0" w:after="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        Имеет место отсутствие типовых проектов предприятий общественного питания, не достаточность площадей производственных цехов, по сравнению с торговыми залами, что приводит к нарушению технологического цикла выпуска продукции собственного производства и перекрещиванию потоков сырья и готовой продукции.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Существенными проблемами для сферы бытового обслуживания являются: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отсутствие специализированных организаций службы быта (бани);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слабая материально-техническая база: отсутствие современного оборудования и новых технологий, значительные затраты, связанные с ростом цен на материалы, оборудование, увеличение платы за аренду помещений, коммунальные услуги;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недостаточная инвестиционная и инновационная активность субъектов сферы бытового обслуживания.</w:t>
      </w:r>
    </w:p>
    <w:p w:rsidR="00176F55" w:rsidRDefault="00176F55" w:rsidP="00176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    Общие показатели обеспеченности в сфере бытового обслуживания формируются такими видами бытовых услуг, как «Техническое обслуживание и ремонт автотранспортных средств», «Услуг парикмахерских», «Топливно-заправочными работами», «Ремонт, окраска и </w:t>
      </w:r>
      <w:r>
        <w:rPr>
          <w:rFonts w:ascii="Arial" w:hAnsi="Arial" w:cs="Arial"/>
        </w:rPr>
        <w:lastRenderedPageBreak/>
        <w:t>пошив обуви», «Ремонт и пошив швейных, меховых и кожаных изделий, головных уборов и изделий текстильной галантереи, ремонт, пошив и вязание трикотажных изделий». Социально значимые виды бытовых услуг, восстанавливающие потребительские свойства предметов личного пользования и домашнего обихода, поддерживающие санитарно-гигиеническое состояние человека (услуги химчистки, прачечных, бань и душевых, и др.), развиты недостаточно. Наблюдается в последние годы отрицательная динамика изменения объемов социально значимых видов бытовых услуг. Не решена проблема территориальной и ценовой доступности услуг, качеству реализуемых  услуг, сервисному обслуживанию.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Все указанные проблемы на потребительском рынке в первую очередь связаны с отсутствием четкой стратегии развития различных форм торговли, общественного питания и бытового обслуживания населения, формированием их инфраструктуры с учетом новых  тенденций в экономике, отсутствием анализа состояния товарных рынков, развития сетевых структур предприятий розничной торговли, общественного питания и бытового обслуживания.</w:t>
      </w:r>
      <w:proofErr w:type="gramEnd"/>
      <w:r>
        <w:rPr>
          <w:rFonts w:ascii="Arial" w:hAnsi="Arial" w:cs="Arial"/>
        </w:rPr>
        <w:t xml:space="preserve"> Не определены критерии эффективности функционирования субъектов потребительского рынка и услуг независимо от их организационно-правовых форм собственности для стимулирования здоровой конкуренции.</w:t>
      </w:r>
    </w:p>
    <w:p w:rsidR="00176F55" w:rsidRDefault="00176F55" w:rsidP="00176F55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Программное решение указанных проблем позволит обеспечить качественно новый, более цивилизованный облик потребительского рынка и услуг городского округа Люберцы, будет способствовать поддержанию высоких темпов развития отрасли, увеличению предложения товаров и услуг, позволит создать новые рабочие места, обеспечить значительную часть поступлений в бюджеты различных уровней.</w:t>
      </w:r>
    </w:p>
    <w:p w:rsidR="00176F55" w:rsidRDefault="00176F55" w:rsidP="00176F55">
      <w:pPr>
        <w:jc w:val="both"/>
        <w:rPr>
          <w:rFonts w:ascii="Arial" w:hAnsi="Arial" w:cs="Arial"/>
        </w:rPr>
      </w:pPr>
    </w:p>
    <w:p w:rsidR="00176F55" w:rsidRDefault="00176F55" w:rsidP="00176F55">
      <w:pPr>
        <w:spacing w:after="240"/>
        <w:jc w:val="center"/>
        <w:rPr>
          <w:rFonts w:ascii="Arial" w:hAnsi="Arial" w:cs="Arial"/>
          <w:b/>
        </w:rPr>
      </w:pPr>
    </w:p>
    <w:p w:rsidR="00176F55" w:rsidRDefault="00176F55" w:rsidP="00176F55">
      <w:pPr>
        <w:spacing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Перечень мероприятий подпрограммы 4 «Развитие потребительского рынка и услуг на территории муниципального образования Московской области»</w:t>
      </w:r>
    </w:p>
    <w:tbl>
      <w:tblPr>
        <w:tblW w:w="15420" w:type="dxa"/>
        <w:tblInd w:w="-704" w:type="dxa"/>
        <w:tblLayout w:type="fixed"/>
        <w:tblLook w:val="04A0" w:firstRow="1" w:lastRow="0" w:firstColumn="1" w:lastColumn="0" w:noHBand="0" w:noVBand="1"/>
      </w:tblPr>
      <w:tblGrid>
        <w:gridCol w:w="461"/>
        <w:gridCol w:w="1517"/>
        <w:gridCol w:w="1345"/>
        <w:gridCol w:w="890"/>
        <w:gridCol w:w="1419"/>
        <w:gridCol w:w="1277"/>
        <w:gridCol w:w="1276"/>
        <w:gridCol w:w="1277"/>
        <w:gridCol w:w="1135"/>
        <w:gridCol w:w="1135"/>
        <w:gridCol w:w="1277"/>
        <w:gridCol w:w="1418"/>
        <w:gridCol w:w="993"/>
      </w:tblGrid>
      <w:tr w:rsidR="00176F55" w:rsidTr="00176F55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Мероприятия подпрограммы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Источники </w:t>
            </w:r>
            <w:proofErr w:type="spellStart"/>
            <w:proofErr w:type="gramStart"/>
            <w:r>
              <w:rPr>
                <w:rFonts w:ascii="Arial" w:hAnsi="Arial" w:cs="Arial"/>
              </w:rPr>
              <w:t>финансирова-ния</w:t>
            </w:r>
            <w:proofErr w:type="spellEnd"/>
            <w:proofErr w:type="gramEnd"/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Сроки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Объем финансирования мероприятия в году предшествующему году начала </w:t>
            </w:r>
            <w:r>
              <w:rPr>
                <w:rFonts w:ascii="Arial" w:hAnsi="Arial" w:cs="Arial"/>
              </w:rPr>
              <w:lastRenderedPageBreak/>
              <w:t>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Всего 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.)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Объем финансирования по годам 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</w:rPr>
              <w:t>Ответственный</w:t>
            </w:r>
            <w:proofErr w:type="gramEnd"/>
            <w:r>
              <w:rPr>
                <w:rFonts w:ascii="Arial" w:hAnsi="Arial" w:cs="Arial"/>
              </w:rPr>
              <w:t xml:space="preserve"> за выполнение мероприятия подпрограммы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Результаты выполнения мероприятия подпрог</w:t>
            </w:r>
            <w:r>
              <w:rPr>
                <w:rFonts w:ascii="Arial" w:hAnsi="Arial" w:cs="Arial"/>
              </w:rPr>
              <w:lastRenderedPageBreak/>
              <w:t>раммы</w:t>
            </w:r>
          </w:p>
        </w:tc>
      </w:tr>
      <w:tr w:rsidR="00176F55" w:rsidTr="00176F55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2024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176F55" w:rsidTr="00176F55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 мероприятие 01. Развитие потребительского рынка и услуг на территории муниципального образования Московской области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01.01.2020-</w:t>
            </w:r>
          </w:p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Обеспечение современными мощностями инфраструктуры потребительского рынка и услуг и повышение качества обслуживания</w:t>
            </w:r>
          </w:p>
        </w:tc>
      </w:tr>
      <w:tr w:rsidR="00176F55" w:rsidTr="00176F55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668 986,00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3 489 332,00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678 986,00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699 789,00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701 654,00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703 519,00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705 384,00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668 986,00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3 489 332,00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678 986,00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699 789,00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701 654,00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703 519,00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705 384,00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1.1.Содействие вводу (строительству) новых современных </w:t>
            </w:r>
            <w:r>
              <w:rPr>
                <w:rFonts w:ascii="Arial" w:hAnsi="Arial" w:cs="Arial"/>
              </w:rPr>
              <w:lastRenderedPageBreak/>
              <w:t>объектов потребительского рынка и услуг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01.01.2020-</w:t>
            </w:r>
          </w:p>
          <w:p w:rsidR="00176F55" w:rsidRDefault="00176F55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31.12.2024</w:t>
            </w:r>
          </w:p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Управление потребительского рынка, услуг и рекламы </w:t>
            </w:r>
            <w:r>
              <w:rPr>
                <w:rFonts w:ascii="Arial" w:hAnsi="Arial" w:cs="Arial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Обеспечение современными мощнос</w:t>
            </w:r>
            <w:r>
              <w:rPr>
                <w:rFonts w:ascii="Arial" w:hAnsi="Arial" w:cs="Arial"/>
              </w:rPr>
              <w:lastRenderedPageBreak/>
              <w:t>тями инфраструктуры потребительского рынка и услуг и повышение качества обслуживания</w:t>
            </w:r>
          </w:p>
        </w:tc>
      </w:tr>
      <w:tr w:rsidR="00176F55" w:rsidTr="00176F55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668 986,00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3 489 332,00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678 986,00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699 789,00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701 654,00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703 519,00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705 384,00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668 986,00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3 489 332,00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678 986,00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699 789,00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701 654,00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703 519,00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705 384,00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1.2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1.2.Организация и проведение ярмарок с участием субъектов малого и среднего предпринимательства и производителей сельскохозяйственной продукции Московской </w:t>
            </w:r>
            <w:r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01.01.2020-</w:t>
            </w:r>
          </w:p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Обеспечение населения сезонной плодоовощной продукцией.</w:t>
            </w:r>
          </w:p>
        </w:tc>
      </w:tr>
      <w:tr w:rsidR="00176F55" w:rsidTr="00176F55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1.3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1.3.Организация и проведение «социальных» акций для ветеранов и инвалидов Великой Отечественной войны, социально незащищенных категорий граждан с участием хозяйствующих субъектов, осуществляющих деятельность в сфере потребительского рынка и услуг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01.01.2020-</w:t>
            </w:r>
          </w:p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Социальная поддержка ветеранов и инвалидов Великой Отечественной войны, социально незащищенных категорий граждан.</w:t>
            </w:r>
          </w:p>
        </w:tc>
      </w:tr>
      <w:tr w:rsidR="00176F55" w:rsidTr="00176F55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1.4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1.5. Разработка, согласование и </w:t>
            </w:r>
            <w:r>
              <w:rPr>
                <w:rFonts w:ascii="Arial" w:hAnsi="Arial" w:cs="Arial"/>
              </w:rPr>
              <w:lastRenderedPageBreak/>
              <w:t>утверждение в муниципальном образовании Московской области схем размещения нестационарных торговых объектов, а также демонтаж нестационарных торговых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Средства бюджета городского округа </w:t>
            </w:r>
            <w:r>
              <w:rPr>
                <w:rFonts w:ascii="Arial" w:hAnsi="Arial" w:cs="Arial"/>
              </w:rPr>
              <w:lastRenderedPageBreak/>
              <w:t>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01.01.2020-</w:t>
            </w:r>
          </w:p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31.12.2</w:t>
            </w:r>
            <w:r>
              <w:rPr>
                <w:rFonts w:ascii="Arial" w:hAnsi="Arial" w:cs="Arial"/>
              </w:rPr>
              <w:lastRenderedPageBreak/>
              <w:t>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Управление потребительского рынка, услуг и </w:t>
            </w:r>
            <w:r>
              <w:rPr>
                <w:rFonts w:ascii="Arial" w:hAnsi="Arial" w:cs="Arial"/>
              </w:rPr>
              <w:lastRenderedPageBreak/>
              <w:t>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Демонтаж нестационарных </w:t>
            </w:r>
            <w:r>
              <w:rPr>
                <w:rFonts w:ascii="Arial" w:hAnsi="Arial" w:cs="Arial"/>
              </w:rPr>
              <w:lastRenderedPageBreak/>
              <w:t xml:space="preserve">торговых объектов, установленных по адресным </w:t>
            </w:r>
            <w:proofErr w:type="gramStart"/>
            <w:r>
              <w:rPr>
                <w:rFonts w:ascii="Arial" w:hAnsi="Arial" w:cs="Arial"/>
              </w:rPr>
              <w:t>ориентирам</w:t>
            </w:r>
            <w:proofErr w:type="gramEnd"/>
            <w:r>
              <w:rPr>
                <w:rFonts w:ascii="Arial" w:hAnsi="Arial" w:cs="Arial"/>
              </w:rPr>
              <w:t xml:space="preserve"> не включенным в схему размещения нестационарных торговых объектов на территории городского округа Люберцы</w:t>
            </w:r>
          </w:p>
        </w:tc>
      </w:tr>
      <w:tr w:rsidR="00176F55" w:rsidTr="00176F55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Основное мероприятие </w:t>
            </w:r>
            <w:r>
              <w:rPr>
                <w:rFonts w:ascii="Arial" w:hAnsi="Arial" w:cs="Arial"/>
              </w:rPr>
              <w:lastRenderedPageBreak/>
              <w:t>02. Развитие сферы общественного питания на территории муниципального образования Московской области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Средства бюджета </w:t>
            </w:r>
            <w:r>
              <w:rPr>
                <w:rFonts w:ascii="Arial" w:hAnsi="Arial" w:cs="Arial"/>
              </w:rPr>
              <w:lastRenderedPageBreak/>
              <w:t>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01.01.2</w:t>
            </w:r>
            <w:r>
              <w:rPr>
                <w:rFonts w:ascii="Arial" w:hAnsi="Arial" w:cs="Arial"/>
              </w:rPr>
              <w:lastRenderedPageBreak/>
              <w:t>020-</w:t>
            </w:r>
          </w:p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потребитель</w:t>
            </w:r>
            <w:r>
              <w:rPr>
                <w:rFonts w:ascii="Arial" w:hAnsi="Arial" w:cs="Arial"/>
              </w:rPr>
              <w:lastRenderedPageBreak/>
              <w:t>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Обеспечение современными предприятиями общественного питания, повышение качества обслуживания населения.</w:t>
            </w:r>
          </w:p>
        </w:tc>
      </w:tr>
      <w:tr w:rsidR="00176F55" w:rsidTr="00176F55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159 990,00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815 369,00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161 897,00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162 321,00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162 890,00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163 205,00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165 056,00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159 990,00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815 369,00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161 897,00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162 321,00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162 890,00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163 205,00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165 056,00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2.1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2.1.Содействие увеличению уровня обеспеченности населения муниципального образования Московской области предприятиями </w:t>
            </w:r>
            <w:r>
              <w:rPr>
                <w:rFonts w:ascii="Arial" w:hAnsi="Arial" w:cs="Arial"/>
              </w:rPr>
              <w:lastRenderedPageBreak/>
              <w:t>общественного питания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01.01.2020-</w:t>
            </w:r>
          </w:p>
          <w:p w:rsidR="00176F55" w:rsidRDefault="00176F55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31.12.2024</w:t>
            </w:r>
          </w:p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Обеспечение современными предприятиями общественного питания, повышение качества обслужи</w:t>
            </w:r>
            <w:r>
              <w:rPr>
                <w:rFonts w:ascii="Arial" w:hAnsi="Arial" w:cs="Arial"/>
              </w:rPr>
              <w:lastRenderedPageBreak/>
              <w:t>вания населения.</w:t>
            </w:r>
          </w:p>
        </w:tc>
      </w:tr>
      <w:tr w:rsidR="00176F55" w:rsidTr="00176F55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159 990,00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815 369,00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161 897,00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162 321,00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162 890,00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163 205,00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165 056,00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159 990,00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815 369,00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161 897,00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162 321,00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162 890,00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163 205,00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165 056,00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 мероприятие 03. Развитие сферы бытовых услуг на территории муниципального образования Московской области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01.01.2020-</w:t>
            </w:r>
          </w:p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Обеспечение населения широким ассортиментом бытовых услуг.</w:t>
            </w:r>
          </w:p>
        </w:tc>
      </w:tr>
      <w:tr w:rsidR="00176F55" w:rsidTr="00176F55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118 880,00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608 528,00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119 234,00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120 432,00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121 789,00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122 967,00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124 106,00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118 880,00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608 528,00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119 234,00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120 432,00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121 789,00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122 967,00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124 106,00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3.1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3.1.Содействие увеличению уровня обеспеченности населения муниципального образования Московской области предприятиями бытового обслуживани</w:t>
            </w:r>
            <w:r>
              <w:rPr>
                <w:rFonts w:ascii="Arial" w:hAnsi="Arial" w:cs="Arial"/>
              </w:rPr>
              <w:lastRenderedPageBreak/>
              <w:t>я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01.01.2020-</w:t>
            </w:r>
          </w:p>
          <w:p w:rsidR="00176F55" w:rsidRDefault="00176F55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31.12.2024</w:t>
            </w:r>
          </w:p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Обеспечение населения широким ассортиментом бытовых услуг.</w:t>
            </w:r>
          </w:p>
          <w:p w:rsidR="00176F55" w:rsidRDefault="00176F55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176F55" w:rsidRDefault="00176F55">
            <w:pPr>
              <w:ind w:left="-57" w:right="-57"/>
              <w:jc w:val="center"/>
              <w:rPr>
                <w:rFonts w:ascii="Arial" w:hAnsi="Arial" w:cs="Arial"/>
              </w:rPr>
            </w:pPr>
          </w:p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118 880,00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608 528,00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119 234,00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120 432,00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121 789,00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122 967,00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124 106,00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1365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118 880,00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608 528,00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119 234,00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120 432,00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121 789,00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122 967,00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124 106,00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Основное мероприятие 05.</w:t>
            </w:r>
          </w:p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Участие в организации региональной системы защиты прав потребителей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01.01.2020-</w:t>
            </w:r>
          </w:p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Снижение доли обращений по вопросу защиты прав потребителей от общего количества поступивших обращений к концу 2024 года до 8%.</w:t>
            </w:r>
          </w:p>
        </w:tc>
      </w:tr>
      <w:tr w:rsidR="00176F55" w:rsidTr="00176F55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1017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4.1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5.1.Рассмотрение обращений и жалоб, консультации </w:t>
            </w:r>
            <w:r>
              <w:rPr>
                <w:rFonts w:ascii="Arial" w:hAnsi="Arial" w:cs="Arial"/>
              </w:rPr>
              <w:lastRenderedPageBreak/>
              <w:t>граждан по вопросам защиты прав потребителей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01.01.2020-</w:t>
            </w:r>
          </w:p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31.12.2024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Управление потребительского рынка, услуг и рекламы </w:t>
            </w:r>
            <w:r>
              <w:rPr>
                <w:rFonts w:ascii="Arial" w:hAnsi="Arial" w:cs="Arial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 xml:space="preserve">Снижение доли обращений по вопросу </w:t>
            </w:r>
            <w:r>
              <w:rPr>
                <w:rFonts w:ascii="Arial" w:hAnsi="Arial" w:cs="Arial"/>
              </w:rPr>
              <w:lastRenderedPageBreak/>
              <w:t>защиты прав потребителей от общего количества поступивших обращений к концу 2024 года до 8%.</w:t>
            </w:r>
          </w:p>
        </w:tc>
      </w:tr>
      <w:tr w:rsidR="00176F55" w:rsidTr="00176F55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1142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4.2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5.2.Обращение в суды по вопросу защиты прав потребителей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01.01.2020-</w:t>
            </w:r>
          </w:p>
          <w:p w:rsidR="00176F55" w:rsidRDefault="00176F55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31.12.2024</w:t>
            </w:r>
          </w:p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потребительского рынка, услуг и рекламы администрации городского округа Люберцы Московской области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Снижение доли обращений по вопросу защиты прав потребителей от общего количества поступивших обращений к </w:t>
            </w:r>
            <w:r>
              <w:rPr>
                <w:rFonts w:ascii="Arial" w:hAnsi="Arial" w:cs="Arial"/>
              </w:rPr>
              <w:lastRenderedPageBreak/>
              <w:t>концу 2024 года до 8%.</w:t>
            </w:r>
          </w:p>
        </w:tc>
      </w:tr>
      <w:tr w:rsidR="00176F55" w:rsidTr="00176F55">
        <w:trPr>
          <w:trHeight w:val="2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990"/>
        </w:trPr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Итого: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Итого по подпрограмме: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947 856,00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4 913 229,00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960 117, 00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982 542,00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986 333,00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989 691,00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994 546,00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Московской области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Средства бюджета городского округа Люберцы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F55" w:rsidTr="00176F55">
        <w:trPr>
          <w:trHeight w:val="20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F55" w:rsidRDefault="00176F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947 856,00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4 913 229,00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960 117, 00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982 542,00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986 333,00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989 691,00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994 546,00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55" w:rsidRDefault="00176F55">
            <w:pPr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76F55" w:rsidRDefault="00176F55" w:rsidP="00176F55">
      <w:pPr>
        <w:widowControl w:val="0"/>
        <w:autoSpaceDE w:val="0"/>
        <w:autoSpaceDN w:val="0"/>
        <w:adjustRightInd w:val="0"/>
        <w:spacing w:before="120" w:after="160" w:line="256" w:lineRule="auto"/>
        <w:rPr>
          <w:rFonts w:ascii="Arial" w:eastAsia="Calibri" w:hAnsi="Arial" w:cs="Arial"/>
          <w:b/>
        </w:rPr>
      </w:pPr>
    </w:p>
    <w:p w:rsidR="005163F7" w:rsidRDefault="005163F7"/>
    <w:sectPr w:rsidR="005163F7" w:rsidSect="00176F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9572A"/>
    <w:multiLevelType w:val="hybridMultilevel"/>
    <w:tmpl w:val="F1A271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685F6C"/>
    <w:multiLevelType w:val="hybridMultilevel"/>
    <w:tmpl w:val="C4BE283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1108CE"/>
    <w:multiLevelType w:val="hybridMultilevel"/>
    <w:tmpl w:val="ED964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4F0DC0"/>
    <w:multiLevelType w:val="hybridMultilevel"/>
    <w:tmpl w:val="C836614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527AA4"/>
    <w:multiLevelType w:val="hybridMultilevel"/>
    <w:tmpl w:val="6A9E93A6"/>
    <w:lvl w:ilvl="0" w:tplc="178A7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0B5"/>
    <w:rsid w:val="00176F55"/>
    <w:rsid w:val="002760B5"/>
    <w:rsid w:val="005163F7"/>
    <w:rsid w:val="00995E1E"/>
    <w:rsid w:val="00BC5508"/>
    <w:rsid w:val="00C87CF9"/>
    <w:rsid w:val="00C95A18"/>
    <w:rsid w:val="00E6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76F55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76F55"/>
    <w:pPr>
      <w:keepNext/>
      <w:spacing w:after="0" w:line="36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6F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176F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76F5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76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6"/>
    <w:semiHidden/>
    <w:locked/>
    <w:rsid w:val="00176F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 Знак,Текст сноски Знак1 Знак Знак"/>
    <w:basedOn w:val="a"/>
    <w:link w:val="a5"/>
    <w:semiHidden/>
    <w:unhideWhenUsed/>
    <w:rsid w:val="00176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176F55"/>
    <w:rPr>
      <w:sz w:val="20"/>
      <w:szCs w:val="20"/>
    </w:rPr>
  </w:style>
  <w:style w:type="character" w:customStyle="1" w:styleId="a7">
    <w:name w:val="Верхний колонтитул Знак"/>
    <w:basedOn w:val="a0"/>
    <w:link w:val="a8"/>
    <w:uiPriority w:val="99"/>
    <w:semiHidden/>
    <w:rsid w:val="00176F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7"/>
    <w:uiPriority w:val="99"/>
    <w:semiHidden/>
    <w:unhideWhenUsed/>
    <w:rsid w:val="00176F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a"/>
    <w:uiPriority w:val="99"/>
    <w:semiHidden/>
    <w:rsid w:val="00176F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9"/>
    <w:uiPriority w:val="99"/>
    <w:semiHidden/>
    <w:unhideWhenUsed/>
    <w:rsid w:val="00176F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c"/>
    <w:uiPriority w:val="99"/>
    <w:semiHidden/>
    <w:rsid w:val="00176F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b"/>
    <w:uiPriority w:val="99"/>
    <w:semiHidden/>
    <w:unhideWhenUsed/>
    <w:rsid w:val="00176F5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uiPriority w:val="99"/>
    <w:qFormat/>
    <w:rsid w:val="00176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азвание Знак"/>
    <w:basedOn w:val="a0"/>
    <w:link w:val="ad"/>
    <w:uiPriority w:val="99"/>
    <w:rsid w:val="00176F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f0"/>
    <w:semiHidden/>
    <w:locked/>
    <w:rsid w:val="00176F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f"/>
    <w:semiHidden/>
    <w:unhideWhenUsed/>
    <w:rsid w:val="00176F55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2">
    <w:name w:val="Основной текст с отступом Знак1"/>
    <w:aliases w:val="Основной текст 1 Знак1,Основной текст с отступом Знак Знак Знак2,Нумерованный список !! Знак1,Надин стиль Знак1,Основной текст с отступом Знак Знак Знак Знак1"/>
    <w:basedOn w:val="a0"/>
    <w:semiHidden/>
    <w:rsid w:val="00176F55"/>
  </w:style>
  <w:style w:type="character" w:customStyle="1" w:styleId="af1">
    <w:name w:val="Текст выноски Знак"/>
    <w:basedOn w:val="a0"/>
    <w:link w:val="af2"/>
    <w:uiPriority w:val="99"/>
    <w:semiHidden/>
    <w:rsid w:val="00176F55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176F5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176F55"/>
    <w:pPr>
      <w:spacing w:after="0" w:line="240" w:lineRule="auto"/>
    </w:pPr>
  </w:style>
  <w:style w:type="character" w:customStyle="1" w:styleId="af4">
    <w:name w:val="Абзац списка Знак"/>
    <w:link w:val="af5"/>
    <w:uiPriority w:val="34"/>
    <w:locked/>
    <w:rsid w:val="00176F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link w:val="af4"/>
    <w:uiPriority w:val="34"/>
    <w:qFormat/>
    <w:rsid w:val="00176F5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176F55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176F55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uiPriority w:val="99"/>
    <w:rsid w:val="00176F5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ConsPlusNormal">
    <w:name w:val="ConsPlusNormal"/>
    <w:uiPriority w:val="99"/>
    <w:rsid w:val="00176F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76F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76F5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176F5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af6">
    <w:name w:val="Подзаголовок бданка"/>
    <w:next w:val="af7"/>
    <w:autoRedefine/>
    <w:uiPriority w:val="99"/>
    <w:rsid w:val="00176F55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7">
    <w:name w:val="envelope address"/>
    <w:next w:val="ac"/>
    <w:uiPriority w:val="99"/>
    <w:semiHidden/>
    <w:unhideWhenUsed/>
    <w:rsid w:val="00176F55"/>
    <w:pPr>
      <w:spacing w:before="120" w:after="380" w:line="240" w:lineRule="auto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f8">
    <w:name w:val="Заголовок бланка"/>
    <w:next w:val="af6"/>
    <w:autoRedefine/>
    <w:uiPriority w:val="99"/>
    <w:rsid w:val="00176F55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9">
    <w:name w:val="Номер и дата"/>
    <w:next w:val="a"/>
    <w:autoRedefine/>
    <w:uiPriority w:val="99"/>
    <w:rsid w:val="00176F55"/>
    <w:pPr>
      <w:spacing w:after="0" w:line="240" w:lineRule="auto"/>
      <w:ind w:left="964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176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0">
    <w:name w:val="20"/>
    <w:basedOn w:val="a"/>
    <w:uiPriority w:val="99"/>
    <w:rsid w:val="00176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"/>
    <w:uiPriority w:val="99"/>
    <w:rsid w:val="00176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1"/>
    <w:basedOn w:val="a"/>
    <w:uiPriority w:val="99"/>
    <w:rsid w:val="00176F5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msonormalmailrucssattributepostfix">
    <w:name w:val="msonormal_mailru_css_attribute_postfix"/>
    <w:basedOn w:val="a"/>
    <w:uiPriority w:val="99"/>
    <w:rsid w:val="00176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главление_"/>
    <w:basedOn w:val="a0"/>
    <w:link w:val="afb"/>
    <w:locked/>
    <w:rsid w:val="00176F5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b">
    <w:name w:val="Оглавление"/>
    <w:basedOn w:val="a"/>
    <w:link w:val="afa"/>
    <w:rsid w:val="00176F55"/>
    <w:pPr>
      <w:widowControl w:val="0"/>
      <w:shd w:val="clear" w:color="auto" w:fill="FFFFFF"/>
      <w:spacing w:after="60" w:line="173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23">
    <w:name w:val="Основной текст (2)_"/>
    <w:basedOn w:val="a0"/>
    <w:rsid w:val="00176F5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24">
    <w:name w:val="Основной текст (2)"/>
    <w:basedOn w:val="23"/>
    <w:rsid w:val="00176F5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13pt">
    <w:name w:val="Основной текст (2) + 13 pt"/>
    <w:aliases w:val="Полужирный"/>
    <w:basedOn w:val="23"/>
    <w:rsid w:val="00176F5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sid w:val="00176F5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fc">
    <w:name w:val="Table Grid"/>
    <w:basedOn w:val="a1"/>
    <w:uiPriority w:val="59"/>
    <w:rsid w:val="00176F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59"/>
    <w:rsid w:val="00176F5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basedOn w:val="a0"/>
    <w:uiPriority w:val="22"/>
    <w:qFormat/>
    <w:rsid w:val="00176F5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76F55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76F55"/>
    <w:pPr>
      <w:keepNext/>
      <w:spacing w:after="0" w:line="36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6F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176F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76F5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76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basedOn w:val="a0"/>
    <w:link w:val="a6"/>
    <w:semiHidden/>
    <w:locked/>
    <w:rsid w:val="00176F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 Знак,Текст сноски Знак1 Знак Знак"/>
    <w:basedOn w:val="a"/>
    <w:link w:val="a5"/>
    <w:semiHidden/>
    <w:unhideWhenUsed/>
    <w:rsid w:val="00176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Текст сноски Знак1"/>
    <w:basedOn w:val="a0"/>
    <w:uiPriority w:val="99"/>
    <w:semiHidden/>
    <w:rsid w:val="00176F55"/>
    <w:rPr>
      <w:sz w:val="20"/>
      <w:szCs w:val="20"/>
    </w:rPr>
  </w:style>
  <w:style w:type="character" w:customStyle="1" w:styleId="a7">
    <w:name w:val="Верхний колонтитул Знак"/>
    <w:basedOn w:val="a0"/>
    <w:link w:val="a8"/>
    <w:uiPriority w:val="99"/>
    <w:semiHidden/>
    <w:rsid w:val="00176F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7"/>
    <w:uiPriority w:val="99"/>
    <w:semiHidden/>
    <w:unhideWhenUsed/>
    <w:rsid w:val="00176F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a"/>
    <w:uiPriority w:val="99"/>
    <w:semiHidden/>
    <w:rsid w:val="00176F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9"/>
    <w:uiPriority w:val="99"/>
    <w:semiHidden/>
    <w:unhideWhenUsed/>
    <w:rsid w:val="00176F5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c"/>
    <w:uiPriority w:val="99"/>
    <w:semiHidden/>
    <w:rsid w:val="00176F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b"/>
    <w:uiPriority w:val="99"/>
    <w:semiHidden/>
    <w:unhideWhenUsed/>
    <w:rsid w:val="00176F5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uiPriority w:val="99"/>
    <w:qFormat/>
    <w:rsid w:val="00176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азвание Знак"/>
    <w:basedOn w:val="a0"/>
    <w:link w:val="ad"/>
    <w:uiPriority w:val="99"/>
    <w:rsid w:val="00176F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aliases w:val="Основной текст 1 Знак,Основной текст с отступом Знак Знак Знак1,Нумерованный список !! Знак,Надин стиль Знак,Основной текст с отступом Знак Знак Знак Знак"/>
    <w:basedOn w:val="a0"/>
    <w:link w:val="af0"/>
    <w:semiHidden/>
    <w:locked/>
    <w:rsid w:val="00176F5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 Indent"/>
    <w:aliases w:val="Основной текст 1,Основной текст с отступом Знак Знак,Нумерованный список !!,Надин стиль,Основной текст с отступом Знак Знак Знак"/>
    <w:basedOn w:val="a"/>
    <w:link w:val="af"/>
    <w:semiHidden/>
    <w:unhideWhenUsed/>
    <w:rsid w:val="00176F55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2">
    <w:name w:val="Основной текст с отступом Знак1"/>
    <w:aliases w:val="Основной текст 1 Знак1,Основной текст с отступом Знак Знак Знак2,Нумерованный список !! Знак1,Надин стиль Знак1,Основной текст с отступом Знак Знак Знак Знак1"/>
    <w:basedOn w:val="a0"/>
    <w:semiHidden/>
    <w:rsid w:val="00176F55"/>
  </w:style>
  <w:style w:type="character" w:customStyle="1" w:styleId="af1">
    <w:name w:val="Текст выноски Знак"/>
    <w:basedOn w:val="a0"/>
    <w:link w:val="af2"/>
    <w:uiPriority w:val="99"/>
    <w:semiHidden/>
    <w:rsid w:val="00176F55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176F5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176F55"/>
    <w:pPr>
      <w:spacing w:after="0" w:line="240" w:lineRule="auto"/>
    </w:pPr>
  </w:style>
  <w:style w:type="character" w:customStyle="1" w:styleId="af4">
    <w:name w:val="Абзац списка Знак"/>
    <w:link w:val="af5"/>
    <w:uiPriority w:val="34"/>
    <w:locked/>
    <w:rsid w:val="00176F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link w:val="af4"/>
    <w:uiPriority w:val="34"/>
    <w:qFormat/>
    <w:rsid w:val="00176F5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176F55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176F55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uiPriority w:val="99"/>
    <w:rsid w:val="00176F5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ConsPlusNormal">
    <w:name w:val="ConsPlusNormal"/>
    <w:uiPriority w:val="99"/>
    <w:rsid w:val="00176F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76F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76F5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176F5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af6">
    <w:name w:val="Подзаголовок бданка"/>
    <w:next w:val="af7"/>
    <w:autoRedefine/>
    <w:uiPriority w:val="99"/>
    <w:rsid w:val="00176F55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7">
    <w:name w:val="envelope address"/>
    <w:next w:val="ac"/>
    <w:uiPriority w:val="99"/>
    <w:semiHidden/>
    <w:unhideWhenUsed/>
    <w:rsid w:val="00176F55"/>
    <w:pPr>
      <w:spacing w:before="120" w:after="380" w:line="240" w:lineRule="auto"/>
      <w:jc w:val="center"/>
    </w:pPr>
    <w:rPr>
      <w:rFonts w:ascii="Times New Roman" w:eastAsia="Times New Roman" w:hAnsi="Times New Roman" w:cs="Times New Roman"/>
      <w:b/>
      <w:w w:val="115"/>
      <w:sz w:val="16"/>
      <w:szCs w:val="20"/>
      <w:lang w:eastAsia="ru-RU"/>
    </w:rPr>
  </w:style>
  <w:style w:type="paragraph" w:customStyle="1" w:styleId="af8">
    <w:name w:val="Заголовок бланка"/>
    <w:next w:val="af6"/>
    <w:autoRedefine/>
    <w:uiPriority w:val="99"/>
    <w:rsid w:val="00176F55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9">
    <w:name w:val="Номер и дата"/>
    <w:next w:val="a"/>
    <w:autoRedefine/>
    <w:uiPriority w:val="99"/>
    <w:rsid w:val="00176F55"/>
    <w:pPr>
      <w:spacing w:after="0" w:line="240" w:lineRule="auto"/>
      <w:ind w:left="964"/>
    </w:pPr>
    <w:rPr>
      <w:rFonts w:ascii="Times New Roman" w:eastAsia="Times New Roman" w:hAnsi="Times New Roman" w:cs="Times New Roman"/>
      <w:b/>
      <w:noProof/>
      <w:sz w:val="18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176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0">
    <w:name w:val="20"/>
    <w:basedOn w:val="a"/>
    <w:uiPriority w:val="99"/>
    <w:rsid w:val="00176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"/>
    <w:uiPriority w:val="99"/>
    <w:rsid w:val="00176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1"/>
    <w:basedOn w:val="a"/>
    <w:uiPriority w:val="99"/>
    <w:rsid w:val="00176F5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msonormalmailrucssattributepostfix">
    <w:name w:val="msonormal_mailru_css_attribute_postfix"/>
    <w:basedOn w:val="a"/>
    <w:uiPriority w:val="99"/>
    <w:rsid w:val="00176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главление_"/>
    <w:basedOn w:val="a0"/>
    <w:link w:val="afb"/>
    <w:locked/>
    <w:rsid w:val="00176F5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b">
    <w:name w:val="Оглавление"/>
    <w:basedOn w:val="a"/>
    <w:link w:val="afa"/>
    <w:rsid w:val="00176F55"/>
    <w:pPr>
      <w:widowControl w:val="0"/>
      <w:shd w:val="clear" w:color="auto" w:fill="FFFFFF"/>
      <w:spacing w:after="60" w:line="173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23">
    <w:name w:val="Основной текст (2)_"/>
    <w:basedOn w:val="a0"/>
    <w:rsid w:val="00176F5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24">
    <w:name w:val="Основной текст (2)"/>
    <w:basedOn w:val="23"/>
    <w:rsid w:val="00176F5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13pt">
    <w:name w:val="Основной текст (2) + 13 pt"/>
    <w:aliases w:val="Полужирный"/>
    <w:basedOn w:val="23"/>
    <w:rsid w:val="00176F5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sid w:val="00176F5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fc">
    <w:name w:val="Table Grid"/>
    <w:basedOn w:val="a1"/>
    <w:uiPriority w:val="59"/>
    <w:rsid w:val="00176F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59"/>
    <w:rsid w:val="00176F5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basedOn w:val="a0"/>
    <w:uiPriority w:val="22"/>
    <w:qFormat/>
    <w:rsid w:val="00176F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gisip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isip.ru" TargetMode="External"/><Relationship Id="rId11" Type="http://schemas.openxmlformats.org/officeDocument/2006/relationships/hyperlink" Target="https://login.consultant.ru/link/?req=doc&amp;base=LAW&amp;n=311977&amp;date=18.09.201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330792&amp;date=18.09.2019&amp;dst=100019&amp;fld=134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154</Pages>
  <Words>25779</Words>
  <Characters>146946</Characters>
  <Application>Microsoft Office Word</Application>
  <DocSecurity>0</DocSecurity>
  <Lines>1224</Lines>
  <Paragraphs>344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2020-10-07T07:09:00Z</dcterms:created>
  <dcterms:modified xsi:type="dcterms:W3CDTF">2020-10-07T08:01:00Z</dcterms:modified>
</cp:coreProperties>
</file>