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D16" w:rsidRDefault="00B20D16" w:rsidP="00B20D1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Утверждена </w:t>
      </w:r>
    </w:p>
    <w:p w:rsidR="00B20D16" w:rsidRDefault="00B20D16" w:rsidP="00B20D1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B20D16" w:rsidRDefault="00B20D16" w:rsidP="00B20D1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B20D16" w:rsidRDefault="00B20D16" w:rsidP="00B20D1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от 28.06.2019 № 2429-ПА </w:t>
      </w:r>
    </w:p>
    <w:p w:rsidR="00B20D16" w:rsidRDefault="00B20D16" w:rsidP="00B20D16">
      <w:pPr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B20D16" w:rsidRDefault="00B20D16" w:rsidP="00B20D16">
      <w:pPr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Паспорт муниципальной программы «Предпринимательство городского округа Люберцы Московской области»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0" w:type="auto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92"/>
        <w:gridCol w:w="2183"/>
        <w:gridCol w:w="2040"/>
        <w:gridCol w:w="1943"/>
        <w:gridCol w:w="1943"/>
        <w:gridCol w:w="1943"/>
        <w:gridCol w:w="1943"/>
      </w:tblGrid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2.Сохранение жизни и здоровья работников в течение всего периода трудовой деятельности; 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3.Создание условий для достойного труда каждого работника; 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4.Повышение престижа человека труда, развитие преемственности поколений;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5.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Финансовая и имущественная поддержка субъектов малого и среднего предпринимательства;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Организация и проведение конкурсов профессионального мастерства, среди трудовых династий и др.;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сферы муниципальных закупок и внедрение Стандарта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развитие конкуренции на территории городского округа Люберцы.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Заместитель Главы администрации городского округа  Люберцы Московской области Сыров А.Н.  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2018-2022гг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предпринимательства в городском округе Люберцы. </w:t>
            </w:r>
          </w:p>
          <w:p w:rsidR="00B20D16" w:rsidRDefault="00B20D1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Улучшение условий и охраны труда на территории городского округа Люберцы Московской области.</w:t>
            </w:r>
          </w:p>
          <w:p w:rsidR="00B20D16" w:rsidRDefault="00B20D1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Люберцы.</w:t>
            </w:r>
          </w:p>
        </w:tc>
      </w:tr>
      <w:tr w:rsidR="00B20D16" w:rsidTr="00B20D1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финансирования  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программы,  </w:t>
            </w:r>
            <w:r>
              <w:rPr>
                <w:rFonts w:ascii="Arial" w:hAnsi="Arial" w:cs="Arial"/>
                <w:lang w:eastAsia="en-US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B20D16" w:rsidTr="00B20D16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B20D16" w:rsidTr="00B20D1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B20D16" w:rsidTr="00B20D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-Число субъектов МСП в расчете на 10 тысяч человек населения к 2022 году до 620 единиц;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lang w:eastAsia="en-US"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>
              <w:rPr>
                <w:rFonts w:ascii="Arial" w:hAnsi="Arial" w:cs="Arial"/>
                <w:lang w:eastAsia="en-US"/>
              </w:rPr>
              <w:t>2022</w:t>
            </w:r>
            <w:r>
              <w:rPr>
                <w:rFonts w:ascii="Arial" w:hAnsi="Arial" w:cs="Arial"/>
                <w:bCs/>
                <w:lang w:eastAsia="en-US"/>
              </w:rPr>
              <w:t xml:space="preserve"> года 9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bCs/>
                <w:lang w:eastAsia="en-US"/>
              </w:rPr>
              <w:t>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 Количество вновь созданных субъектов МСП участниками проекта, 0,014 тыс. ед.;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- Объем экспорта АПК к 2022 году 25127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.д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>ол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. США.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до 900 чел.;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Рост числа организаций-участников ярмарок вакансий и учебных рабочих мест к 2022 году до 19 единиц;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Среднее количество участников на торгах, количество участников в одной процедуре  к 2022 году 4,4;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 Доля несостоявшихся торгов от общего количества объявленных торгов к 2022 году до 16%;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 Доля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общей экономии денежных средств от общей суммы объявленных торгов до 7%, к концу </w:t>
            </w:r>
            <w:r>
              <w:rPr>
                <w:rFonts w:ascii="Arial" w:hAnsi="Arial" w:cs="Arial"/>
                <w:lang w:eastAsia="en-US"/>
              </w:rPr>
              <w:lastRenderedPageBreak/>
              <w:t>2022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Количество реализованных требований Стандарта развития конкуренции в Московской области до 7, к концу 2022 года.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B20D16" w:rsidRDefault="00B20D16" w:rsidP="00B20D16">
      <w:pPr>
        <w:rPr>
          <w:rFonts w:ascii="Arial" w:eastAsiaTheme="minorEastAsia" w:hAnsi="Arial" w:cs="Arial"/>
          <w:b/>
          <w:bCs/>
        </w:rPr>
        <w:sectPr w:rsidR="00B20D16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B20D16" w:rsidRDefault="00B20D16" w:rsidP="00B20D16">
      <w:pPr>
        <w:pStyle w:val="ab"/>
        <w:numPr>
          <w:ilvl w:val="0"/>
          <w:numId w:val="4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труда: не проводят профилактические мероприятия по предотвращению несчастных случаев на производстве,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деятельности, не проводят специальную оценку условий труда на рабочих местах, отсутствуют службы охраны труда и т.д.      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</w:p>
    <w:p w:rsidR="00B20D16" w:rsidRDefault="00B20D16" w:rsidP="00B20D16">
      <w:pPr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программы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Цели Программы: 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Люберцы;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B20D16" w:rsidRDefault="00B20D16" w:rsidP="00B20D1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</w:p>
    <w:p w:rsidR="00B20D16" w:rsidRDefault="00B20D16" w:rsidP="00B20D1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соответствующей сферы с учетом реализации муниципальной программы</w:t>
      </w:r>
    </w:p>
    <w:p w:rsidR="00B20D16" w:rsidRDefault="00B20D16" w:rsidP="00B20D16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9" w:anchor="Par543" w:history="1">
        <w:r>
          <w:rPr>
            <w:rStyle w:val="a3"/>
            <w:rFonts w:ascii="Arial" w:eastAsiaTheme="majorEastAsia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B20D16" w:rsidRDefault="00B20D16" w:rsidP="00B20D16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-Число субъектов МСП в расчете на 10 тысяч человек населения к 2022 году до 620 единиц;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ед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созданных субъектов МСП участниками проекта  в 2022 году 0,016 тыс. ед.;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Объем экспорта АПК к 2022 году 251127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ол</w:t>
      </w:r>
      <w:proofErr w:type="spellEnd"/>
      <w:r>
        <w:rPr>
          <w:rFonts w:ascii="Arial" w:hAnsi="Arial" w:cs="Arial"/>
          <w:sz w:val="24"/>
          <w:szCs w:val="24"/>
        </w:rPr>
        <w:t>. США.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</w:t>
      </w:r>
      <w:proofErr w:type="gramStart"/>
      <w:r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Среднее количество участников на торгах, количество участников в одной процедуре  к 2022 году 4,4;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</w:t>
      </w:r>
      <w:proofErr w:type="gramStart"/>
      <w:r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B20D16" w:rsidRDefault="00B20D16" w:rsidP="00B20D16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B20D16" w:rsidRDefault="00B20D16" w:rsidP="00B20D16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B20D16" w:rsidRDefault="00B20D16" w:rsidP="00B20D16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(Приложения № 1, №1.1, №2  к подпрограмме 1);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деятельности. (Приложения № 3,4  к подпрограмме 2).</w:t>
      </w:r>
    </w:p>
    <w:p w:rsidR="00B20D16" w:rsidRDefault="00B20D16" w:rsidP="00B20D1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3- Развитие конкуренции в городском округе Люберцы - Создание условий для достойного труда каждого работника. (Приложения №5,6  к подпрограмме 3).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Обобщенная характеристика основных мероприятий муниципальной </w:t>
      </w:r>
      <w:r>
        <w:rPr>
          <w:rFonts w:ascii="Arial" w:hAnsi="Arial" w:cs="Arial"/>
          <w:b/>
        </w:rPr>
        <w:lastRenderedPageBreak/>
        <w:t>программы</w:t>
      </w:r>
    </w:p>
    <w:p w:rsidR="00B20D16" w:rsidRDefault="00B20D16" w:rsidP="00B20D16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1.</w:t>
      </w:r>
    </w:p>
    <w:p w:rsidR="00B20D16" w:rsidRDefault="00B20D16" w:rsidP="00B20D16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1.Основное мероприятие «Информационное и научно-методическое обеспечение малого и среднего предпринимательства -</w:t>
      </w:r>
      <w:r>
        <w:rPr>
          <w:rFonts w:ascii="Arial" w:hAnsi="Arial" w:cs="Arial"/>
          <w:bCs/>
        </w:rPr>
        <w:t xml:space="preserve">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color w:val="000000"/>
        </w:rPr>
        <w:t xml:space="preserve">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125,4%.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  <w:b/>
        </w:rPr>
        <w:t xml:space="preserve">. </w:t>
      </w:r>
      <w:proofErr w:type="gramStart"/>
      <w:r>
        <w:rPr>
          <w:rFonts w:ascii="Arial" w:hAnsi="Arial" w:cs="Arial"/>
          <w:color w:val="000000"/>
        </w:rPr>
        <w:t xml:space="preserve">Основное мероприятие «Реализация дополнительных механизмов поддержки субъектов  малого и среднего бизнеса» - </w:t>
      </w:r>
      <w:r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к 2022 году 52,8%,</w:t>
      </w:r>
      <w:r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населения к 2022 году составит 620ед.</w:t>
      </w:r>
      <w:proofErr w:type="gramEnd"/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          4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125,4 ед. Количество вновь созданных предприятий МСП в сфере производства или услуг к 2022 году составит 403ед.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Подпрограмма 2.</w:t>
      </w:r>
    </w:p>
    <w:p w:rsidR="00B20D16" w:rsidRDefault="00B20D16" w:rsidP="00B20D16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0" w:firstLine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1.Основное мероприятие 1 «Снижение уровня производственного травматизма и профессиональной заболеваемости – </w:t>
      </w:r>
      <w:r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B20D16" w:rsidRDefault="00B20D16" w:rsidP="00B20D16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B20D16" w:rsidRDefault="00B20D16" w:rsidP="00B20D16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eastAsia="en-US"/>
        </w:rPr>
        <w:t xml:space="preserve">Рост </w:t>
      </w:r>
      <w:proofErr w:type="gramStart"/>
      <w:r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lang w:eastAsia="en-US"/>
        </w:rPr>
        <w:t xml:space="preserve"> в Московской области к 2022 году  до 900 чел., </w:t>
      </w:r>
    </w:p>
    <w:p w:rsidR="00B20D16" w:rsidRDefault="00B20D16" w:rsidP="00B20D16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 Рост числа организаций – участников ярмарок вакансий и учебных рабочих мест – к 2022 году 19ед.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Подпрограмма 3.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к 2022 году 32%.</w:t>
      </w: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2.Заказчик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1)разрабатывает подпрограмму;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2)анализирует прогноз расходов на реализацию мероприятий 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 готовит финансовое экономическое обоснование;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3)осуществляет взаимодействие с заказчиком программы 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4)осуществляет координацию деятельности </w:t>
      </w:r>
      <w:proofErr w:type="gramStart"/>
      <w:r>
        <w:rPr>
          <w:rFonts w:ascii="Arial" w:hAnsi="Arial" w:cs="Arial"/>
        </w:rPr>
        <w:t>ответственных</w:t>
      </w:r>
      <w:proofErr w:type="gramEnd"/>
      <w:r>
        <w:rPr>
          <w:rFonts w:ascii="Arial" w:hAnsi="Arial" w:cs="Arial"/>
        </w:rPr>
        <w:t xml:space="preserve"> 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за выполнение мероприятий при реализации подпрограммы;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proofErr w:type="gramStart"/>
      <w:r>
        <w:rPr>
          <w:rFonts w:ascii="Arial" w:hAnsi="Arial" w:cs="Arial"/>
        </w:rPr>
        <w:t>Ответственный</w:t>
      </w:r>
      <w:proofErr w:type="gramEnd"/>
      <w:r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их заказчику подпрограммы;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4)направляет заказчику подпрограммы предложения 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по формированию «Дорожных карт»;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</w:p>
    <w:p w:rsidR="00B20D16" w:rsidRDefault="00B20D16" w:rsidP="00B20D16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 Порядка, который содержит: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 показателей реализации муниципальной программы;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не достижения</w:t>
      </w:r>
      <w:proofErr w:type="gramEnd"/>
      <w:r>
        <w:rPr>
          <w:rFonts w:ascii="Arial" w:hAnsi="Arial" w:cs="Arial"/>
        </w:rPr>
        <w:t xml:space="preserve"> запланированных значений показателей.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, годовой отчет о реализации муниципальной программы, по форме согласно приложению № 7  Порядка, для оценки эффективности реализации муниципальной программы, который содержит: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а) аналитическую записку, в которой указываются: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б) таблицу, в которой указываются данные: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</w:t>
      </w:r>
      <w:r>
        <w:rPr>
          <w:rFonts w:ascii="Arial" w:hAnsi="Arial" w:cs="Arial"/>
        </w:rPr>
        <w:lastRenderedPageBreak/>
        <w:t>предложения по их дальнейшему достижению.</w:t>
      </w:r>
    </w:p>
    <w:p w:rsidR="00B20D16" w:rsidRDefault="00B20D16" w:rsidP="00B20D16">
      <w:pPr>
        <w:pStyle w:val="ab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программы</w:t>
      </w:r>
    </w:p>
    <w:p w:rsidR="00B20D16" w:rsidRDefault="00B20D16" w:rsidP="00B20D16">
      <w:pPr>
        <w:rPr>
          <w:rFonts w:ascii="Arial" w:hAnsi="Arial" w:cs="Arial"/>
        </w:rPr>
      </w:pPr>
    </w:p>
    <w:p w:rsidR="00B20D16" w:rsidRDefault="00B20D16" w:rsidP="00B20D16">
      <w:pPr>
        <w:rPr>
          <w:rFonts w:ascii="Arial" w:hAnsi="Arial" w:cs="Arial"/>
        </w:rPr>
      </w:pPr>
      <w:r>
        <w:rPr>
          <w:rFonts w:ascii="Arial" w:hAnsi="Arial" w:cs="Arial"/>
        </w:rPr>
        <w:t>- Число субъектов МСП в расчете на 10 тысяч человек населения к 2022 году до 620 единиц;</w:t>
      </w:r>
    </w:p>
    <w:p w:rsidR="00B20D16" w:rsidRDefault="00B20D16" w:rsidP="00B20D16">
      <w:pPr>
        <w:rPr>
          <w:rFonts w:ascii="Arial" w:hAnsi="Arial" w:cs="Arial"/>
        </w:rPr>
      </w:pPr>
      <w:r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</w:r>
    </w:p>
    <w:p w:rsidR="00B20D16" w:rsidRDefault="00B20D16" w:rsidP="00B20D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>
        <w:rPr>
          <w:rFonts w:ascii="Arial" w:hAnsi="Arial" w:cs="Arial"/>
        </w:rPr>
        <w:t>ед</w:t>
      </w:r>
      <w:proofErr w:type="spellEnd"/>
      <w:proofErr w:type="gramEnd"/>
      <w:r>
        <w:rPr>
          <w:rFonts w:ascii="Arial" w:hAnsi="Arial" w:cs="Arial"/>
        </w:rPr>
        <w:t>;</w:t>
      </w:r>
    </w:p>
    <w:p w:rsidR="00B20D16" w:rsidRDefault="00B20D16" w:rsidP="00B20D16">
      <w:pPr>
        <w:rPr>
          <w:rFonts w:ascii="Arial" w:hAnsi="Arial" w:cs="Arial"/>
        </w:rPr>
      </w:pPr>
      <w:r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B20D16" w:rsidRDefault="00B20D16" w:rsidP="00B20D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  <w:r>
        <w:rPr>
          <w:rFonts w:ascii="Arial" w:hAnsi="Arial" w:cs="Arial"/>
        </w:rPr>
        <w:t>;</w:t>
      </w:r>
    </w:p>
    <w:p w:rsidR="00B20D16" w:rsidRDefault="00B20D16" w:rsidP="00B20D16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созданных субъектов МСП участниками проекта в 2022 году 0,016 тыс. ед.;</w:t>
      </w:r>
    </w:p>
    <w:p w:rsidR="00B20D16" w:rsidRDefault="00B20D16" w:rsidP="00B20D16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Объем экспорта АПК к 2022 году 25127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ол</w:t>
      </w:r>
      <w:proofErr w:type="spellEnd"/>
      <w:r>
        <w:rPr>
          <w:rFonts w:ascii="Arial" w:hAnsi="Arial" w:cs="Arial"/>
          <w:sz w:val="24"/>
          <w:szCs w:val="24"/>
        </w:rPr>
        <w:t>. США.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- Рост </w:t>
      </w:r>
      <w:proofErr w:type="gramStart"/>
      <w:r>
        <w:rPr>
          <w:rFonts w:ascii="Arial" w:hAnsi="Arial" w:cs="Arial"/>
        </w:rPr>
        <w:t>числа участников мероприятий Праздника труда</w:t>
      </w:r>
      <w:proofErr w:type="gramEnd"/>
      <w:r>
        <w:rPr>
          <w:rFonts w:ascii="Arial" w:hAnsi="Arial" w:cs="Arial"/>
        </w:rPr>
        <w:t xml:space="preserve"> в Московской области к 2022 году до 900 чел.;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Рост числа организаций-участников ярмарок вакансий и учебных рабочих мест к 2022 году до 19 единиц;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 Доля несостоявшихся торгов от общего количества объявленных торгов к 2022 году до 16%;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 - Доля </w:t>
      </w:r>
      <w:proofErr w:type="gramStart"/>
      <w:r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</w:rPr>
        <w:t>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B20D16" w:rsidRDefault="00B20D16" w:rsidP="00B20D16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B20D16" w:rsidRDefault="00B20D16" w:rsidP="00B20D16">
      <w:pPr>
        <w:rPr>
          <w:rFonts w:ascii="Arial" w:hAnsi="Arial" w:cs="Arial"/>
        </w:rPr>
        <w:sectPr w:rsidR="00B20D16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</w:p>
    <w:p w:rsidR="00B20D16" w:rsidRDefault="00B20D16" w:rsidP="00B20D16">
      <w:pPr>
        <w:pStyle w:val="ab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1.Подпрограмма</w:t>
      </w:r>
    </w:p>
    <w:p w:rsidR="00B20D16" w:rsidRDefault="00B20D16" w:rsidP="00B20D16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Люберцы»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38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69"/>
        <w:gridCol w:w="2550"/>
        <w:gridCol w:w="1984"/>
        <w:gridCol w:w="1133"/>
        <w:gridCol w:w="1133"/>
        <w:gridCol w:w="993"/>
        <w:gridCol w:w="1274"/>
        <w:gridCol w:w="1133"/>
        <w:gridCol w:w="1416"/>
      </w:tblGrid>
      <w:tr w:rsidR="00B20D16" w:rsidTr="00B20D16"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администрация городского округа Люберцы Московской области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left="12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B20D16" w:rsidTr="00B20D16"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B20D16" w:rsidTr="00B20D16"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Всего: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B20D16" w:rsidTr="00B20D16"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B20D16" w:rsidTr="00B20D16"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rPr>
          <w:trHeight w:val="573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rPr>
          <w:rFonts w:ascii="Arial" w:eastAsiaTheme="minorEastAsia" w:hAnsi="Arial" w:cs="Arial"/>
          <w:b/>
          <w:bCs/>
        </w:rPr>
        <w:sectPr w:rsidR="00B20D16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B20D16" w:rsidRDefault="00B20D16" w:rsidP="00B20D16">
      <w:pPr>
        <w:pStyle w:val="ConsPlusTitle"/>
        <w:numPr>
          <w:ilvl w:val="0"/>
          <w:numId w:val="6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сферы реализации подпрограммы</w:t>
      </w:r>
    </w:p>
    <w:p w:rsidR="00B20D16" w:rsidRDefault="00B20D16" w:rsidP="00B20D16">
      <w:pPr>
        <w:ind w:firstLine="737"/>
        <w:jc w:val="both"/>
        <w:rPr>
          <w:rFonts w:ascii="Arial" w:hAnsi="Arial" w:cs="Arial"/>
          <w:b/>
        </w:rPr>
      </w:pP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</w:p>
    <w:p w:rsidR="00B20D16" w:rsidRDefault="00B20D16" w:rsidP="00B20D16">
      <w:pPr>
        <w:pStyle w:val="ab"/>
        <w:numPr>
          <w:ilvl w:val="0"/>
          <w:numId w:val="6"/>
        </w:numPr>
        <w:jc w:val="center"/>
        <w:rPr>
          <w:rFonts w:ascii="Arial" w:hAnsi="Arial" w:cs="Arial"/>
          <w:b/>
        </w:rPr>
      </w:pPr>
      <w:bookmarkStart w:id="0" w:name="sub_1202"/>
      <w:r>
        <w:rPr>
          <w:rFonts w:ascii="Arial" w:hAnsi="Arial" w:cs="Arial"/>
          <w:b/>
        </w:rPr>
        <w:t>Перечень мероприятий подпрограммы</w:t>
      </w:r>
    </w:p>
    <w:p w:rsidR="00B20D16" w:rsidRDefault="00B20D16" w:rsidP="00B20D16">
      <w:pPr>
        <w:pStyle w:val="ab"/>
        <w:rPr>
          <w:rFonts w:ascii="Arial" w:hAnsi="Arial" w:cs="Arial"/>
          <w:b/>
        </w:rPr>
      </w:pP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1.Основное мероприятие «Информационное и научно-методическое обеспечение малого и среднего предпринимательства 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2. Основное мероприятие «Реализация механизмов государственной и муниципальной поддержки субъектов малого и среднего предпринимательства» - Малый бизнес большого региона. (Прирост количества субъектов малого и среднего предпринимательства на 10 тыс. населения) к 2022 году до 125,4ед.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</w:t>
      </w:r>
      <w:proofErr w:type="gramStart"/>
      <w:r>
        <w:rPr>
          <w:rFonts w:ascii="Arial" w:hAnsi="Arial" w:cs="Arial"/>
        </w:rPr>
        <w:t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к 2022 году 52,8%, Число субъектов МСП в расчете на 10 тысяч человек населения к 2022 году составит 620ед.</w:t>
      </w:r>
      <w:proofErr w:type="gramEnd"/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населения) к 2022 году до 125,4</w:t>
      </w:r>
      <w:proofErr w:type="gramStart"/>
      <w:r>
        <w:rPr>
          <w:rFonts w:ascii="Arial" w:hAnsi="Arial" w:cs="Arial"/>
        </w:rPr>
        <w:t>ед</w:t>
      </w:r>
      <w:proofErr w:type="gramEnd"/>
      <w:r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</w:p>
    <w:bookmarkEnd w:id="0"/>
    <w:p w:rsidR="00B20D16" w:rsidRDefault="00B20D16" w:rsidP="00B20D1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Методика оценки эффективности реализации муниципальной подпрограммы</w:t>
      </w:r>
    </w:p>
    <w:p w:rsidR="00B20D16" w:rsidRDefault="00B20D16" w:rsidP="00B20D16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0" w:anchor="Par543" w:history="1">
        <w:r>
          <w:rPr>
            <w:rStyle w:val="a3"/>
            <w:rFonts w:ascii="Arial" w:eastAsiaTheme="majorEastAsia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</w:t>
      </w:r>
    </w:p>
    <w:p w:rsidR="00B20D16" w:rsidRDefault="00B20D16" w:rsidP="00B20D16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B20D16" w:rsidRDefault="00B20D16" w:rsidP="00B20D16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>
        <w:rPr>
          <w:rFonts w:ascii="Arial" w:hAnsi="Arial" w:cs="Arial"/>
          <w:b/>
          <w:sz w:val="24"/>
          <w:szCs w:val="24"/>
        </w:rPr>
        <w:tab/>
      </w:r>
    </w:p>
    <w:p w:rsidR="00B20D16" w:rsidRDefault="00B20D16" w:rsidP="00B20D16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B20D16" w:rsidRDefault="00B20D16" w:rsidP="00B20D1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Контроль и отчетность при реализации муниципальной подпрограммы</w:t>
      </w:r>
    </w:p>
    <w:p w:rsidR="00B20D16" w:rsidRDefault="00B20D16" w:rsidP="00B20D16">
      <w:pPr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развития предпринимательства.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20.09.2018 № 3715-ПА «</w:t>
      </w:r>
      <w:r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городского округа Люберцы, </w:t>
      </w:r>
      <w:r>
        <w:rPr>
          <w:rFonts w:ascii="Arial" w:hAnsi="Arial" w:cs="Arial"/>
        </w:rPr>
        <w:t>их формирования и реализации.</w:t>
      </w:r>
      <w:proofErr w:type="gramEnd"/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B20D16" w:rsidRDefault="00B20D16" w:rsidP="00B20D16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к Подпрограмме «Развитие предпринимательства в городском округе Люберцы»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B20D16" w:rsidRDefault="00B20D16" w:rsidP="00B20D1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B20D16" w:rsidRDefault="00B20D16" w:rsidP="00B20D1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1. Общие положения</w:t>
      </w:r>
    </w:p>
    <w:p w:rsidR="00B20D16" w:rsidRDefault="00B20D16" w:rsidP="00B20D1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 </w:t>
      </w:r>
      <w:proofErr w:type="gramStart"/>
      <w:r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20D16" w:rsidRDefault="00B20D16" w:rsidP="00B20D1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2. Порядок, условия и критерии предоставления</w:t>
      </w:r>
    </w:p>
    <w:p w:rsidR="00B20D16" w:rsidRDefault="00B20D16" w:rsidP="00B20D1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преференции</w:t>
      </w:r>
    </w:p>
    <w:p w:rsidR="00B20D16" w:rsidRDefault="00B20D16" w:rsidP="00B20D16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r:id="rId11" w:anchor="Par29" w:history="1">
        <w:r>
          <w:rPr>
            <w:rStyle w:val="a3"/>
            <w:rFonts w:ascii="Arial" w:eastAsiaTheme="majorEastAsia" w:hAnsi="Arial" w:cs="Arial"/>
            <w:color w:val="auto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1" w:name="Par29"/>
      <w:bookmarkEnd w:id="1"/>
      <w:r>
        <w:rPr>
          <w:rFonts w:ascii="Arial" w:hAnsi="Arial" w:cs="Arial"/>
        </w:rPr>
        <w:t>4. Приоритетными видами деятельности субъектов МСП являются: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магазины шаговой доступности, пекарни;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парикмахерские, химчистки, ремонт обуви, дома быта и другие бытовые услуги;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ветеринарные клиники;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частные детские сады и образовательные центры;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здравоохранение;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физическая культура и спорт;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социальное обслуживание граждан;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народно-художественные промыслы и ремесла.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12" w:history="1">
        <w:r>
          <w:rPr>
            <w:rStyle w:val="a3"/>
            <w:rFonts w:ascii="Arial" w:eastAsiaTheme="majorEastAsia" w:hAnsi="Arial" w:cs="Arial"/>
            <w:color w:val="auto"/>
          </w:rPr>
          <w:t>№</w:t>
        </w:r>
      </w:hyperlink>
      <w:r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13" w:history="1">
        <w:r>
          <w:rPr>
            <w:rStyle w:val="a3"/>
            <w:rFonts w:ascii="Arial" w:eastAsiaTheme="majorEastAsia" w:hAnsi="Arial" w:cs="Arial"/>
            <w:color w:val="auto"/>
          </w:rPr>
          <w:t xml:space="preserve"> 135-ФЗ</w:t>
        </w:r>
      </w:hyperlink>
      <w:r>
        <w:rPr>
          <w:rFonts w:ascii="Arial" w:hAnsi="Arial" w:cs="Arial"/>
        </w:rPr>
        <w:t xml:space="preserve"> «О защите конкуренции»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r:id="rId14" w:anchor="Par29" w:history="1">
        <w:r>
          <w:rPr>
            <w:rStyle w:val="a3"/>
            <w:rFonts w:ascii="Arial" w:eastAsiaTheme="majorEastAsia" w:hAnsi="Arial" w:cs="Arial"/>
            <w:color w:val="auto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B20D16" w:rsidRDefault="00B20D16" w:rsidP="00B20D16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2" w:name="Par46"/>
      <w:bookmarkEnd w:id="2"/>
      <w:r>
        <w:rPr>
          <w:rFonts w:ascii="Arial" w:hAnsi="Arial" w:cs="Arial"/>
        </w:rPr>
        <w:t xml:space="preserve">7. Субъекты МСП с заявлением в произвольной форме о предоставлении муниципальной преференции в отношении объектов, находящихся в муниципальной </w:t>
      </w:r>
      <w:r>
        <w:rPr>
          <w:rFonts w:ascii="Arial" w:hAnsi="Arial" w:cs="Arial"/>
        </w:rPr>
        <w:lastRenderedPageBreak/>
        <w:t>собственности городского округа Люберцы, направляют в администрацию городского округа Люберцы следующие документы: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r:id="rId15" w:anchor="Par46" w:history="1">
        <w:r>
          <w:rPr>
            <w:rStyle w:val="a3"/>
            <w:rFonts w:ascii="Arial" w:eastAsiaTheme="majorEastAsia" w:hAnsi="Arial" w:cs="Arial"/>
            <w:color w:val="auto"/>
          </w:rPr>
          <w:t>пунктом 7</w:t>
        </w:r>
      </w:hyperlink>
      <w:r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r:id="rId16" w:anchor="Par61" w:history="1">
        <w:r>
          <w:rPr>
            <w:rStyle w:val="a3"/>
            <w:rFonts w:ascii="Arial" w:eastAsiaTheme="majorEastAsia" w:hAnsi="Arial" w:cs="Arial"/>
            <w:color w:val="auto"/>
          </w:rPr>
          <w:t>пункте 13</w:t>
        </w:r>
      </w:hyperlink>
      <w:r>
        <w:rPr>
          <w:rFonts w:ascii="Arial" w:hAnsi="Arial" w:cs="Arial"/>
        </w:rPr>
        <w:t xml:space="preserve"> настоящего Порядка.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3" w:name="Par58"/>
      <w:bookmarkEnd w:id="3"/>
      <w:r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59"/>
      <w:bookmarkEnd w:id="4"/>
      <w:r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7" w:history="1">
        <w:r>
          <w:rPr>
            <w:rStyle w:val="a3"/>
            <w:rFonts w:ascii="Arial" w:eastAsiaTheme="majorEastAsia" w:hAnsi="Arial" w:cs="Arial"/>
            <w:color w:val="auto"/>
          </w:rPr>
          <w:t>части 5 статьи 14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61"/>
      <w:bookmarkEnd w:id="5"/>
      <w:r>
        <w:rPr>
          <w:rFonts w:ascii="Arial" w:hAnsi="Arial" w:cs="Arial"/>
        </w:rPr>
        <w:t xml:space="preserve">13. О решении, принятом в соответствии с </w:t>
      </w:r>
      <w:hyperlink r:id="rId18" w:anchor="Par58" w:history="1">
        <w:r>
          <w:rPr>
            <w:rStyle w:val="a3"/>
            <w:rFonts w:ascii="Arial" w:eastAsiaTheme="majorEastAsia" w:hAnsi="Arial" w:cs="Arial"/>
            <w:color w:val="auto"/>
          </w:rPr>
          <w:t>пунктами 11</w:t>
        </w:r>
      </w:hyperlink>
      <w:r>
        <w:rPr>
          <w:rFonts w:ascii="Arial" w:hAnsi="Arial" w:cs="Arial"/>
        </w:rPr>
        <w:t xml:space="preserve">, </w:t>
      </w:r>
      <w:hyperlink r:id="rId19" w:anchor="Par59" w:history="1">
        <w:r>
          <w:rPr>
            <w:rStyle w:val="a3"/>
            <w:rFonts w:ascii="Arial" w:eastAsiaTheme="majorEastAsia" w:hAnsi="Arial" w:cs="Arial"/>
            <w:color w:val="auto"/>
          </w:rPr>
          <w:t>12</w:t>
        </w:r>
      </w:hyperlink>
      <w:r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20" w:history="1">
        <w:r>
          <w:rPr>
            <w:rStyle w:val="a3"/>
            <w:rFonts w:ascii="Arial" w:eastAsiaTheme="majorEastAsia" w:hAnsi="Arial" w:cs="Arial"/>
            <w:color w:val="auto"/>
          </w:rPr>
          <w:t>статьей 18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20D16" w:rsidRDefault="00B20D16" w:rsidP="00B20D1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20D16" w:rsidRDefault="00B20D16" w:rsidP="00B20D16">
      <w:pPr>
        <w:rPr>
          <w:rFonts w:ascii="Arial" w:hAnsi="Arial" w:cs="Arial"/>
        </w:rPr>
        <w:sectPr w:rsidR="00B20D16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</w:p>
    <w:p w:rsidR="00B20D16" w:rsidRDefault="00B20D16" w:rsidP="00B20D16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6" w:name="Par293"/>
      <w:bookmarkEnd w:id="6"/>
    </w:p>
    <w:p w:rsidR="00B20D16" w:rsidRDefault="00B20D16" w:rsidP="00B20D16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B20D16" w:rsidRDefault="00B20D16" w:rsidP="00B20D1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администрации </w:t>
      </w:r>
    </w:p>
    <w:p w:rsidR="00B20D16" w:rsidRDefault="00B20D16" w:rsidP="00B20D1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B20D16" w:rsidRDefault="00B20D16" w:rsidP="00B20D16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</w:rPr>
        <w:t>от 28.06.2019 № 2429-ПА</w:t>
      </w:r>
    </w:p>
    <w:p w:rsidR="00B20D16" w:rsidRDefault="00B20D16" w:rsidP="00B20D16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B20D16" w:rsidRDefault="00B20D16" w:rsidP="00B20D16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B20D16" w:rsidRDefault="00B20D16" w:rsidP="00B20D16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4850" w:type="pct"/>
        <w:tblInd w:w="108" w:type="dxa"/>
        <w:tblLook w:val="04A0" w:firstRow="1" w:lastRow="0" w:firstColumn="1" w:lastColumn="0" w:noHBand="0" w:noVBand="1"/>
      </w:tblPr>
      <w:tblGrid>
        <w:gridCol w:w="524"/>
        <w:gridCol w:w="1951"/>
        <w:gridCol w:w="1468"/>
        <w:gridCol w:w="1178"/>
        <w:gridCol w:w="1468"/>
        <w:gridCol w:w="885"/>
        <w:gridCol w:w="698"/>
        <w:gridCol w:w="698"/>
        <w:gridCol w:w="712"/>
        <w:gridCol w:w="698"/>
        <w:gridCol w:w="698"/>
        <w:gridCol w:w="2368"/>
        <w:gridCol w:w="1899"/>
      </w:tblGrid>
      <w:tr w:rsidR="00B20D16" w:rsidTr="00B20D16">
        <w:trPr>
          <w:trHeight w:val="375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7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B20D16" w:rsidTr="00B20D16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B20D16" w:rsidTr="00B20D16">
        <w:trPr>
          <w:trHeight w:val="711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 Управление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предпри</w:t>
            </w:r>
            <w:proofErr w:type="spellEnd"/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нимательства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Увеличение числа созданных рабочих мест субъектами малого и среднего предпринимательства, получивших государственную поддержку к 2022 году до 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21 ед.</w:t>
            </w:r>
          </w:p>
        </w:tc>
      </w:tr>
      <w:tr w:rsidR="00B20D16" w:rsidTr="00B20D16">
        <w:trPr>
          <w:trHeight w:val="9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83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04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Ведение инвестиционного портала городского округа Люберцы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D16" w:rsidRDefault="00B20D16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Увеличение числа созданных рабочих мест субъектами малого и среднего предпринимательства, получивших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государственную поддержку к 2022 году до 21 ед.</w:t>
            </w:r>
          </w:p>
          <w:p w:rsidR="00B20D16" w:rsidRDefault="00B20D16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B20D16" w:rsidTr="00B20D16">
        <w:trPr>
          <w:trHeight w:val="12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81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до 125,4 единиц.</w:t>
            </w:r>
          </w:p>
        </w:tc>
      </w:tr>
      <w:tr w:rsidR="00B20D16" w:rsidTr="00B20D16">
        <w:trPr>
          <w:trHeight w:val="11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117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2.1.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Участие в формировании выставочных экспозиций. Выставок-презентаций и инвестиционных форумов Московской области и презентационных мероприятий проводимых в рамках выставок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до 125,4 единиц.</w:t>
            </w:r>
          </w:p>
        </w:tc>
      </w:tr>
      <w:tr w:rsidR="00B20D16" w:rsidTr="00B20D16">
        <w:trPr>
          <w:trHeight w:val="10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12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Увеличение доли среднесписочной численности работников (без внешних совместителей) субъектов малого и среднего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предпринимательства в среднесписочной численности работников (без внешних совместителей) всех предприятий и организаций к 2022 году до 52,8%</w:t>
            </w:r>
          </w:p>
        </w:tc>
      </w:tr>
      <w:tr w:rsidR="00B20D16" w:rsidTr="00B20D16">
        <w:trPr>
          <w:trHeight w:val="10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19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left="-148" w:right="-31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922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Частичная компенсация  субъектам малого и среднего предпринимательства затрат, связанных с приобретением оборудования в целях создания,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(или) развития, и (или) модернизации производства товаров (работ, услуг)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21единиц;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Число вновь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созданных предприятий МСП в сфере производства или услуг к концу 2022 года составят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</w:tc>
      </w:tr>
      <w:tr w:rsidR="00B20D16" w:rsidTr="00B20D16">
        <w:trPr>
          <w:trHeight w:val="12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2201,00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19075,0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010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Применение при расчёте арендной платы недвижимого имущества, коэффициентов утверждённых Решением Совета депутатов городского округа Люберцы от 20.12.2017г № 157/18, при продлении заключённых без проведения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торгов договоров аренды с субъектами малого и среднего предпринимательства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Количества  вновь созданных субъектов МСП участниками проекта в 2022 году 0,016 тыс. ед.</w:t>
            </w:r>
          </w:p>
        </w:tc>
      </w:tr>
      <w:tr w:rsidR="00B20D16" w:rsidTr="00B20D16">
        <w:trPr>
          <w:trHeight w:val="12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66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коворкинг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-центра, телестудии, столовой при предприятиях и учреждениях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шт.;</w:t>
            </w:r>
          </w:p>
        </w:tc>
      </w:tr>
      <w:tr w:rsidR="00B20D16" w:rsidTr="00B20D16">
        <w:trPr>
          <w:trHeight w:val="1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B20D16" w:rsidTr="00B20D16">
        <w:trPr>
          <w:trHeight w:val="1123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грантов в форме субсидий начинающим малым предпринимателям на создание собственного дела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субъектов МСП в расчете на 10 тысяч человек населения к концу 2022 года составит 620 ед.</w:t>
            </w:r>
          </w:p>
        </w:tc>
      </w:tr>
      <w:tr w:rsidR="00B20D16" w:rsidTr="00B20D16">
        <w:trPr>
          <w:trHeight w:val="1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76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3.5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Достижение количества субъектов малого и среднего предпринимательства, получивших государственную поддержку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 концу 2022 года до 9 шт.</w:t>
            </w:r>
          </w:p>
        </w:tc>
      </w:tr>
      <w:tr w:rsidR="00B20D16" w:rsidTr="00B20D16">
        <w:trPr>
          <w:trHeight w:val="10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2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3.6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ельской деятельности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Утверждение Положения о конкурсе по отбору. Проведение конкурсного отбора.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Заключение договора</w:t>
            </w:r>
          </w:p>
        </w:tc>
      </w:tr>
      <w:tr w:rsidR="00B20D16" w:rsidTr="00B20D16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024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3.7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</w:tc>
      </w:tr>
      <w:tr w:rsidR="00B20D16" w:rsidTr="00B20D16">
        <w:trPr>
          <w:trHeight w:val="1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B20D16" w:rsidTr="00B20D16">
        <w:trPr>
          <w:trHeight w:val="1117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3.8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договоров аренды муниципального имущества без проведения торгов для оказания спортивно-оздоровительн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ых услуг, деятельности в области информационных технологий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 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Достижение количества субъектов малого и среднего предпринимательства, получивших государственную поддержку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 концу 2022 года до 9 шт.</w:t>
            </w:r>
          </w:p>
          <w:p w:rsidR="00B20D16" w:rsidRDefault="00B20D16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9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3.9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торгов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новых договоров;</w:t>
            </w:r>
          </w:p>
          <w:p w:rsidR="00B20D16" w:rsidRDefault="00B20D16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Достижение числа созданных рабочих мест субъектами малого и среднего предпринимательства, получившими поддержку в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количестве 21ед;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78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3.10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 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новых договоров;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Число вновь созданных предприятий МСП в сфере производства или услуг к концу 2022 года составит 403 ед.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1278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3.11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Частичная компенсация субъектам малого и среднего предпринимательства затрат, связанных с реализацией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проекта, получившего статус приоритетного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Увеличение доли среднесписочной численности работников (без внешних совместителей) субъектов малого и среднего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предпринимательства в среднесписочной численности работников (без внешних совместителей) всех предприятий и организаций к 2022 году до  52,8%.</w:t>
            </w:r>
          </w:p>
        </w:tc>
      </w:tr>
      <w:tr w:rsidR="00B20D16" w:rsidTr="00B20D16">
        <w:trPr>
          <w:trHeight w:val="9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20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57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«Формирование благоприятной среды для развития предпринимательства»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Увеличение доли среднесписочной численности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 52,8%.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ед</w:t>
            </w:r>
            <w:proofErr w:type="spellEnd"/>
            <w:proofErr w:type="gramEnd"/>
          </w:p>
        </w:tc>
      </w:tr>
      <w:tr w:rsidR="00B20D16" w:rsidTr="00B20D16">
        <w:trPr>
          <w:trHeight w:val="10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31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8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к 2022 году до  52,8%;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Вновь созданные предприятия МСП в сфере производства или услуг к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концу 2022 года составит 403 ед.</w:t>
            </w:r>
          </w:p>
        </w:tc>
      </w:tr>
      <w:tr w:rsidR="00B20D16" w:rsidTr="00B20D16">
        <w:trPr>
          <w:trHeight w:val="1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98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положительного образа предпринимат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еля, популяризацию роли предпринимательства; 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- обеспечение участия субъектов малого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тренинговые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125,4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ед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вновь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созданных субъектов МСП участниками проекта  в 2022 году 0,016 тыс.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ед</w:t>
            </w:r>
            <w:proofErr w:type="spellEnd"/>
            <w:proofErr w:type="gramEnd"/>
          </w:p>
        </w:tc>
      </w:tr>
      <w:tr w:rsidR="00B20D16" w:rsidTr="00B20D16">
        <w:trPr>
          <w:trHeight w:val="1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 по подпрограмме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7 575,0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7 575,0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B20D16" w:rsidTr="00B20D16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B20D16" w:rsidRDefault="00B20D16" w:rsidP="00B20D16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B20D16" w:rsidRDefault="00B20D16" w:rsidP="00B20D16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B20D16" w:rsidRDefault="00B20D16" w:rsidP="00B20D16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B20D16" w:rsidRDefault="00B20D16" w:rsidP="00B20D16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предпринимательства в городском округе Люберцы»</w:t>
      </w:r>
    </w:p>
    <w:p w:rsidR="00B20D16" w:rsidRDefault="00B20D16" w:rsidP="00B20D16">
      <w:pPr>
        <w:ind w:firstLine="709"/>
        <w:jc w:val="right"/>
        <w:rPr>
          <w:rFonts w:ascii="Arial" w:hAnsi="Arial" w:cs="Arial"/>
        </w:rPr>
      </w:pPr>
    </w:p>
    <w:p w:rsidR="00B20D16" w:rsidRDefault="00B20D16" w:rsidP="00B20D16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B20D16" w:rsidRDefault="00B20D16" w:rsidP="00B20D16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50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2126"/>
        <w:gridCol w:w="1558"/>
        <w:gridCol w:w="1843"/>
        <w:gridCol w:w="1134"/>
        <w:gridCol w:w="832"/>
        <w:gridCol w:w="142"/>
        <w:gridCol w:w="727"/>
        <w:gridCol w:w="992"/>
        <w:gridCol w:w="1134"/>
        <w:gridCol w:w="1134"/>
        <w:gridCol w:w="992"/>
        <w:gridCol w:w="890"/>
        <w:gridCol w:w="890"/>
      </w:tblGrid>
      <w:tr w:rsidR="00B20D16" w:rsidTr="00B20D16">
        <w:trPr>
          <w:trHeight w:val="2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</w:t>
            </w:r>
            <w:r>
              <w:rPr>
                <w:rFonts w:ascii="Arial" w:hAnsi="Arial" w:cs="Arial"/>
                <w:lang w:eastAsia="en-US"/>
              </w:rPr>
              <w:lastRenderedPageBreak/>
              <w:t>ые на достижение цели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Планируемые результаты </w:t>
            </w:r>
            <w:r>
              <w:rPr>
                <w:rFonts w:ascii="Arial" w:hAnsi="Arial" w:cs="Arial"/>
                <w:lang w:eastAsia="en-US"/>
              </w:rPr>
              <w:lastRenderedPageBreak/>
              <w:t>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Тип показате</w:t>
            </w:r>
            <w:r>
              <w:rPr>
                <w:rFonts w:ascii="Arial" w:hAnsi="Arial" w:cs="Arial"/>
                <w:lang w:eastAsia="en-US"/>
              </w:rPr>
              <w:lastRenderedPageBreak/>
              <w:t>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Единица 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измерения</w:t>
            </w:r>
          </w:p>
        </w:tc>
        <w:tc>
          <w:tcPr>
            <w:tcW w:w="8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Базовое </w:t>
            </w:r>
            <w:r>
              <w:rPr>
                <w:rFonts w:ascii="Arial" w:hAnsi="Arial" w:cs="Arial"/>
                <w:lang w:eastAsia="en-US"/>
              </w:rPr>
              <w:lastRenderedPageBreak/>
              <w:t>значение показателя (на начало реализации программы)</w:t>
            </w:r>
          </w:p>
        </w:tc>
        <w:tc>
          <w:tcPr>
            <w:tcW w:w="5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</w:t>
            </w:r>
            <w:r>
              <w:rPr>
                <w:rFonts w:ascii="Arial" w:hAnsi="Arial" w:cs="Arial"/>
                <w:lang w:eastAsia="en-US"/>
              </w:rPr>
              <w:lastRenderedPageBreak/>
              <w:t>ного мероприятия в перечне мероприятий программы</w:t>
            </w:r>
          </w:p>
        </w:tc>
      </w:tr>
      <w:tr w:rsidR="00B20D16" w:rsidTr="00B20D16">
        <w:trPr>
          <w:trHeight w:val="2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  <w:r>
              <w:rPr>
                <w:rFonts w:ascii="Arial" w:hAnsi="Arial" w:cs="Arial"/>
                <w:lang w:eastAsia="en-US"/>
              </w:rPr>
              <w:lastRenderedPageBreak/>
              <w:t>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20</w:t>
            </w:r>
            <w:r>
              <w:rPr>
                <w:rFonts w:ascii="Arial" w:hAnsi="Arial" w:cs="Arial"/>
                <w:lang w:eastAsia="en-US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20</w:t>
            </w:r>
            <w:r>
              <w:rPr>
                <w:rFonts w:ascii="Arial" w:hAnsi="Arial" w:cs="Arial"/>
                <w:lang w:eastAsia="en-US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</w:t>
            </w:r>
            <w:r>
              <w:rPr>
                <w:rFonts w:ascii="Arial" w:hAnsi="Arial" w:cs="Arial"/>
                <w:lang w:eastAsia="en-US"/>
              </w:rPr>
              <w:lastRenderedPageBreak/>
              <w:t>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</w:t>
            </w:r>
            <w:r>
              <w:rPr>
                <w:rFonts w:ascii="Arial" w:hAnsi="Arial" w:cs="Arial"/>
                <w:lang w:eastAsia="en-US"/>
              </w:rPr>
              <w:lastRenderedPageBreak/>
              <w:t>022</w:t>
            </w:r>
          </w:p>
        </w:tc>
        <w:tc>
          <w:tcPr>
            <w:tcW w:w="1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396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 «Развитие предпринимательства в городском округе Люберцы»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</w:t>
            </w:r>
            <w:r>
              <w:rPr>
                <w:rFonts w:ascii="Arial" w:hAnsi="Arial" w:cs="Arial"/>
                <w:lang w:eastAsia="en-US"/>
              </w:rPr>
              <w:lastRenderedPageBreak/>
              <w:t>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Информационное и научно-методическое обеспечение малого и среднего предпринимательства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59,0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49,46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51,03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52,8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Число субъектов МСП в расчете на 10 тысяч 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</w:t>
            </w:r>
            <w:r>
              <w:rPr>
                <w:rFonts w:ascii="Arial" w:hAnsi="Arial" w:cs="Arial"/>
                <w:lang w:eastAsia="en-US"/>
              </w:rPr>
              <w:lastRenderedPageBreak/>
              <w:t>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Содействие росту конкурентоспособности и </w:t>
            </w:r>
            <w:r>
              <w:rPr>
                <w:rFonts w:ascii="Arial" w:hAnsi="Arial" w:cs="Arial"/>
                <w:lang w:eastAsia="en-US"/>
              </w:rPr>
              <w:lastRenderedPageBreak/>
              <w:t>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3,4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</w:t>
            </w:r>
            <w:r>
              <w:rPr>
                <w:rFonts w:ascii="Arial" w:hAnsi="Arial" w:cs="Arial"/>
                <w:lang w:eastAsia="en-US"/>
              </w:rPr>
              <w:lastRenderedPageBreak/>
              <w:t>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Реализация механизмов поддержки субъектов малого и среднего бизнеса;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</w:t>
            </w:r>
            <w:r>
              <w:rPr>
                <w:rFonts w:ascii="Arial" w:hAnsi="Arial" w:cs="Arial"/>
                <w:lang w:eastAsia="en-US"/>
              </w:rPr>
              <w:lastRenderedPageBreak/>
              <w:t>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 xml:space="preserve">мательства в экономику </w:t>
            </w:r>
            <w:r>
              <w:rPr>
                <w:rFonts w:ascii="Arial" w:hAnsi="Arial" w:cs="Arial"/>
                <w:lang w:eastAsia="en-US"/>
              </w:rPr>
              <w:lastRenderedPageBreak/>
              <w:t>городского округа Люберцы;</w:t>
            </w:r>
          </w:p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Количество вновь созданных субъектов МСП участниками проекта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Тыс.ед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Формирование благоприятной среды для развития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.8.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Формирова</w:t>
            </w:r>
            <w:r>
              <w:rPr>
                <w:rFonts w:ascii="Arial" w:hAnsi="Arial" w:cs="Arial"/>
                <w:lang w:eastAsia="en-US"/>
              </w:rPr>
              <w:lastRenderedPageBreak/>
              <w:t>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Увели</w:t>
            </w:r>
            <w:r>
              <w:rPr>
                <w:rFonts w:ascii="Arial" w:hAnsi="Arial" w:cs="Arial"/>
                <w:lang w:eastAsia="en-US"/>
              </w:rPr>
              <w:lastRenderedPageBreak/>
              <w:t>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lastRenderedPageBreak/>
              <w:t xml:space="preserve">Объем </w:t>
            </w:r>
            <w:r>
              <w:rPr>
                <w:rFonts w:ascii="Arial" w:hAnsi="Arial" w:cs="Arial"/>
                <w:bCs/>
                <w:lang w:eastAsia="en-US"/>
              </w:rPr>
              <w:lastRenderedPageBreak/>
              <w:t xml:space="preserve">экспорта АПК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lang w:eastAsia="en-US"/>
              </w:rPr>
              <w:lastRenderedPageBreak/>
              <w:t>Т</w:t>
            </w:r>
            <w:r>
              <w:rPr>
                <w:rFonts w:ascii="Arial" w:hAnsi="Arial" w:cs="Arial"/>
                <w:bCs/>
                <w:lang w:eastAsia="en-US"/>
              </w:rPr>
              <w:lastRenderedPageBreak/>
              <w:t>ыс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.д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>ол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. США.</w:t>
            </w:r>
          </w:p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15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16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1661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5127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</w:tbl>
    <w:p w:rsidR="00B20D16" w:rsidRDefault="00B20D16" w:rsidP="00B20D16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B20D16" w:rsidRDefault="00B20D16" w:rsidP="00B20D16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p w:rsidR="00B20D16" w:rsidRDefault="00B20D16" w:rsidP="00B20D16">
      <w:pPr>
        <w:pStyle w:val="ab"/>
        <w:numPr>
          <w:ilvl w:val="0"/>
          <w:numId w:val="8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b/>
          <w:color w:val="333333"/>
        </w:rPr>
        <w:t>Доля среднесписочной численности работни</w:t>
      </w:r>
      <w:r>
        <w:rPr>
          <w:rFonts w:ascii="Arial" w:hAnsi="Arial" w:cs="Arial"/>
          <w:color w:val="333333"/>
        </w:rPr>
        <w:t>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 (расчет по 607указу).</w:t>
      </w:r>
      <w:r>
        <w:rPr>
          <w:rFonts w:ascii="Arial" w:hAnsi="Arial" w:cs="Arial"/>
          <w:color w:val="333333"/>
        </w:rPr>
        <w:br/>
        <w:t>((((2.1-спр.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человек)+ 2.3-спр.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человек)+ 2.4-спр.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B20D16" w:rsidRDefault="00B20D16" w:rsidP="00B20D16">
      <w:pPr>
        <w:pStyle w:val="ab"/>
        <w:numPr>
          <w:ilvl w:val="0"/>
          <w:numId w:val="8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lastRenderedPageBreak/>
        <w:t>Число субъектов  МСП в расчете на  10тыс. человек населени</w:t>
      </w:r>
      <w:r>
        <w:rPr>
          <w:rFonts w:ascii="Arial" w:hAnsi="Arial" w:cs="Arial"/>
          <w:color w:val="333333"/>
        </w:rPr>
        <w:t>я: ед.</w:t>
      </w:r>
    </w:p>
    <w:p w:rsidR="00B20D16" w:rsidRDefault="00B20D16" w:rsidP="00B20D16">
      <w:pPr>
        <w:shd w:val="clear" w:color="auto" w:fill="FFFFFF"/>
        <w:spacing w:after="150"/>
        <w:ind w:left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</w:t>
      </w:r>
      <w:proofErr w:type="spellStart"/>
      <w:r>
        <w:rPr>
          <w:rFonts w:ascii="Arial" w:hAnsi="Arial" w:cs="Arial"/>
          <w:color w:val="333333"/>
        </w:rPr>
        <w:t>Кп</w:t>
      </w:r>
      <w:proofErr w:type="gramStart"/>
      <w:r>
        <w:rPr>
          <w:rFonts w:ascii="Arial" w:hAnsi="Arial" w:cs="Arial"/>
          <w:color w:val="333333"/>
        </w:rPr>
        <w:t>р</w:t>
      </w:r>
      <w:proofErr w:type="spellEnd"/>
      <w:r>
        <w:rPr>
          <w:rFonts w:ascii="Arial" w:hAnsi="Arial" w:cs="Arial"/>
          <w:color w:val="333333"/>
        </w:rPr>
        <w:t>(</w:t>
      </w:r>
      <w:proofErr w:type="gramEnd"/>
      <w:r>
        <w:rPr>
          <w:rFonts w:ascii="Arial" w:hAnsi="Arial" w:cs="Arial"/>
          <w:color w:val="333333"/>
        </w:rPr>
        <w:t>количество предприятий)/</w:t>
      </w:r>
      <w:proofErr w:type="spellStart"/>
      <w:r>
        <w:rPr>
          <w:rFonts w:ascii="Arial" w:hAnsi="Arial" w:cs="Arial"/>
          <w:color w:val="333333"/>
        </w:rPr>
        <w:t>Кжит</w:t>
      </w:r>
      <w:proofErr w:type="spellEnd"/>
      <w:r>
        <w:rPr>
          <w:rFonts w:ascii="Arial" w:hAnsi="Arial" w:cs="Arial"/>
          <w:color w:val="333333"/>
        </w:rPr>
        <w:t>.(количество жителей))Х10000;</w:t>
      </w:r>
    </w:p>
    <w:p w:rsidR="00B20D16" w:rsidRDefault="00B20D16" w:rsidP="00B20D16">
      <w:pPr>
        <w:pStyle w:val="ab"/>
        <w:numPr>
          <w:ilvl w:val="0"/>
          <w:numId w:val="8"/>
        </w:numPr>
        <w:shd w:val="clear" w:color="auto" w:fill="FFFFFF"/>
        <w:spacing w:after="150"/>
        <w:ind w:left="0"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bCs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B20D16" w:rsidRDefault="00B20D16" w:rsidP="00B20D16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4. </w:t>
      </w:r>
      <w:r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B20D16" w:rsidRDefault="00B20D16" w:rsidP="00B20D16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5. </w:t>
      </w:r>
      <w:r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B20D16" w:rsidRDefault="00B20D16" w:rsidP="00B20D16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 xml:space="preserve">) в сфере производства и услуг. </w:t>
      </w:r>
    </w:p>
    <w:p w:rsidR="00B20D16" w:rsidRDefault="00B20D16" w:rsidP="00B20D16">
      <w:pPr>
        <w:spacing w:before="100" w:beforeAutospacing="1" w:after="100" w:afterAutospacing="1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333333"/>
        </w:rPr>
        <w:t xml:space="preserve">        6. </w:t>
      </w:r>
      <w:r>
        <w:rPr>
          <w:rFonts w:ascii="Arial" w:hAnsi="Arial" w:cs="Arial"/>
          <w:b/>
          <w:color w:val="000000"/>
        </w:rPr>
        <w:t>«Малый бизнес большого региона». Прирост количества субъектов малого и среднего предпринимательства на 10 тыс. населения.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Расчет Показателя осуществляется  следующей формуле:</w:t>
      </w:r>
    </w:p>
    <w:p w:rsidR="00B20D16" w:rsidRDefault="00B20D16" w:rsidP="00B20D16">
      <w:pPr>
        <w:jc w:val="center"/>
        <w:rPr>
          <w:rFonts w:ascii="Arial" w:hAnsi="Arial" w:cs="Arial"/>
          <w:b/>
          <w:color w:val="000000"/>
        </w:rPr>
      </w:pPr>
      <w:proofErr w:type="spellStart"/>
      <w:r>
        <w:rPr>
          <w:rFonts w:ascii="Arial" w:hAnsi="Arial" w:cs="Arial"/>
          <w:b/>
          <w:color w:val="000000"/>
        </w:rPr>
        <w:t>Прк</w:t>
      </w:r>
      <w:proofErr w:type="spellEnd"/>
      <w:r>
        <w:rPr>
          <w:rFonts w:ascii="Arial" w:hAnsi="Arial" w:cs="Arial"/>
          <w:b/>
          <w:color w:val="000000"/>
        </w:rPr>
        <w:t>= ((К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b/>
          <w:color w:val="000000"/>
        </w:rPr>
        <w:t>- 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>
        <w:rPr>
          <w:rFonts w:ascii="Arial" w:hAnsi="Arial" w:cs="Arial"/>
          <w:b/>
          <w:color w:val="000000"/>
        </w:rPr>
        <w:t>)/Чн) х10000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где: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Прк</w:t>
      </w:r>
      <w:proofErr w:type="spellEnd"/>
      <w:r>
        <w:rPr>
          <w:rFonts w:ascii="Arial" w:hAnsi="Arial" w:cs="Arial"/>
          <w:color w:val="000000"/>
        </w:rPr>
        <w:t xml:space="preserve">   -  прирост количества субъектов малого и среднего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К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>
        <w:rPr>
          <w:rFonts w:ascii="Arial" w:hAnsi="Arial" w:cs="Arial"/>
          <w:color w:val="000000"/>
        </w:rPr>
        <w:t xml:space="preserve">     -   количество средних, малых предприятий, микропредприя</w:t>
      </w:r>
      <w:proofErr w:type="spellStart"/>
      <w:r>
        <w:rPr>
          <w:rFonts w:ascii="Arial" w:hAnsi="Arial" w:cs="Arial"/>
          <w:color w:val="000000"/>
        </w:rPr>
        <w:t>тий</w:t>
      </w:r>
      <w:proofErr w:type="spellEnd"/>
      <w:r>
        <w:rPr>
          <w:rFonts w:ascii="Arial" w:hAnsi="Arial" w:cs="Arial"/>
          <w:color w:val="000000"/>
        </w:rPr>
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>
        <w:rPr>
          <w:rFonts w:ascii="Arial" w:hAnsi="Arial" w:cs="Arial"/>
          <w:color w:val="000000"/>
        </w:rPr>
        <w:t xml:space="preserve">   - количество субъектов МСП на начало отчетного года</w:t>
      </w:r>
      <w:proofErr w:type="gramStart"/>
      <w:r>
        <w:rPr>
          <w:rFonts w:ascii="Arial" w:hAnsi="Arial" w:cs="Arial"/>
          <w:color w:val="000000"/>
        </w:rPr>
        <w:t>,е</w:t>
      </w:r>
      <w:proofErr w:type="gramEnd"/>
      <w:r>
        <w:rPr>
          <w:rFonts w:ascii="Arial" w:hAnsi="Arial" w:cs="Arial"/>
          <w:color w:val="000000"/>
        </w:rPr>
        <w:t>диниц, заполняется один раз в год по состоянию на н</w:t>
      </w:r>
      <w:proofErr w:type="spellStart"/>
      <w:r>
        <w:rPr>
          <w:rFonts w:ascii="Arial" w:hAnsi="Arial" w:cs="Arial"/>
          <w:color w:val="000000"/>
        </w:rPr>
        <w:t>ачало</w:t>
      </w:r>
      <w:proofErr w:type="spellEnd"/>
      <w:r>
        <w:rPr>
          <w:rFonts w:ascii="Arial" w:hAnsi="Arial" w:cs="Arial"/>
          <w:color w:val="000000"/>
        </w:rPr>
        <w:t xml:space="preserve"> отчетного года;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Чн</w:t>
      </w:r>
      <w:proofErr w:type="spellEnd"/>
      <w:r>
        <w:rPr>
          <w:rFonts w:ascii="Arial" w:hAnsi="Arial" w:cs="Arial"/>
          <w:color w:val="000000"/>
        </w:rPr>
        <w:t xml:space="preserve">      - 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  <w:r>
        <w:rPr>
          <w:rFonts w:ascii="Arial" w:hAnsi="Arial" w:cs="Arial"/>
          <w:color w:val="000000"/>
        </w:rPr>
        <w:tab/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>
        <w:rPr>
          <w:rFonts w:ascii="Arial" w:hAnsi="Arial" w:cs="Arial"/>
          <w:color w:val="000000"/>
        </w:rPr>
        <w:t>микропредприятия</w:t>
      </w:r>
      <w:proofErr w:type="spellEnd"/>
      <w:r>
        <w:rPr>
          <w:rFonts w:ascii="Arial" w:hAnsi="Arial" w:cs="Arial"/>
          <w:color w:val="000000"/>
        </w:rPr>
        <w:t>) и индивидуальных предпринимателей по всем видам экономической деятельности.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B20D16" w:rsidRDefault="00B20D16" w:rsidP="00B20D1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B20D16" w:rsidRDefault="00B20D16" w:rsidP="00B20D16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lastRenderedPageBreak/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</w:t>
      </w:r>
      <w:r>
        <w:rPr>
          <w:rFonts w:ascii="Arial" w:hAnsi="Arial" w:cs="Arial"/>
          <w:b/>
          <w:color w:val="000000"/>
        </w:rPr>
        <w:t>.</w:t>
      </w:r>
    </w:p>
    <w:p w:rsidR="00B20D16" w:rsidRDefault="00B20D16" w:rsidP="00B20D16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</w:p>
    <w:p w:rsidR="00B20D16" w:rsidRDefault="00B20D16" w:rsidP="00B20D16">
      <w:pPr>
        <w:ind w:left="7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</w:t>
      </w:r>
      <w:r>
        <w:rPr>
          <w:rFonts w:ascii="Arial" w:hAnsi="Arial" w:cs="Arial"/>
          <w:b/>
          <w:color w:val="333333"/>
        </w:rPr>
        <w:t xml:space="preserve">. Количество вновь созданных субъектов МСП участниками проекта, тыс. ед. – </w:t>
      </w:r>
      <w:r>
        <w:rPr>
          <w:rFonts w:ascii="Arial" w:hAnsi="Arial" w:cs="Arial"/>
          <w:color w:val="333333"/>
        </w:rPr>
        <w:t>количество вновь созданных МСП участники регионального проекта (данные министерства инвестиций и инноваций Московской области).</w:t>
      </w:r>
    </w:p>
    <w:p w:rsidR="00B20D16" w:rsidRDefault="00B20D16" w:rsidP="00B20D16">
      <w:pPr>
        <w:pStyle w:val="1"/>
        <w:shd w:val="clear" w:color="auto" w:fill="FFFFFF"/>
        <w:spacing w:before="0"/>
        <w:textAlignment w:val="baseline"/>
        <w:rPr>
          <w:rFonts w:ascii="Arial" w:eastAsia="Times New Roman" w:hAnsi="Arial" w:cs="Arial"/>
          <w:b w:val="0"/>
          <w:color w:val="2D2D2D"/>
          <w:spacing w:val="2"/>
          <w:kern w:val="36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              8.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Объем экспорта АПК, тыс. дол. США   -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расчет производится на основании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Приказа Министерства сельского хозяйства Российской Федерации  от 19.04.2019 №213 «Об утверждении статистической методологии расчета показателей федерального проекта «Экспорт продукции АПК»</w:t>
      </w:r>
    </w:p>
    <w:p w:rsidR="00B20D16" w:rsidRDefault="00B20D16" w:rsidP="00B20D16">
      <w:pPr>
        <w:ind w:left="720" w:right="120"/>
        <w:rPr>
          <w:rFonts w:ascii="Arial" w:hAnsi="Arial" w:cs="Arial"/>
          <w:bCs/>
          <w:color w:val="000000"/>
          <w:shd w:val="clear" w:color="auto" w:fill="EFEFF7"/>
        </w:rPr>
      </w:pPr>
    </w:p>
    <w:p w:rsidR="00B20D16" w:rsidRDefault="00B20D16" w:rsidP="00B20D16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2.Подпрограмма</w:t>
      </w:r>
    </w:p>
    <w:p w:rsidR="00B20D16" w:rsidRDefault="00B20D16" w:rsidP="00B20D16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B20D16" w:rsidRDefault="00B20D16" w:rsidP="00B20D16">
      <w:pPr>
        <w:ind w:firstLine="709"/>
        <w:jc w:val="center"/>
        <w:rPr>
          <w:rFonts w:ascii="Arial" w:hAnsi="Arial" w:cs="Arial"/>
          <w:b/>
        </w:rPr>
      </w:pPr>
    </w:p>
    <w:p w:rsidR="00B20D16" w:rsidRDefault="00B20D16" w:rsidP="00B20D16">
      <w:pPr>
        <w:ind w:firstLine="709"/>
        <w:jc w:val="center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8"/>
        <w:gridCol w:w="2090"/>
        <w:gridCol w:w="2274"/>
        <w:gridCol w:w="1314"/>
        <w:gridCol w:w="1314"/>
        <w:gridCol w:w="1314"/>
        <w:gridCol w:w="1314"/>
        <w:gridCol w:w="1314"/>
        <w:gridCol w:w="1305"/>
      </w:tblGrid>
      <w:tr w:rsidR="00B20D16" w:rsidTr="00B20D16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B20D16" w:rsidTr="00B20D16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  <w:r>
              <w:rPr>
                <w:rFonts w:ascii="Arial" w:hAnsi="Arial" w:cs="Arial"/>
                <w:lang w:eastAsia="en-US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Главный </w:t>
            </w:r>
            <w:r>
              <w:rPr>
                <w:rFonts w:ascii="Arial" w:hAnsi="Arial" w:cs="Arial"/>
                <w:lang w:eastAsia="en-US"/>
              </w:rPr>
              <w:br/>
              <w:t>распорядитель</w:t>
            </w:r>
            <w:r>
              <w:rPr>
                <w:rFonts w:ascii="Arial" w:hAnsi="Arial" w:cs="Arial"/>
                <w:lang w:eastAsia="en-US"/>
              </w:rPr>
              <w:br/>
              <w:t>бюджетных</w:t>
            </w:r>
            <w:r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B20D16" w:rsidTr="00B20D1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B20D16" w:rsidTr="00B20D1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Всего:  </w:t>
            </w:r>
          </w:p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B20D16" w:rsidTr="00B20D1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B20D16" w:rsidTr="00B20D1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lang w:eastAsia="en-US"/>
              </w:rPr>
              <w:lastRenderedPageBreak/>
              <w:t>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B20D16" w:rsidRDefault="00B20D16" w:rsidP="00B20D16">
      <w:pPr>
        <w:pStyle w:val="ab"/>
        <w:ind w:left="1097"/>
        <w:rPr>
          <w:rFonts w:ascii="Arial" w:hAnsi="Arial" w:cs="Arial"/>
          <w:b/>
        </w:rPr>
      </w:pPr>
    </w:p>
    <w:p w:rsidR="00B20D16" w:rsidRDefault="00B20D16" w:rsidP="00B20D16">
      <w:pPr>
        <w:ind w:firstLine="709"/>
        <w:jc w:val="center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rPr>
          <w:rFonts w:ascii="Arial" w:eastAsiaTheme="minorEastAsia" w:hAnsi="Arial" w:cs="Arial"/>
          <w:bCs/>
        </w:rPr>
        <w:sectPr w:rsidR="00B20D16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B20D16" w:rsidRDefault="00B20D16" w:rsidP="00B20D16">
      <w:pPr>
        <w:pStyle w:val="ConsPlusTitle"/>
        <w:numPr>
          <w:ilvl w:val="0"/>
          <w:numId w:val="10"/>
        </w:numPr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B20D16" w:rsidRDefault="00B20D16" w:rsidP="00B20D16">
      <w:pPr>
        <w:ind w:firstLine="737"/>
        <w:jc w:val="both"/>
        <w:rPr>
          <w:rFonts w:ascii="Arial" w:hAnsi="Arial" w:cs="Arial"/>
          <w:b/>
        </w:rPr>
      </w:pPr>
    </w:p>
    <w:p w:rsidR="00B20D16" w:rsidRDefault="00B20D16" w:rsidP="00B20D1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B20D16" w:rsidRDefault="00B20D16" w:rsidP="00B20D1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0D16" w:rsidRDefault="00B20D16" w:rsidP="00B20D16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1</w:t>
      </w:r>
    </w:p>
    <w:p w:rsidR="00B20D16" w:rsidRDefault="00B20D16" w:rsidP="00B20D1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Информация </w:t>
      </w:r>
    </w:p>
    <w:p w:rsidR="00B20D16" w:rsidRDefault="00B20D16" w:rsidP="00B20D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39"/>
        <w:gridCol w:w="939"/>
        <w:gridCol w:w="939"/>
        <w:gridCol w:w="941"/>
        <w:gridCol w:w="940"/>
        <w:gridCol w:w="940"/>
        <w:gridCol w:w="941"/>
        <w:gridCol w:w="941"/>
      </w:tblGrid>
      <w:tr w:rsidR="00B20D16" w:rsidTr="00B20D16">
        <w:trPr>
          <w:trHeight w:val="18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523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</w:tr>
      <w:tr w:rsidR="00B20D16" w:rsidTr="00B20D16">
        <w:trPr>
          <w:trHeight w:val="427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</w:tr>
      <w:tr w:rsidR="00B20D16" w:rsidTr="00B20D16">
        <w:trPr>
          <w:trHeight w:val="24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С Е Г О, из них: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B20D16" w:rsidTr="00B20D16">
        <w:trPr>
          <w:trHeight w:val="285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Смертельный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B20D16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Тяжелый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</w:tbl>
    <w:p w:rsidR="00B20D16" w:rsidRDefault="00B20D16" w:rsidP="00B20D1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>
        <w:rPr>
          <w:rFonts w:ascii="Arial" w:hAnsi="Arial" w:cs="Arial"/>
        </w:rPr>
        <w:t xml:space="preserve"> и др.</w:t>
      </w:r>
    </w:p>
    <w:p w:rsidR="00B20D16" w:rsidRDefault="00B20D16" w:rsidP="00B20D1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B20D16" w:rsidRDefault="00B20D16" w:rsidP="00B20D1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</w:t>
      </w:r>
      <w:r>
        <w:rPr>
          <w:rFonts w:ascii="Arial" w:hAnsi="Arial" w:cs="Arial"/>
        </w:rPr>
        <w:lastRenderedPageBreak/>
        <w:t>труда на рабочих местах,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 и т.д.      </w:t>
      </w:r>
    </w:p>
    <w:p w:rsidR="00B20D16" w:rsidRDefault="00B20D16" w:rsidP="00B20D16">
      <w:pPr>
        <w:ind w:firstLine="709"/>
        <w:jc w:val="right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B20D16" w:rsidRDefault="00B20D16" w:rsidP="00B20D16">
      <w:pPr>
        <w:pStyle w:val="2"/>
        <w:spacing w:line="240" w:lineRule="auto"/>
        <w:jc w:val="center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B20D16" w:rsidTr="00B20D1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0D16" w:rsidRDefault="00B20D1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Численность лиц </w:t>
            </w:r>
            <w:proofErr w:type="gramStart"/>
            <w:r>
              <w:rPr>
                <w:rFonts w:ascii="Arial" w:hAnsi="Arial" w:cs="Arial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установленным профессиональным </w:t>
            </w:r>
          </w:p>
          <w:p w:rsidR="00B20D16" w:rsidRDefault="00B20D1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заболеванием по годам (чел.)</w:t>
            </w:r>
          </w:p>
        </w:tc>
      </w:tr>
      <w:tr w:rsidR="00B20D16" w:rsidTr="00B20D16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</w:tc>
      </w:tr>
      <w:tr w:rsidR="00B20D16" w:rsidTr="00B20D16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</w:tbl>
    <w:p w:rsidR="00B20D16" w:rsidRDefault="00B20D16" w:rsidP="00B20D16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firstLine="452"/>
        <w:jc w:val="both"/>
        <w:rPr>
          <w:rFonts w:ascii="Arial" w:hAnsi="Arial" w:cs="Arial"/>
        </w:rPr>
      </w:pPr>
    </w:p>
    <w:p w:rsidR="00B20D16" w:rsidRDefault="00B20D16" w:rsidP="00B20D16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firstLine="452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B20D16" w:rsidRDefault="00B20D16" w:rsidP="00B20D1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B20D16" w:rsidRDefault="00B20D16" w:rsidP="00B20D1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B20D16" w:rsidRDefault="00B20D16" w:rsidP="00B20D1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</w:p>
    <w:p w:rsidR="00B20D16" w:rsidRDefault="00B20D16" w:rsidP="00B20D16">
      <w:pPr>
        <w:ind w:firstLine="737"/>
        <w:jc w:val="center"/>
        <w:rPr>
          <w:rFonts w:ascii="Arial" w:hAnsi="Arial" w:cs="Arial"/>
          <w:b/>
        </w:rPr>
      </w:pPr>
    </w:p>
    <w:p w:rsidR="00B20D16" w:rsidRDefault="00B20D16" w:rsidP="00B20D16">
      <w:pPr>
        <w:ind w:firstLine="737"/>
        <w:jc w:val="center"/>
        <w:rPr>
          <w:rFonts w:ascii="Arial" w:hAnsi="Arial" w:cs="Arial"/>
          <w:b/>
        </w:rPr>
      </w:pPr>
    </w:p>
    <w:p w:rsidR="00B20D16" w:rsidRDefault="00B20D16" w:rsidP="00B20D16">
      <w:pPr>
        <w:ind w:firstLine="73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и задачи разработки подпрограммы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Цели подпрограммы: 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B20D16" w:rsidRDefault="00B20D16" w:rsidP="00B20D16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</w:p>
    <w:p w:rsidR="00B20D16" w:rsidRDefault="00B20D16" w:rsidP="00B20D16">
      <w:pPr>
        <w:pStyle w:val="ConsPlusTitle"/>
        <w:ind w:left="14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 Обобщенная характеристика основных мероприятий подпрограммы</w:t>
      </w:r>
    </w:p>
    <w:p w:rsidR="00B20D16" w:rsidRDefault="00B20D16" w:rsidP="00B20D16">
      <w:pPr>
        <w:ind w:firstLine="737"/>
        <w:jc w:val="both"/>
        <w:rPr>
          <w:rFonts w:ascii="Arial" w:hAnsi="Arial" w:cs="Arial"/>
        </w:rPr>
      </w:pPr>
    </w:p>
    <w:p w:rsidR="00B20D16" w:rsidRDefault="00B20D16" w:rsidP="00B20D16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B20D16" w:rsidRDefault="00B20D16" w:rsidP="00B20D16">
      <w:pPr>
        <w:widowControl w:val="0"/>
        <w:autoSpaceDE w:val="0"/>
        <w:autoSpaceDN w:val="0"/>
        <w:adjustRightInd w:val="0"/>
        <w:spacing w:before="100" w:beforeAutospacing="1" w:after="100" w:afterAutospacing="1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Планируемые результаты реализации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21" w:anchor="Par543" w:history="1">
        <w:r>
          <w:rPr>
            <w:rStyle w:val="a3"/>
            <w:rFonts w:ascii="Arial" w:eastAsiaTheme="majorEastAsia" w:hAnsi="Arial" w:cs="Arial"/>
            <w:color w:val="000000" w:themeColor="text1"/>
          </w:rPr>
          <w:t xml:space="preserve">приложении № </w:t>
        </w:r>
      </w:hyperlink>
      <w:r>
        <w:rPr>
          <w:rStyle w:val="a3"/>
          <w:rFonts w:ascii="Arial" w:eastAsiaTheme="majorEastAsia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Финансирование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B20D16" w:rsidRDefault="00B20D16" w:rsidP="00B20D16">
      <w:pPr>
        <w:pStyle w:val="ConsPlusNonformat"/>
        <w:widowControl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Контроль и отчетность при реализации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20D16" w:rsidRDefault="00B20D16" w:rsidP="00B20D1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B20D16" w:rsidRDefault="00B20D16" w:rsidP="00B20D1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 Методика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расчета показателей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22" w:anchor="Par543" w:history="1">
        <w:r>
          <w:rPr>
            <w:rStyle w:val="a3"/>
            <w:rFonts w:ascii="Arial" w:eastAsiaTheme="majorEastAsia" w:hAnsi="Arial" w:cs="Arial"/>
          </w:rPr>
          <w:t xml:space="preserve">приложении № </w:t>
        </w:r>
      </w:hyperlink>
      <w:r>
        <w:rPr>
          <w:rStyle w:val="a3"/>
          <w:rFonts w:ascii="Arial" w:eastAsiaTheme="majorEastAsia" w:hAnsi="Arial" w:cs="Arial"/>
        </w:rPr>
        <w:t>4</w:t>
      </w:r>
      <w:r>
        <w:rPr>
          <w:rFonts w:ascii="Arial" w:hAnsi="Arial" w:cs="Arial"/>
        </w:rPr>
        <w:t>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B20D16" w:rsidRDefault="00B20D16" w:rsidP="00B20D16">
      <w:pPr>
        <w:rPr>
          <w:rFonts w:ascii="Arial" w:hAnsi="Arial" w:cs="Arial"/>
        </w:rPr>
        <w:sectPr w:rsidR="00B20D16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3 </w:t>
      </w:r>
    </w:p>
    <w:p w:rsidR="00B20D16" w:rsidRDefault="00B20D16" w:rsidP="00B20D16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B20D16" w:rsidRDefault="00B20D16" w:rsidP="00B20D1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B20D16" w:rsidRDefault="00B20D16" w:rsidP="00B20D16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B20D16" w:rsidRDefault="00B20D16" w:rsidP="00B20D16">
      <w:pPr>
        <w:jc w:val="right"/>
        <w:rPr>
          <w:rFonts w:ascii="Arial" w:hAnsi="Arial" w:cs="Arial"/>
        </w:rPr>
      </w:pPr>
    </w:p>
    <w:p w:rsidR="00B20D16" w:rsidRDefault="00B20D16" w:rsidP="00B20D1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B20D16" w:rsidRDefault="00B20D16" w:rsidP="00B20D1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</w:t>
      </w:r>
    </w:p>
    <w:tbl>
      <w:tblPr>
        <w:tblW w:w="50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12"/>
        <w:gridCol w:w="1508"/>
        <w:gridCol w:w="1282"/>
        <w:gridCol w:w="1276"/>
        <w:gridCol w:w="1134"/>
        <w:gridCol w:w="1236"/>
        <w:gridCol w:w="952"/>
        <w:gridCol w:w="751"/>
        <w:gridCol w:w="213"/>
        <w:gridCol w:w="955"/>
        <w:gridCol w:w="952"/>
        <w:gridCol w:w="9"/>
        <w:gridCol w:w="918"/>
        <w:gridCol w:w="28"/>
        <w:gridCol w:w="1496"/>
        <w:gridCol w:w="1168"/>
        <w:gridCol w:w="961"/>
      </w:tblGrid>
      <w:tr w:rsidR="00B20D16" w:rsidTr="00B20D16">
        <w:trPr>
          <w:gridAfter w:val="16"/>
          <w:wAfter w:w="4802" w:type="pct"/>
          <w:trHeight w:val="645"/>
        </w:trPr>
        <w:tc>
          <w:tcPr>
            <w:tcW w:w="198" w:type="pct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B20D16" w:rsidTr="00B20D16">
        <w:trPr>
          <w:trHeight w:val="37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 подпрограммы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исполнения мероприятия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ind w:left="-110" w:firstLine="81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545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Результаты выполнения </w:t>
            </w:r>
          </w:p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</w:t>
            </w:r>
          </w:p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подпрограммы</w:t>
            </w:r>
          </w:p>
        </w:tc>
      </w:tr>
      <w:tr w:rsidR="00B20D16" w:rsidTr="00B20D16">
        <w:trPr>
          <w:trHeight w:val="79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871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B20D16" w:rsidTr="00B20D16">
        <w:trPr>
          <w:trHeight w:val="277"/>
        </w:trPr>
        <w:tc>
          <w:tcPr>
            <w:tcW w:w="1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B20D16" w:rsidTr="00B20D16">
        <w:trPr>
          <w:trHeight w:val="896"/>
        </w:trPr>
        <w:tc>
          <w:tcPr>
            <w:tcW w:w="19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 «Снижение уровня производственного травматизма и профессио</w:t>
            </w:r>
            <w:r>
              <w:rPr>
                <w:rFonts w:ascii="Arial" w:hAnsi="Arial" w:cs="Arial"/>
                <w:lang w:eastAsia="en-US"/>
              </w:rPr>
              <w:lastRenderedPageBreak/>
              <w:t>нальной заболеваемости»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</w:t>
            </w:r>
            <w:r>
              <w:rPr>
                <w:rFonts w:ascii="Arial" w:hAnsi="Arial" w:cs="Arial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Создание здоровых и безопасных условий труда на рабочих местах муниципальных организаций.</w:t>
            </w:r>
            <w:r>
              <w:rPr>
                <w:rFonts w:ascii="Arial" w:hAnsi="Arial" w:cs="Arial"/>
                <w:lang w:eastAsia="en-US"/>
              </w:rPr>
              <w:br/>
              <w:t>Отсутствие производственн</w:t>
            </w:r>
            <w:r>
              <w:rPr>
                <w:rFonts w:ascii="Arial" w:hAnsi="Arial" w:cs="Arial"/>
                <w:lang w:eastAsia="en-US"/>
              </w:rPr>
              <w:lastRenderedPageBreak/>
              <w:t>ого травматизма со смертельным исходом в муниципальных организациях</w:t>
            </w:r>
          </w:p>
        </w:tc>
      </w:tr>
      <w:tr w:rsidR="00B20D16" w:rsidTr="00B20D16">
        <w:trPr>
          <w:trHeight w:val="1175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</w:t>
            </w:r>
            <w:r>
              <w:rPr>
                <w:rFonts w:ascii="Arial" w:hAnsi="Arial" w:cs="Arial"/>
                <w:lang w:eastAsia="en-US"/>
              </w:rPr>
              <w:lastRenderedPageBreak/>
              <w:t>го округа Люберцы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319,78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109,80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55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Итого: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319,78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199,98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109,80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7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</w:t>
            </w:r>
            <w:r>
              <w:rPr>
                <w:rFonts w:ascii="Arial" w:hAnsi="Arial" w:cs="Arial"/>
                <w:lang w:eastAsia="en-US"/>
              </w:rPr>
              <w:t>.1.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Информационная справка о состоянии производственного травматизма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163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543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969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Содействие организации проведения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обучения по вопросам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охраны труда руководителей и специалистов организаций муниципальной собственности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Доведение до работодателей нововведений по вопросам охраны труда</w:t>
            </w:r>
          </w:p>
        </w:tc>
      </w:tr>
      <w:tr w:rsidR="00B20D16" w:rsidTr="00B20D16">
        <w:trPr>
          <w:trHeight w:val="163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8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691"/>
        </w:trPr>
        <w:tc>
          <w:tcPr>
            <w:tcW w:w="1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1.3.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обучения руководителей и специалис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тов организаций муниципальной собственности,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администрации городского округа Люберцы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</w:t>
            </w:r>
            <w:r>
              <w:rPr>
                <w:rFonts w:ascii="Arial" w:hAnsi="Arial" w:cs="Arial"/>
                <w:lang w:eastAsia="en-US"/>
              </w:rPr>
              <w:lastRenderedPageBreak/>
              <w:t>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до сведения работодателей нововведений по вопросам </w:t>
            </w:r>
            <w:r>
              <w:rPr>
                <w:rFonts w:ascii="Arial" w:hAnsi="Arial" w:cs="Arial"/>
                <w:lang w:eastAsia="en-US"/>
              </w:rPr>
              <w:lastRenderedPageBreak/>
              <w:t>охраны труда.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</w:tc>
      </w:tr>
      <w:tr w:rsidR="00B20D16" w:rsidTr="00B20D16">
        <w:trPr>
          <w:trHeight w:val="1635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345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602"/>
        </w:trPr>
        <w:tc>
          <w:tcPr>
            <w:tcW w:w="1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1.4.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специальной оценки условий труда на рабочих местах организаций муниципальной собственности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условий труда в муниципальных организациях</w:t>
            </w:r>
          </w:p>
        </w:tc>
      </w:tr>
      <w:tr w:rsidR="00B20D16" w:rsidTr="00B20D16">
        <w:trPr>
          <w:trHeight w:val="676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09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</w:t>
            </w:r>
            <w:r>
              <w:rPr>
                <w:rFonts w:ascii="Arial" w:hAnsi="Arial" w:cs="Arial"/>
                <w:lang w:eastAsia="en-US"/>
              </w:rPr>
              <w:lastRenderedPageBreak/>
              <w:t>ого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</w:t>
            </w:r>
            <w:r>
              <w:rPr>
                <w:rFonts w:ascii="Arial" w:hAnsi="Arial" w:cs="Arial"/>
                <w:lang w:eastAsia="en-US"/>
              </w:rPr>
              <w:lastRenderedPageBreak/>
              <w:t>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</w:t>
            </w:r>
            <w:r>
              <w:rPr>
                <w:rFonts w:ascii="Arial" w:hAnsi="Arial" w:cs="Arial"/>
                <w:lang w:eastAsia="en-US"/>
              </w:rPr>
              <w:lastRenderedPageBreak/>
              <w:t>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  <w:r>
              <w:rPr>
                <w:rFonts w:ascii="Arial" w:hAnsi="Arial" w:cs="Arial"/>
                <w:lang w:eastAsia="en-US"/>
              </w:rPr>
              <w:lastRenderedPageBreak/>
              <w:t>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  <w:r>
              <w:rPr>
                <w:rFonts w:ascii="Arial" w:hAnsi="Arial" w:cs="Arial"/>
                <w:lang w:eastAsia="en-US"/>
              </w:rPr>
              <w:lastRenderedPageBreak/>
              <w:t>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  <w:r>
              <w:rPr>
                <w:rFonts w:ascii="Arial" w:hAnsi="Arial" w:cs="Arial"/>
                <w:lang w:eastAsia="en-US"/>
              </w:rPr>
              <w:lastRenderedPageBreak/>
              <w:t>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  <w:r>
              <w:rPr>
                <w:rFonts w:ascii="Arial" w:hAnsi="Arial" w:cs="Arial"/>
                <w:lang w:eastAsia="en-US"/>
              </w:rPr>
              <w:lastRenderedPageBreak/>
              <w:t>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  <w:r>
              <w:rPr>
                <w:rFonts w:ascii="Arial" w:hAnsi="Arial" w:cs="Arial"/>
                <w:lang w:eastAsia="en-US"/>
              </w:rPr>
              <w:lastRenderedPageBreak/>
              <w:t>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702"/>
        </w:trPr>
        <w:tc>
          <w:tcPr>
            <w:tcW w:w="1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1.5.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охраны и условий труда в муниципальных организациях</w:t>
            </w:r>
          </w:p>
        </w:tc>
      </w:tr>
      <w:tr w:rsidR="00B20D16" w:rsidTr="00B20D16">
        <w:trPr>
          <w:trHeight w:val="1635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549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678"/>
        </w:trPr>
        <w:tc>
          <w:tcPr>
            <w:tcW w:w="1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1.6.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Проведение специальной оценки условий труда на рабочих местах администрации городского </w:t>
            </w:r>
            <w:r>
              <w:rPr>
                <w:rFonts w:ascii="Arial" w:hAnsi="Arial" w:cs="Arial"/>
                <w:lang w:eastAsia="en-US"/>
              </w:rPr>
              <w:lastRenderedPageBreak/>
              <w:t>округа Люберцы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округа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Анализ состояния условий труда в администрации городского округа Люберцы</w:t>
            </w:r>
          </w:p>
        </w:tc>
      </w:tr>
      <w:tr w:rsidR="00B20D16" w:rsidTr="00B20D16">
        <w:trPr>
          <w:trHeight w:val="908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 бюджета городского округа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393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650"/>
        </w:trPr>
        <w:tc>
          <w:tcPr>
            <w:tcW w:w="1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организаций-участников ярмарок вакансий и учебных рабочих мест. Трудоустройство безработных граждан в организации городского    </w:t>
            </w:r>
            <w:r>
              <w:rPr>
                <w:rFonts w:ascii="Arial" w:hAnsi="Arial" w:cs="Arial"/>
                <w:lang w:eastAsia="en-US"/>
              </w:rPr>
              <w:lastRenderedPageBreak/>
              <w:t>округа Люберцы</w:t>
            </w:r>
          </w:p>
        </w:tc>
      </w:tr>
      <w:tr w:rsidR="00B20D16" w:rsidTr="00B20D16">
        <w:trPr>
          <w:trHeight w:val="845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ind w:right="-15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ind w:left="-11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329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20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ind w:left="-17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400,00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ind w:left="-173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1540,00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ind w:left="-173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400,00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ind w:left="-173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400,00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ind w:left="-173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240,00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782"/>
        </w:trPr>
        <w:tc>
          <w:tcPr>
            <w:tcW w:w="19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2.1.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1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</w:t>
            </w:r>
          </w:p>
        </w:tc>
      </w:tr>
      <w:tr w:rsidR="00B20D16" w:rsidTr="00B20D16">
        <w:trPr>
          <w:trHeight w:val="792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407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955"/>
        </w:trPr>
        <w:tc>
          <w:tcPr>
            <w:tcW w:w="1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1684"/>
        </w:trPr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и проведение ярмарок вакансий и </w:t>
            </w:r>
            <w:r>
              <w:rPr>
                <w:rFonts w:ascii="Arial" w:hAnsi="Arial" w:cs="Arial"/>
                <w:lang w:eastAsia="en-US"/>
              </w:rPr>
              <w:lastRenderedPageBreak/>
              <w:t>учебных рабочих мест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lang w:eastAsia="en-US"/>
              </w:rPr>
              <w:lastRenderedPageBreak/>
              <w:t>области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01.01.2018 - 31.12.2022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</w:t>
            </w:r>
            <w:r>
              <w:rPr>
                <w:rFonts w:ascii="Arial" w:hAnsi="Arial" w:cs="Arial"/>
                <w:lang w:eastAsia="en-US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90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B20D1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Рост числа организаций-участников ярмарок вакансий и </w:t>
            </w:r>
            <w:r>
              <w:rPr>
                <w:rFonts w:ascii="Arial" w:hAnsi="Arial" w:cs="Arial"/>
                <w:lang w:eastAsia="en-US"/>
              </w:rPr>
              <w:lastRenderedPageBreak/>
              <w:t>учебных рабочих мест. Трудоустройство безработных граждан в организации городского округа Люберцы</w:t>
            </w:r>
          </w:p>
        </w:tc>
      </w:tr>
      <w:tr w:rsidR="00B20D16" w:rsidTr="00B20D16">
        <w:trPr>
          <w:trHeight w:val="1839"/>
        </w:trPr>
        <w:tc>
          <w:tcPr>
            <w:tcW w:w="1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7A162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579"/>
        </w:trPr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20D16" w:rsidRDefault="00B20D16" w:rsidP="007A162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275"/>
        </w:trPr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 w:rsidP="007A162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275"/>
        </w:trPr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 w:rsidP="007A1621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 по подпрограмме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1859,78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599,98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509,80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275"/>
        </w:trPr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0D16" w:rsidRDefault="00B20D16" w:rsidP="007A162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275"/>
        </w:trPr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 w:rsidP="007A162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 </w:t>
            </w:r>
            <w:r>
              <w:rPr>
                <w:rFonts w:ascii="Arial" w:hAnsi="Arial" w:cs="Arial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1859,78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599,98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509,80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20D16" w:rsidRDefault="00B20D16" w:rsidP="007A162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trHeight w:val="275"/>
        </w:trPr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0D16" w:rsidRDefault="00B20D16" w:rsidP="007A16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B20D16" w:rsidRDefault="00B20D16" w:rsidP="00B20D16">
      <w:pPr>
        <w:rPr>
          <w:rFonts w:ascii="Arial" w:hAnsi="Arial" w:cs="Arial"/>
        </w:rPr>
      </w:pPr>
    </w:p>
    <w:p w:rsidR="00B20D16" w:rsidRDefault="00B20D16" w:rsidP="00B20D16">
      <w:pPr>
        <w:rPr>
          <w:rFonts w:ascii="Arial" w:hAnsi="Arial" w:cs="Arial"/>
        </w:rPr>
      </w:pPr>
    </w:p>
    <w:p w:rsidR="00B20D16" w:rsidRDefault="00B20D16" w:rsidP="00B20D1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4 </w:t>
      </w:r>
    </w:p>
    <w:p w:rsidR="00B20D16" w:rsidRDefault="00B20D16" w:rsidP="00B20D16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B20D16" w:rsidRDefault="00B20D16" w:rsidP="00B20D1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B20D16" w:rsidRDefault="00B20D16" w:rsidP="00B20D16">
      <w:pPr>
        <w:jc w:val="right"/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B20D16" w:rsidRDefault="00B20D16" w:rsidP="00B20D16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B20D16" w:rsidRDefault="00B20D16" w:rsidP="00B20D16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B20D16" w:rsidRDefault="00B20D16" w:rsidP="00B20D16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B20D16" w:rsidRDefault="00B20D16" w:rsidP="00B20D16">
      <w:pPr>
        <w:ind w:firstLine="709"/>
        <w:jc w:val="center"/>
        <w:rPr>
          <w:rFonts w:ascii="Arial" w:hAnsi="Arial" w:cs="Arial"/>
        </w:rPr>
      </w:pPr>
    </w:p>
    <w:p w:rsidR="00B20D16" w:rsidRDefault="00B20D16" w:rsidP="00B20D16">
      <w:pPr>
        <w:ind w:firstLine="709"/>
        <w:jc w:val="center"/>
        <w:rPr>
          <w:rFonts w:ascii="Arial" w:hAnsi="Arial" w:cs="Arial"/>
        </w:rPr>
      </w:pPr>
    </w:p>
    <w:p w:rsidR="00B20D16" w:rsidRDefault="00B20D16" w:rsidP="00B20D16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095"/>
        <w:gridCol w:w="1867"/>
        <w:gridCol w:w="2126"/>
        <w:gridCol w:w="992"/>
        <w:gridCol w:w="851"/>
        <w:gridCol w:w="992"/>
        <w:gridCol w:w="770"/>
        <w:gridCol w:w="765"/>
        <w:gridCol w:w="766"/>
        <w:gridCol w:w="765"/>
        <w:gridCol w:w="766"/>
        <w:gridCol w:w="773"/>
      </w:tblGrid>
      <w:tr w:rsidR="00B20D16" w:rsidTr="00483C52">
        <w:trPr>
          <w:trHeight w:val="693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Единица </w:t>
            </w: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измерения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 (на начало реализ</w:t>
            </w:r>
            <w:r>
              <w:rPr>
                <w:rFonts w:ascii="Arial" w:hAnsi="Arial" w:cs="Arial"/>
                <w:lang w:eastAsia="en-US"/>
              </w:rPr>
              <w:lastRenderedPageBreak/>
              <w:t>ации программы)</w:t>
            </w:r>
          </w:p>
        </w:tc>
        <w:tc>
          <w:tcPr>
            <w:tcW w:w="38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Номер основного мероприятия в перечне </w:t>
            </w:r>
            <w:r>
              <w:rPr>
                <w:rFonts w:ascii="Arial" w:hAnsi="Arial" w:cs="Arial"/>
                <w:lang w:eastAsia="en-US"/>
              </w:rPr>
              <w:lastRenderedPageBreak/>
              <w:t>мероприятий программы</w:t>
            </w:r>
          </w:p>
        </w:tc>
      </w:tr>
      <w:tr w:rsidR="00B20D16" w:rsidTr="00483C52">
        <w:trPr>
          <w:trHeight w:val="1020"/>
        </w:trPr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7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483C52">
        <w:trPr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483C52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r w:rsidR="00B20D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483C52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B20D16" w:rsidTr="00483C52">
        <w:trPr>
          <w:trHeight w:val="240"/>
        </w:trPr>
        <w:tc>
          <w:tcPr>
            <w:tcW w:w="1516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B20D16" w:rsidTr="00483C52">
        <w:trPr>
          <w:trHeight w:val="1207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30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vertAlign w:val="superscript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483C52">
        <w:trPr>
          <w:trHeight w:val="573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достойного труда каждого работника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</w:t>
            </w:r>
            <w:r>
              <w:rPr>
                <w:rFonts w:ascii="Arial" w:hAnsi="Arial" w:cs="Arial"/>
                <w:lang w:eastAsia="en-US"/>
              </w:rPr>
              <w:lastRenderedPageBreak/>
              <w:t>и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Удельный вес рабочих мест, на которых проведена специальная оценка условий труда, в общем количестве </w:t>
            </w:r>
            <w:r>
              <w:rPr>
                <w:rFonts w:ascii="Arial" w:hAnsi="Arial" w:cs="Arial"/>
                <w:lang w:eastAsia="en-US"/>
              </w:rPr>
              <w:lastRenderedPageBreak/>
              <w:t>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483C52">
        <w:trPr>
          <w:trHeight w:val="793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2.3.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 w:rsidP="00483C52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820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880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B20D16" w:rsidTr="00483C52">
        <w:trPr>
          <w:trHeight w:val="1678"/>
        </w:trPr>
        <w:tc>
          <w:tcPr>
            <w:tcW w:w="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работодателей-участников Ярмарок вакансий и учебных рабочих мест  </w:t>
            </w:r>
          </w:p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 w:rsidP="00483C52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20D16" w:rsidRDefault="00B20D16" w:rsidP="00483C52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</w:tbl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B20D16" w:rsidRDefault="00B20D16" w:rsidP="00B20D16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4490"/>
        <w:gridCol w:w="1418"/>
        <w:gridCol w:w="4025"/>
        <w:gridCol w:w="3062"/>
        <w:gridCol w:w="1701"/>
      </w:tblGrid>
      <w:tr w:rsidR="00B20D16" w:rsidTr="00B20D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</w:t>
            </w:r>
            <w:r>
              <w:rPr>
                <w:rFonts w:ascii="Arial" w:hAnsi="Arial" w:cs="Arial"/>
                <w:lang w:eastAsia="en-US"/>
              </w:rPr>
              <w:lastRenderedPageBreak/>
              <w:t>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Единица, 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= Ксм / </w:t>
            </w: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x 1000,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где: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коэффициент частоты случаев смертельного травматизма;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Ксм - количество пострадавших со смертельным исходом;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Извещения работодателей о происшедшем несчастном случае, направленные в орган </w:t>
            </w:r>
            <w:r>
              <w:rPr>
                <w:rFonts w:ascii="Arial" w:hAnsi="Arial" w:cs="Arial"/>
                <w:lang w:eastAsia="en-US"/>
              </w:rPr>
              <w:lastRenderedPageBreak/>
              <w:t>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ежеквартально</w:t>
            </w:r>
          </w:p>
        </w:tc>
      </w:tr>
      <w:tr w:rsidR="00B20D16" w:rsidTr="00B20D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процент, %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eastAsia="en-US"/>
              </w:rPr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х 100%, 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где: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</w:t>
            </w:r>
            <w:r>
              <w:rPr>
                <w:rFonts w:ascii="Arial" w:hAnsi="Arial" w:cs="Arial"/>
                <w:lang w:eastAsia="en-US"/>
              </w:rPr>
              <w:lastRenderedPageBreak/>
              <w:t>мест в организациях муниципальной собственности, всего.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полугодие</w:t>
            </w:r>
          </w:p>
        </w:tc>
      </w:tr>
      <w:tr w:rsidR="00B20D16" w:rsidTr="00B20D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, где: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>участников мероприятий Праздника труда текущего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-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>участников мероприятий Праздника труда предыдущего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– прирост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текущем году.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о проведении мероприятий Праздника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 до  1 мая</w:t>
            </w:r>
          </w:p>
        </w:tc>
      </w:tr>
      <w:tr w:rsidR="00B20D16" w:rsidTr="00B20D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483C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– число организаций – участников ярмарок вакансий и учебных рабочих мест в текущем отчетном периоде;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>. - число организаций – участников ярмарок вакансий и учебных рабочих мест предыдущего периода;</w:t>
            </w:r>
          </w:p>
          <w:p w:rsidR="00B20D16" w:rsidRDefault="00B20D16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 – прирост числа  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ежеквартально</w:t>
            </w:r>
          </w:p>
        </w:tc>
      </w:tr>
    </w:tbl>
    <w:p w:rsidR="00B20D16" w:rsidRDefault="00B20D16" w:rsidP="00B20D16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Подпрограмма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</w:t>
      </w:r>
    </w:p>
    <w:p w:rsidR="00B20D16" w:rsidRDefault="00B20D16" w:rsidP="00B20D16">
      <w:pPr>
        <w:rPr>
          <w:rFonts w:ascii="Arial" w:hAnsi="Arial" w:cs="Arial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3"/>
        <w:gridCol w:w="2127"/>
        <w:gridCol w:w="1986"/>
        <w:gridCol w:w="968"/>
        <w:gridCol w:w="991"/>
        <w:gridCol w:w="1018"/>
        <w:gridCol w:w="992"/>
        <w:gridCol w:w="992"/>
        <w:gridCol w:w="1843"/>
      </w:tblGrid>
      <w:tr w:rsidR="00B20D16" w:rsidTr="00B20D1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B20D16" w:rsidTr="00B20D16">
        <w:trPr>
          <w:trHeight w:val="30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483C52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      </w:t>
            </w:r>
            <w:r w:rsidR="00B20D16">
              <w:rPr>
                <w:rFonts w:ascii="Arial" w:hAnsi="Arial" w:cs="Arial"/>
                <w:lang w:eastAsia="en-US"/>
              </w:rPr>
              <w:t xml:space="preserve">финансирования    </w:t>
            </w:r>
            <w:r w:rsidR="00B20D16">
              <w:rPr>
                <w:rFonts w:ascii="Arial" w:hAnsi="Arial" w:cs="Arial"/>
                <w:lang w:eastAsia="en-US"/>
              </w:rPr>
              <w:br/>
              <w:t xml:space="preserve">подпрограммы по   </w:t>
            </w:r>
            <w:r w:rsidR="00B20D16">
              <w:rPr>
                <w:rFonts w:ascii="Arial" w:hAnsi="Arial" w:cs="Arial"/>
                <w:lang w:eastAsia="en-US"/>
              </w:rPr>
              <w:br/>
              <w:t>годам реализации и</w:t>
            </w:r>
            <w:r w:rsidR="00B20D16">
              <w:rPr>
                <w:rFonts w:ascii="Arial" w:hAnsi="Arial" w:cs="Arial"/>
                <w:lang w:eastAsia="en-US"/>
              </w:rPr>
              <w:br/>
              <w:t xml:space="preserve">главным           </w:t>
            </w:r>
            <w:r w:rsidR="00B20D16">
              <w:rPr>
                <w:rFonts w:ascii="Arial" w:hAnsi="Arial" w:cs="Arial"/>
                <w:lang w:eastAsia="en-US"/>
              </w:rPr>
              <w:br/>
              <w:t xml:space="preserve">распорядителям    </w:t>
            </w:r>
            <w:r w:rsidR="00B20D16">
              <w:rPr>
                <w:rFonts w:ascii="Arial" w:hAnsi="Arial" w:cs="Arial"/>
                <w:lang w:eastAsia="en-US"/>
              </w:rPr>
              <w:br/>
              <w:t>бюджетных средств,</w:t>
            </w:r>
            <w:r w:rsidR="00B20D16">
              <w:rPr>
                <w:rFonts w:ascii="Arial" w:hAnsi="Arial" w:cs="Arial"/>
                <w:lang w:eastAsia="en-US"/>
              </w:rPr>
              <w:br/>
              <w:t xml:space="preserve">в том числе по    </w:t>
            </w:r>
            <w:r w:rsidR="00B20D16">
              <w:rPr>
                <w:rFonts w:ascii="Arial" w:hAnsi="Arial" w:cs="Arial"/>
                <w:lang w:eastAsia="en-US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B20D16" w:rsidTr="00B20D16">
        <w:trPr>
          <w:trHeight w:val="829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B20D16" w:rsidTr="00B20D16">
        <w:trPr>
          <w:trHeight w:val="88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rPr>
          <w:trHeight w:val="73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B20D16" w:rsidTr="00B20D16">
        <w:trPr>
          <w:trHeight w:val="78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B20D16" w:rsidRDefault="00B20D16" w:rsidP="00B20D16">
      <w:pPr>
        <w:rPr>
          <w:rFonts w:ascii="Arial" w:hAnsi="Arial" w:cs="Arial"/>
        </w:rPr>
        <w:sectPr w:rsidR="00B20D16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B20D16" w:rsidRDefault="00B20D16" w:rsidP="00B20D16">
      <w:pPr>
        <w:pStyle w:val="ConsPlusTitle"/>
        <w:numPr>
          <w:ilvl w:val="0"/>
          <w:numId w:val="12"/>
        </w:numPr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B20D16" w:rsidRDefault="00B20D16" w:rsidP="00B20D16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B20D16" w:rsidRDefault="00B20D16" w:rsidP="00B20D16">
      <w:pPr>
        <w:ind w:firstLine="284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B20D16" w:rsidRDefault="00B20D16" w:rsidP="00B20D16">
      <w:pPr>
        <w:ind w:firstLine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B20D16" w:rsidRDefault="00B20D16" w:rsidP="00B20D16">
      <w:pPr>
        <w:ind w:firstLine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B20D16" w:rsidRDefault="00B20D16" w:rsidP="00B20D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B20D16" w:rsidRDefault="00B20D16" w:rsidP="00B20D16">
      <w:pPr>
        <w:pStyle w:val="ConsPlusTitle"/>
        <w:numPr>
          <w:ilvl w:val="1"/>
          <w:numId w:val="14"/>
        </w:numPr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B20D16" w:rsidRDefault="00B20D16" w:rsidP="00B20D16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7" w:name="Par365"/>
      <w:bookmarkEnd w:id="7"/>
      <w:r>
        <w:rPr>
          <w:rFonts w:ascii="Arial" w:hAnsi="Arial" w:cs="Arial"/>
          <w:b/>
        </w:rPr>
        <w:t>2. Концептуальные направления реформирования, модернизации, преобразования отдельных сфер социально-экономического развития городского округа Люберцы, реализуемых в рамках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20D16" w:rsidRDefault="00B20D16" w:rsidP="00B20D16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B20D16" w:rsidRDefault="00B20D16" w:rsidP="00B20D16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B20D16" w:rsidRDefault="00B20D16" w:rsidP="00B20D16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B20D16" w:rsidRDefault="00B20D16" w:rsidP="00B20D16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B20D16" w:rsidRDefault="00B20D16" w:rsidP="00B20D16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B20D16" w:rsidRDefault="00B20D16" w:rsidP="00B20D16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B20D16" w:rsidRDefault="00B20D16" w:rsidP="00B20D16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B20D16" w:rsidRDefault="00B20D16" w:rsidP="00B20D16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B20D16" w:rsidRDefault="00B20D16" w:rsidP="00B20D16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B20D16" w:rsidRDefault="00B20D16" w:rsidP="00B20D16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B20D16" w:rsidRDefault="00B20D16" w:rsidP="00B20D16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8" w:name="Par475"/>
      <w:bookmarkEnd w:id="8"/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9" w:name="Par524"/>
      <w:bookmarkEnd w:id="9"/>
      <w:r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r:id="rId23" w:anchor="Par543" w:history="1">
        <w:r>
          <w:rPr>
            <w:rStyle w:val="a3"/>
            <w:rFonts w:ascii="Arial" w:eastAsiaTheme="majorEastAsia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6.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2.3. Порядок взаимодействия </w:t>
      </w:r>
      <w:proofErr w:type="gramStart"/>
      <w:r>
        <w:rPr>
          <w:rFonts w:ascii="Arial" w:hAnsi="Arial" w:cs="Arial"/>
          <w:b/>
        </w:rPr>
        <w:t>ответственных</w:t>
      </w:r>
      <w:proofErr w:type="gramEnd"/>
      <w:r>
        <w:rPr>
          <w:rFonts w:ascii="Arial" w:hAnsi="Arial" w:cs="Arial"/>
          <w:b/>
        </w:rPr>
        <w:t xml:space="preserve"> за выполнение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анализа и </w:t>
      </w:r>
      <w:proofErr w:type="gramStart"/>
      <w:r>
        <w:rPr>
          <w:rFonts w:ascii="Arial" w:hAnsi="Arial" w:cs="Arial"/>
        </w:rPr>
        <w:t>оценки</w:t>
      </w:r>
      <w:proofErr w:type="gramEnd"/>
      <w:r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осуществление ежегодной оценки результативности и эффективности мероприятий муниципальной подпрограммы;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внесение предложений о корректировке параметров муниципальной подпрограммы;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B20D16" w:rsidRDefault="00B20D16" w:rsidP="00B20D16">
      <w:pPr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2.4. Методика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B20D16" w:rsidRDefault="00B20D16" w:rsidP="00B20D16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B20D16" w:rsidRDefault="00B20D16" w:rsidP="00B20D16">
      <w:pPr>
        <w:rPr>
          <w:rFonts w:ascii="Arial" w:hAnsi="Arial" w:cs="Arial"/>
        </w:rPr>
        <w:sectPr w:rsidR="00B20D16">
          <w:type w:val="nextColumn"/>
          <w:pgSz w:w="11906" w:h="16838"/>
          <w:pgMar w:top="1134" w:right="567" w:bottom="1134" w:left="1134" w:header="708" w:footer="708" w:gutter="0"/>
          <w:cols w:space="720"/>
        </w:sectPr>
      </w:pPr>
    </w:p>
    <w:p w:rsidR="00B20D16" w:rsidRDefault="00B20D16" w:rsidP="00B20D1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5</w:t>
      </w:r>
    </w:p>
    <w:p w:rsidR="00B20D16" w:rsidRDefault="00B20D16" w:rsidP="00B20D1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B20D16" w:rsidRDefault="00B20D16" w:rsidP="00B20D16">
      <w:pPr>
        <w:jc w:val="right"/>
        <w:rPr>
          <w:rFonts w:ascii="Arial" w:hAnsi="Arial" w:cs="Arial"/>
          <w:b/>
        </w:rPr>
      </w:pPr>
    </w:p>
    <w:p w:rsidR="00B20D16" w:rsidRDefault="00B20D16" w:rsidP="00B20D16">
      <w:pPr>
        <w:jc w:val="right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B20D16" w:rsidRDefault="00B20D16" w:rsidP="00B20D16">
      <w:pPr>
        <w:jc w:val="right"/>
        <w:rPr>
          <w:rFonts w:ascii="Arial" w:hAnsi="Arial" w:cs="Arial"/>
        </w:rPr>
      </w:pPr>
    </w:p>
    <w:p w:rsidR="00B20D16" w:rsidRDefault="00B20D16" w:rsidP="00B20D16">
      <w:pPr>
        <w:jc w:val="right"/>
        <w:rPr>
          <w:rFonts w:ascii="Arial" w:hAnsi="Arial" w:cs="Arial"/>
        </w:rPr>
      </w:pPr>
    </w:p>
    <w:tbl>
      <w:tblPr>
        <w:tblW w:w="14745" w:type="dxa"/>
        <w:jc w:val="center"/>
        <w:tblInd w:w="47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6"/>
        <w:gridCol w:w="1745"/>
        <w:gridCol w:w="1231"/>
        <w:gridCol w:w="768"/>
        <w:gridCol w:w="1584"/>
        <w:gridCol w:w="1006"/>
        <w:gridCol w:w="709"/>
        <w:gridCol w:w="709"/>
        <w:gridCol w:w="708"/>
        <w:gridCol w:w="709"/>
        <w:gridCol w:w="708"/>
        <w:gridCol w:w="2092"/>
        <w:gridCol w:w="2210"/>
      </w:tblGrid>
      <w:tr w:rsidR="00B20D16" w:rsidTr="00B20D16">
        <w:trPr>
          <w:trHeight w:val="114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/п 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подпрограммы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С</w:t>
            </w:r>
            <w:r w:rsidR="00483C52">
              <w:rPr>
                <w:rFonts w:ascii="Arial" w:hAnsi="Arial" w:cs="Arial"/>
                <w:lang w:eastAsia="en-US"/>
              </w:rPr>
              <w:t>с</w:t>
            </w:r>
            <w:r>
              <w:rPr>
                <w:rFonts w:ascii="Arial" w:hAnsi="Arial" w:cs="Arial"/>
                <w:lang w:eastAsia="en-US"/>
              </w:rPr>
              <w:t>роки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исполнения мероприятия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по годам, 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выполнения мероприятия подпрограммы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Результат выполнения подпрограммы</w:t>
            </w: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количества реализованных требований Стандарта развития конкуренции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до 7, к концу 2022 года. 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общей экономии денежных средств от общей </w:t>
            </w:r>
            <w:r>
              <w:rPr>
                <w:rFonts w:ascii="Arial" w:hAnsi="Arial" w:cs="Arial"/>
                <w:lang w:eastAsia="en-US"/>
              </w:rPr>
              <w:lastRenderedPageBreak/>
              <w:t>суммы объявленных торгов до 7%, к концу 2022 года</w:t>
            </w:r>
            <w:proofErr w:type="gramEnd"/>
            <w:r>
              <w:rPr>
                <w:rFonts w:ascii="Arial" w:hAnsi="Arial" w:cs="Arial"/>
                <w:lang w:eastAsia="en-US"/>
              </w:rPr>
              <w:t>.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доли обоснованных, частично обоснованных жалоб в Федеральную антимонопольную службу (ФАС России) до 1,2 % (от общего количества опубликованных торгов), к концу 2022года.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доли закупок </w:t>
            </w:r>
            <w:r>
              <w:rPr>
                <w:rFonts w:ascii="Arial" w:hAnsi="Arial" w:cs="Arial"/>
                <w:lang w:eastAsia="en-US"/>
              </w:rPr>
              <w:lastRenderedPageBreak/>
              <w:t>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к концу 2022 года.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количества участников на торгах до 4,4 (количество участников в одной процедуре), к концу 2022 года.</w:t>
            </w: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</w:t>
            </w:r>
            <w:r>
              <w:rPr>
                <w:rFonts w:ascii="Arial" w:hAnsi="Arial" w:cs="Arial"/>
                <w:lang w:eastAsia="en-US"/>
              </w:rPr>
              <w:lastRenderedPageBreak/>
              <w:t>и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1.1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483C52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Проведение мониторинга состояния и развития конкурентной среды на рынках </w:t>
            </w: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>товаров и услуг муниципального образования.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муниципальными закупками администрации городского округа Люберцы Московской </w:t>
            </w:r>
            <w:r>
              <w:rPr>
                <w:rFonts w:ascii="Arial" w:hAnsi="Arial" w:cs="Arial"/>
                <w:lang w:eastAsia="en-US"/>
              </w:rPr>
              <w:lastRenderedPageBreak/>
              <w:t>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Анализ состояния и развития конкурентной среды на рынках товаров и услуг муниципального </w:t>
            </w:r>
            <w:r>
              <w:rPr>
                <w:rFonts w:ascii="Arial" w:hAnsi="Arial" w:cs="Arial"/>
                <w:lang w:eastAsia="en-US"/>
              </w:rPr>
              <w:lastRenderedPageBreak/>
              <w:t>образования</w:t>
            </w: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Высокий уровень информированности субъектов предпринимательской деятельности и потребителей товаров и услуг о состоянии конкурентной среды.</w:t>
            </w: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483C5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 ПО ПРОГРАММЕ (ПОДПРОГРАММЕ)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20D16" w:rsidTr="00B20D1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 w:rsidP="006970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 w:rsidP="0069703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B20D16" w:rsidRDefault="00B20D16" w:rsidP="00B20D16">
      <w:pPr>
        <w:rPr>
          <w:rFonts w:ascii="Arial" w:hAnsi="Arial" w:cs="Arial"/>
        </w:rPr>
        <w:sectPr w:rsidR="00B20D16">
          <w:type w:val="nextColumn"/>
          <w:pgSz w:w="16838" w:h="11906" w:orient="landscape"/>
          <w:pgMar w:top="1134" w:right="567" w:bottom="1134" w:left="1134" w:header="708" w:footer="708" w:gutter="0"/>
          <w:cols w:space="720"/>
        </w:sectPr>
      </w:pPr>
    </w:p>
    <w:p w:rsidR="00B20D16" w:rsidRDefault="00B20D16" w:rsidP="00B20D1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6</w:t>
      </w:r>
    </w:p>
    <w:p w:rsidR="00B20D16" w:rsidRDefault="00B20D16" w:rsidP="00B20D1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B20D16" w:rsidRDefault="00B20D16" w:rsidP="00B20D16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B20D16" w:rsidRDefault="00B20D16" w:rsidP="00B20D16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52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1984"/>
        <w:gridCol w:w="1700"/>
        <w:gridCol w:w="2125"/>
        <w:gridCol w:w="992"/>
        <w:gridCol w:w="1350"/>
        <w:gridCol w:w="1107"/>
        <w:gridCol w:w="850"/>
        <w:gridCol w:w="851"/>
        <w:gridCol w:w="850"/>
        <w:gridCol w:w="851"/>
        <w:gridCol w:w="850"/>
        <w:gridCol w:w="1204"/>
      </w:tblGrid>
      <w:tr w:rsidR="00B20D16" w:rsidTr="00F50F73">
        <w:trPr>
          <w:trHeight w:val="20"/>
          <w:jc w:val="center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ind w:right="-7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1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12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71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3.Подпрограмма</w:t>
            </w:r>
          </w:p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Развитие конкуренции в городском округе Люберцы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конкуренции в городском округе Люберцы путем повышения активизации существующих участников рынка и для </w:t>
            </w:r>
            <w:r>
              <w:rPr>
                <w:rFonts w:ascii="Arial" w:hAnsi="Arial" w:cs="Arial"/>
                <w:lang w:eastAsia="en-US"/>
              </w:rPr>
              <w:lastRenderedPageBreak/>
              <w:t>появления новых хозяйствующих субъектов на рынке городского округа Люберцы.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Развитие сферы муниципальных закупок и внедрение Стандарта развитие конкуренции на территории </w:t>
            </w:r>
            <w:r>
              <w:rPr>
                <w:rFonts w:ascii="Arial" w:hAnsi="Arial" w:cs="Arial"/>
                <w:lang w:eastAsia="en-US"/>
              </w:rPr>
              <w:lastRenderedPageBreak/>
              <w:t>городского округа Люберцы.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обоснованных, частично обоснованных жалоб в Федеральную антимонопольную службу (ФАС России) (от общего </w:t>
            </w:r>
            <w:r>
              <w:rPr>
                <w:rFonts w:ascii="Arial" w:hAnsi="Arial" w:cs="Arial"/>
                <w:lang w:eastAsia="en-US"/>
              </w:rPr>
              <w:lastRenderedPageBreak/>
              <w:t>количества опубликованных торгов)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B05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0D16" w:rsidRDefault="00B20D1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</w:t>
            </w:r>
            <w:r>
              <w:rPr>
                <w:rFonts w:ascii="Arial" w:hAnsi="Arial" w:cs="Arial"/>
                <w:lang w:eastAsia="en-US"/>
              </w:rPr>
              <w:lastRenderedPageBreak/>
              <w:t>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20D16" w:rsidTr="00F50F73">
        <w:trPr>
          <w:trHeight w:val="20"/>
          <w:jc w:val="center"/>
        </w:trPr>
        <w:tc>
          <w:tcPr>
            <w:tcW w:w="57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0D16" w:rsidRDefault="00B20D16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bookmarkStart w:id="10" w:name="_GoBack"/>
            <w:bookmarkEnd w:id="10"/>
            <w:r>
              <w:rPr>
                <w:rFonts w:ascii="Arial" w:hAnsi="Arial" w:cs="Arial"/>
                <w:lang w:eastAsia="en-US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B20D16" w:rsidRDefault="00B20D16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0D16" w:rsidRDefault="00B20D16" w:rsidP="00F50F73">
            <w:pPr>
              <w:pStyle w:val="ConsPlusNonformat"/>
              <w:widowControl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16" w:rsidRDefault="00B20D16" w:rsidP="00F50F7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B20D16" w:rsidRDefault="00B20D16" w:rsidP="00B20D16">
      <w:pPr>
        <w:jc w:val="both"/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расчета показателей</w:t>
      </w:r>
    </w:p>
    <w:p w:rsidR="00B20D16" w:rsidRDefault="00B20D16" w:rsidP="00B20D16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7088"/>
      </w:tblGrid>
      <w:tr w:rsidR="00B20D16" w:rsidTr="00B20D16">
        <w:trPr>
          <w:trHeight w:val="46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B20D16" w:rsidTr="00B20D16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L</w:t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опубликованных торгов, единица.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20D16" w:rsidTr="00B20D16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 Доля несостоявшихся торгов от общего количества объявленных торгов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несостоявшихся торгов;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lang w:eastAsia="en-US"/>
              </w:rPr>
              <w:t xml:space="preserve"> –  количество торгов, признанных несостоявшимися (по протоколу), единица;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объявленных торгов, единица.</w:t>
            </w:r>
          </w:p>
        </w:tc>
      </w:tr>
      <w:tr w:rsidR="00B20D16" w:rsidTr="00B20D16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Среднее количество участников на торгах, участников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eastAsia="en-US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K</m:t>
                    </m:r>
                  </m:den>
                </m:f>
              </m:oMath>
            </m:oMathPara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0.9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в одной процедуре, единиц;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6" type="#_x0000_t75" style="width:9.2pt;height:10.9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n</m:t>
                  </m:r>
                </m:sub>
              </m:sSub>
            </m:oMath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размещения заказов в n-й процедуре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 n - количество проведенных процедур, единиц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7" type="#_x0000_t75" style="width:8.35pt;height:10.9pt" equationxml="&lt;">
                  <v:imagedata r:id="rId25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8" type="#_x0000_t75" style="width:8.35pt;height:10.9pt" equationxml="&lt;">
                  <v:imagedata r:id="rId25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общее количество проведенных процедур, единиц</w:t>
            </w:r>
          </w:p>
        </w:tc>
      </w:tr>
      <w:tr w:rsidR="00B20D16" w:rsidTr="00B20D16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4. Доля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proofErr w:type="gramStart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обт</m:t>
                      </m:r>
                    </m:e>
                  </m:nary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экономия денежных сре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дств в 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езультате проведения торгов и до проявления торгов, рублей;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∑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обт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сумма объявленных торгов, рублей.</w:t>
            </w:r>
          </w:p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20D16" w:rsidTr="00B20D16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  <w:lang w:eastAsia="en-US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СГО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*100%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9" type="#_x0000_t75" style="width:16.75pt;height:10.9pt" equationxml="&lt;">
                  <v:imagedata r:id="rId26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0" type="#_x0000_t75" style="width:16.75pt;height:10.9pt" equationxml="&lt;">
                  <v:imagedata r:id="rId26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1" type="#_x0000_t75" style="width:97.1pt;height:10.9pt" equationxml="&lt;">
                  <v:imagedata r:id="rId27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2" type="#_x0000_t75" style="width:97.1pt;height:10.9pt" equationxml="&lt;">
                  <v:imagedata r:id="rId27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субподряд</m:t>
                  </m:r>
                </m:e>
              </m:nary>
            </m:oMath>
            <w:r>
              <w:rPr>
                <w:rFonts w:ascii="Arial" w:eastAsia="Calibri" w:hAnsi="Arial" w:cs="Arial"/>
                <w:lang w:eastAsia="en-US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СГО</m:t>
              </m:r>
            </m:oMath>
            <w:r>
              <w:rPr>
                <w:rFonts w:ascii="Arial" w:eastAsia="Calibri" w:hAnsi="Arial" w:cs="Arial"/>
                <w:lang w:eastAsia="en-US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B20D16" w:rsidTr="00B20D16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16" w:rsidRDefault="00B20D16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К=Т</w:t>
            </w:r>
            <w:proofErr w:type="gramStart"/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+Т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+…+Т</w:t>
            </w:r>
            <w:proofErr w:type="spell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количество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реализованных требований Стандарта развития конкуренции, единиц;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</w:t>
            </w:r>
            <w:proofErr w:type="spellStart"/>
            <w:proofErr w:type="gram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Требование (Т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r>
              <w:rPr>
                <w:rFonts w:ascii="Arial" w:eastAsia="Calibri" w:hAnsi="Arial" w:cs="Arial"/>
                <w:lang w:eastAsia="en-US"/>
              </w:rPr>
              <w:t>-Т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):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 Определение уполномоченного органа.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Утверждение перечня приоритетных и социально значимых рынков.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 Разработка «дорожной карты».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 Проведение мониторинга рынков.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6. Создание и реализация механизмов общественного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контроля за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деятельностью субъектов естественных монополий.</w:t>
            </w:r>
          </w:p>
          <w:p w:rsidR="00B20D16" w:rsidRDefault="00B20D16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B20D16" w:rsidRDefault="00B20D16" w:rsidP="00B20D16">
      <w:pPr>
        <w:rPr>
          <w:rFonts w:ascii="Arial" w:hAnsi="Arial" w:cs="Arial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spacing w:before="120" w:after="160" w:line="256" w:lineRule="auto"/>
        <w:jc w:val="center"/>
        <w:rPr>
          <w:rFonts w:ascii="Arial" w:eastAsia="Calibri" w:hAnsi="Arial" w:cs="Arial"/>
          <w:b/>
          <w:lang w:eastAsia="en-US"/>
        </w:rPr>
      </w:pPr>
    </w:p>
    <w:p w:rsidR="00B20D16" w:rsidRDefault="00B20D16" w:rsidP="00B20D16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6277AF" w:rsidRDefault="006277AF"/>
    <w:sectPr w:rsidR="006277AF" w:rsidSect="00F50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B1D" w:rsidRDefault="00F34B1D" w:rsidP="00B20D16">
      <w:r>
        <w:separator/>
      </w:r>
    </w:p>
  </w:endnote>
  <w:endnote w:type="continuationSeparator" w:id="0">
    <w:p w:rsidR="00F34B1D" w:rsidRDefault="00F34B1D" w:rsidP="00B2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B1D" w:rsidRDefault="00F34B1D" w:rsidP="00B20D16">
      <w:r>
        <w:separator/>
      </w:r>
    </w:p>
  </w:footnote>
  <w:footnote w:type="continuationSeparator" w:id="0">
    <w:p w:rsidR="00F34B1D" w:rsidRDefault="00F34B1D" w:rsidP="00B20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3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AF"/>
    <w:rsid w:val="00483C52"/>
    <w:rsid w:val="006277AF"/>
    <w:rsid w:val="00697038"/>
    <w:rsid w:val="007A1621"/>
    <w:rsid w:val="00B20D16"/>
    <w:rsid w:val="00F34B1D"/>
    <w:rsid w:val="00F5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0D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20D16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20D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20D16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B20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B20D16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B20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B20D16"/>
    <w:pPr>
      <w:ind w:firstLine="360"/>
      <w:jc w:val="both"/>
    </w:pPr>
    <w:rPr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20D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0D1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20D1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20D16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B20D1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B20D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0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20D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20D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B20D1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B20D16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B20D1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B20D16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B20D1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20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B20D1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20D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0D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20D16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20D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20D16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B20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B20D16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B20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B20D16"/>
    <w:pPr>
      <w:ind w:firstLine="360"/>
      <w:jc w:val="both"/>
    </w:pPr>
    <w:rPr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20D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0D1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20D1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20D16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B20D1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B20D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0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20D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20D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B20D1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B20D16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B20D1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B20D16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B20D1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20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B20D1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20D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0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2DB06DC087B0F5AF325A68C4F4EEAACAEFA88B4A29073DB81F1A9E7F1j118M" TargetMode="External"/><Relationship Id="rId18" Type="http://schemas.openxmlformats.org/officeDocument/2006/relationships/hyperlink" Target="file:///C:\Users\123\Desktop\02.07\2429-&#1055;&#1040;%20&#1086;&#1090;%2028.06.19.docx" TargetMode="External"/><Relationship Id="rId26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2DB06DC087B0F5AF325A68C4F4EEAACAEFB88BAA19273DB81F1A9E7F1j118M" TargetMode="External"/><Relationship Id="rId17" Type="http://schemas.openxmlformats.org/officeDocument/2006/relationships/hyperlink" Target="consultantplus://offline/ref=22DB06DC087B0F5AF325A68C4F4EEAACAEFB88BAA19273DB81F1A9E7F118C6B717E92D5034CDDD74jC13M" TargetMode="Externa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file:///C:\Users\123\Desktop\02.07\2429-&#1055;&#1040;%20&#1086;&#1090;%2028.06.19.docx" TargetMode="External"/><Relationship Id="rId20" Type="http://schemas.openxmlformats.org/officeDocument/2006/relationships/hyperlink" Target="consultantplus://offline/ref=22DB06DC087B0F5AF325A68C4F4EEAACAEFB88BAA19273DB81F1A9E7F118C6B717E92D5034CDDD76jC15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123\Desktop\02.07\2429-&#1055;&#1040;%20&#1086;&#1090;%2028.06.19.docx" TargetMode="External"/><Relationship Id="rId24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file:///C:\Users\123\Desktop\02.07\2429-&#1055;&#1040;%20&#1086;&#1090;%2028.06.19.docx" TargetMode="External"/><Relationship Id="rId23" Type="http://schemas.openxmlformats.org/officeDocument/2006/relationships/hyperlink" Target="file:///C:\Users\123\Desktop\02.07\2429-&#1055;&#1040;%20&#1086;&#1090;%2028.06.19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123\Desktop\02.07\2429-&#1055;&#1040;%20&#1086;&#1090;%2028.06.19.docx" TargetMode="External"/><Relationship Id="rId19" Type="http://schemas.openxmlformats.org/officeDocument/2006/relationships/hyperlink" Target="file:///C:\Users\123\Desktop\02.07\2429-&#1055;&#1040;%20&#1086;&#1090;%2028.06.1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123\Desktop\02.07\2429-&#1055;&#1040;%20&#1086;&#1090;%2028.06.19.docx" TargetMode="External"/><Relationship Id="rId14" Type="http://schemas.openxmlformats.org/officeDocument/2006/relationships/hyperlink" Target="file:///C:\Users\123\Desktop\02.07\2429-&#1055;&#1040;%20&#1086;&#1090;%2028.06.19.docx" TargetMode="External"/><Relationship Id="rId22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27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FC063-D218-45F1-8191-C4317A0B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76</Pages>
  <Words>15083</Words>
  <Characters>85978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2019-07-02T11:46:00Z</dcterms:created>
  <dcterms:modified xsi:type="dcterms:W3CDTF">2019-07-02T12:11:00Z</dcterms:modified>
</cp:coreProperties>
</file>