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AD6" w:rsidRDefault="00DC2AD6" w:rsidP="00DC2AD6">
      <w:pPr>
        <w:spacing w:after="0" w:line="240" w:lineRule="auto"/>
        <w:ind w:firstLine="5954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DC2AD6" w:rsidRDefault="00DC2AD6" w:rsidP="00DC2AD6">
      <w:pPr>
        <w:spacing w:after="0" w:line="240" w:lineRule="auto"/>
        <w:ind w:firstLine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DC2AD6" w:rsidRDefault="00DC2AD6" w:rsidP="00DC2AD6">
      <w:pPr>
        <w:spacing w:after="0" w:line="240" w:lineRule="auto"/>
        <w:ind w:firstLine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20.04.2020 № 1302-ПА</w:t>
      </w:r>
    </w:p>
    <w:p w:rsidR="00DC2AD6" w:rsidRDefault="00DC2AD6" w:rsidP="00DC2AD6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DC2AD6" w:rsidRDefault="00DC2AD6" w:rsidP="00DC2A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</w:t>
      </w:r>
    </w:p>
    <w:p w:rsidR="00DC2AD6" w:rsidRDefault="00DC2AD6" w:rsidP="00DC2AD6">
      <w:pPr>
        <w:spacing w:after="0" w:line="240" w:lineRule="auto"/>
        <w:jc w:val="center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>первичных средств пожаротушения в местах общественного пользования</w:t>
      </w:r>
      <w:proofErr w:type="gramStart"/>
      <w:r>
        <w:rPr>
          <w:rFonts w:ascii="Arial" w:hAnsi="Arial" w:cs="Arial"/>
          <w:sz w:val="24"/>
          <w:szCs w:val="24"/>
          <w:vertAlign w:val="superscript"/>
        </w:rPr>
        <w:t>1</w:t>
      </w:r>
      <w:proofErr w:type="gramEnd"/>
      <w:r>
        <w:rPr>
          <w:rFonts w:ascii="Arial" w:hAnsi="Arial" w:cs="Arial"/>
          <w:sz w:val="24"/>
          <w:szCs w:val="24"/>
        </w:rPr>
        <w:t xml:space="preserve"> населенных пунктов городского округа Люберцы Московской области</w:t>
      </w:r>
    </w:p>
    <w:p w:rsidR="00DC2AD6" w:rsidRDefault="00DC2AD6" w:rsidP="00DC2AD6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60"/>
        <w:gridCol w:w="1134"/>
        <w:gridCol w:w="1134"/>
        <w:gridCol w:w="1134"/>
        <w:gridCol w:w="1134"/>
        <w:gridCol w:w="1134"/>
      </w:tblGrid>
      <w:tr w:rsidR="00DC2AD6" w:rsidTr="00DC2AD6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Наименование первичных средств пожаротушения, немеханизированного инструмента и инвентаря </w:t>
            </w:r>
            <w:r>
              <w:rPr>
                <w:rFonts w:ascii="Arial" w:eastAsia="Calibri" w:hAnsi="Arial"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Нормы комплектации в зависимости от класса очагов пожара</w:t>
            </w:r>
          </w:p>
        </w:tc>
      </w:tr>
      <w:tr w:rsidR="00DC2AD6" w:rsidTr="00DC2AD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D6" w:rsidRDefault="00DC2AD6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D6" w:rsidRDefault="00DC2AD6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класс</w:t>
            </w:r>
            <w:proofErr w:type="gramStart"/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класс</w:t>
            </w:r>
            <w:proofErr w:type="gramStart"/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класс</w:t>
            </w:r>
            <w:proofErr w:type="gramStart"/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Е</w:t>
            </w:r>
            <w:proofErr w:type="gramEnd"/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Огнетушители </w:t>
            </w:r>
            <w:r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2А,</w:t>
            </w:r>
          </w:p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144В, 55В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2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</w:t>
            </w: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, 4A,</w:t>
            </w:r>
          </w:p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55В</w:t>
            </w:r>
          </w:p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144B,</w:t>
            </w:r>
          </w:p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2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А</w:t>
            </w: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, 4A,</w:t>
            </w:r>
          </w:p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55В,</w:t>
            </w:r>
          </w:p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144B,</w:t>
            </w:r>
          </w:p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C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Е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Противопожарное водоснабжение </w:t>
            </w:r>
            <w:r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Пожарные шкафы </w:t>
            </w:r>
            <w:r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Пожарные щиты </w:t>
            </w:r>
            <w:r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  <w:t>6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4.2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Багор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4.3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Крюк с деревянной рукояткой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4.4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Ведро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4.5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Комплект для резки электропроводов: ножницы, диэлектрические боты и коврик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4.6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Покрывало для изоляции очага возгорания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4.7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Лопата штыковая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4.8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Лопата совковая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Емкость для хранения воды объемом не менее 0,2 куб. метра </w:t>
            </w:r>
            <w:r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  <w:tr w:rsidR="00DC2AD6" w:rsidTr="00DC2AD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Ящик с песком не менее 0,5 куб. метра </w:t>
            </w:r>
            <w:r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D6" w:rsidRDefault="00DC2AD6">
            <w:pPr>
              <w:pStyle w:val="ConsPlusTitlePage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</w:tbl>
    <w:p w:rsidR="00DC2AD6" w:rsidRDefault="00DC2AD6" w:rsidP="00DC2AD6">
      <w:pPr>
        <w:pStyle w:val="a3"/>
        <w:ind w:firstLine="851"/>
        <w:rPr>
          <w:rFonts w:ascii="Arial" w:hAnsi="Arial" w:cs="Arial"/>
          <w:b/>
          <w:sz w:val="24"/>
          <w:szCs w:val="24"/>
        </w:rPr>
      </w:pPr>
    </w:p>
    <w:p w:rsidR="00DC2AD6" w:rsidRDefault="00DC2AD6" w:rsidP="00DC2AD6">
      <w:pPr>
        <w:pStyle w:val="a3"/>
        <w:ind w:firstLine="85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Примечание:</w:t>
      </w:r>
    </w:p>
    <w:p w:rsidR="00DC2AD6" w:rsidRDefault="00DC2AD6" w:rsidP="00DC2AD6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Под местами общественного пользования понимается объекты недвижимости (капитальные, временные) и территории различного назначения, не имеющие ограничения доступа для каких-либо определенных категорий граждан и которые не являются частной собственностью, предназначенной для единоличного использования гражданином и членами его семьи.</w:t>
      </w:r>
    </w:p>
    <w:p w:rsidR="00DC2AD6" w:rsidRDefault="00DC2AD6" w:rsidP="00DC2AD6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 При определении видов и количества первичных средств пожаротушения в местах общественного пользования населенных пунктов городского округа Люберцы Московской области (далее – городского округа) следует учитывать площадь помещений, территорий (открытых площадок), физико-химические и пожароопасные свойства горючих веществ, их взаимодействие с огнетушащими веществами.</w:t>
      </w:r>
    </w:p>
    <w:p w:rsidR="00DC2AD6" w:rsidRDefault="00DC2AD6" w:rsidP="00DC2AD6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bookmarkStart w:id="1" w:name="P1309"/>
      <w:bookmarkEnd w:id="1"/>
      <w:r>
        <w:rPr>
          <w:rFonts w:ascii="Arial" w:hAnsi="Arial" w:cs="Arial"/>
          <w:sz w:val="24"/>
          <w:szCs w:val="24"/>
        </w:rPr>
        <w:t>3. В местах общественного пользования населенных пунктов городского округа на каждом этаже размещается не менее 2 огнетушителей. Помещение категории</w:t>
      </w:r>
      <w:proofErr w:type="gramStart"/>
      <w:r>
        <w:rPr>
          <w:rFonts w:ascii="Arial" w:hAnsi="Arial" w:cs="Arial"/>
          <w:sz w:val="24"/>
          <w:szCs w:val="24"/>
        </w:rPr>
        <w:t xml:space="preserve"> Д</w:t>
      </w:r>
      <w:proofErr w:type="gramEnd"/>
      <w:r>
        <w:rPr>
          <w:rFonts w:ascii="Arial" w:hAnsi="Arial" w:cs="Arial"/>
          <w:sz w:val="24"/>
          <w:szCs w:val="24"/>
        </w:rPr>
        <w:t xml:space="preserve"> по взрывопожарной и пожарной опасности не оснащается огнетушителями, если площадь этого помещения не превышает 100 кв. метров. Помещения, оборудованные автоматическими стационарными установками пожаротушения, обеспечиваются огнетушителями на 50 процентов от расчетного количества огнетушителей.</w:t>
      </w:r>
    </w:p>
    <w:p w:rsidR="00DC2AD6" w:rsidRDefault="00DC2AD6" w:rsidP="00DC2AD6">
      <w:pPr>
        <w:pStyle w:val="a3"/>
        <w:ind w:firstLine="851"/>
        <w:jc w:val="both"/>
        <w:rPr>
          <w:rFonts w:ascii="Arial" w:hAnsi="Arial" w:cs="Arial"/>
          <w:sz w:val="24"/>
          <w:szCs w:val="24"/>
        </w:rPr>
      </w:pPr>
      <w:bookmarkStart w:id="2" w:name="P1320"/>
      <w:bookmarkEnd w:id="2"/>
      <w:r>
        <w:rPr>
          <w:rFonts w:ascii="Arial" w:hAnsi="Arial" w:cs="Arial"/>
          <w:sz w:val="24"/>
          <w:szCs w:val="24"/>
        </w:rPr>
        <w:t xml:space="preserve">4. </w:t>
      </w:r>
      <w:proofErr w:type="gramStart"/>
      <w:r>
        <w:rPr>
          <w:rFonts w:ascii="Arial" w:hAnsi="Arial" w:cs="Arial"/>
          <w:sz w:val="24"/>
          <w:szCs w:val="24"/>
        </w:rPr>
        <w:t>В качестве источников противопожарного водоснабжения могут использоваться естественные и искусственные водоемы, а также внутренний и наружный водопроводы (в том числе питьевые, хозяйственно-питьевые, хозяйственные и противопожарные).</w:t>
      </w:r>
      <w:proofErr w:type="gramEnd"/>
      <w:r>
        <w:rPr>
          <w:rFonts w:ascii="Arial" w:hAnsi="Arial" w:cs="Arial"/>
          <w:sz w:val="24"/>
          <w:szCs w:val="24"/>
        </w:rPr>
        <w:t xml:space="preserve"> Источники противопожарного водоснабжения для тушения пожаров и количество кранов на внутреннем противопожарном водопроводе должно быть достаточным для тушения пожара.</w:t>
      </w:r>
    </w:p>
    <w:p w:rsidR="00DC2AD6" w:rsidRDefault="00DC2AD6" w:rsidP="00DC2AD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Пожарные шкафы предназначены для хранения комплекта пожарного крана. Также в них могут размещаться переносные огнетушители, </w:t>
      </w:r>
      <w:proofErr w:type="spellStart"/>
      <w:r>
        <w:rPr>
          <w:rFonts w:ascii="Arial" w:hAnsi="Arial" w:cs="Arial"/>
          <w:sz w:val="24"/>
          <w:szCs w:val="24"/>
        </w:rPr>
        <w:t>самоспасатели</w:t>
      </w:r>
      <w:proofErr w:type="spellEnd"/>
      <w:r>
        <w:rPr>
          <w:rFonts w:ascii="Arial" w:hAnsi="Arial" w:cs="Arial"/>
          <w:sz w:val="24"/>
          <w:szCs w:val="24"/>
        </w:rPr>
        <w:t xml:space="preserve">, огнестойкие накидки, автоматические канатно-спусковые устройства, аптечки первой помощи, комплекты немеханизированных пожарных инструментов и установить кнопки дистанционного пуска пожарных насосов, системы </w:t>
      </w:r>
      <w:proofErr w:type="spellStart"/>
      <w:r>
        <w:rPr>
          <w:rFonts w:ascii="Arial" w:hAnsi="Arial" w:cs="Arial"/>
          <w:sz w:val="24"/>
          <w:szCs w:val="24"/>
        </w:rPr>
        <w:t>дымоудаления</w:t>
      </w:r>
      <w:proofErr w:type="spellEnd"/>
      <w:r>
        <w:rPr>
          <w:rFonts w:ascii="Arial" w:hAnsi="Arial" w:cs="Arial"/>
          <w:sz w:val="24"/>
          <w:szCs w:val="24"/>
        </w:rPr>
        <w:t xml:space="preserve"> и тревожной сигнализации. Конструкции пожарных шкафов должна позволять быстро и безопасно использовать находящееся в них оборудование.</w:t>
      </w:r>
    </w:p>
    <w:p w:rsidR="00DC2AD6" w:rsidRDefault="00DC2AD6" w:rsidP="00DC2AD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Здания и территории, не оборудованные внутренним противопожарным водопроводом и автоматическими установками пожаротушения, а также не имеющие наружного противопожарного водопровода или наружных технологических установок или удаленных на расстоянии более 100 метров от источников наружного противопожарного водоснабжения, должны оборудоваться пожарными щитами.</w:t>
      </w:r>
    </w:p>
    <w:p w:rsidR="00DC2AD6" w:rsidRDefault="00DC2AD6" w:rsidP="00DC2AD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Бочки для хранения воды, ящики с песком, устанавливаются рядом с пожарными щитами.</w:t>
      </w:r>
    </w:p>
    <w:p w:rsidR="00DC2AD6" w:rsidRDefault="00DC2AD6" w:rsidP="00DC2AD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</w:rPr>
        <w:t xml:space="preserve">8. </w:t>
      </w:r>
      <w:r>
        <w:rPr>
          <w:rFonts w:ascii="Arial" w:hAnsi="Arial" w:cs="Arial"/>
          <w:sz w:val="24"/>
          <w:szCs w:val="24"/>
        </w:rPr>
        <w:t>Использование первичных средств пожаротушения, пожарного инструмента и пожарного инвентаря для хозяйственных, производственных и других нужд, не связанных с тушением пожара, запрещается.</w:t>
      </w:r>
    </w:p>
    <w:p w:rsidR="00DC2AD6" w:rsidRDefault="00DC2AD6" w:rsidP="00DC2AD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Кроме прямого назначения разрешается использовать средства пожаротушения при локализации и ликвидации стихийных бедствий и катастроф, а также для обучения персонала.</w:t>
      </w:r>
    </w:p>
    <w:p w:rsidR="00DC2AD6" w:rsidRDefault="00DC2AD6" w:rsidP="00DC2AD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53B57" w:rsidRDefault="00853B57"/>
    <w:sectPr w:rsidR="00853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4A8"/>
    <w:rsid w:val="00853B57"/>
    <w:rsid w:val="00DC04A8"/>
    <w:rsid w:val="00DC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A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2AD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Page">
    <w:name w:val="ConsPlusTitlePage"/>
    <w:rsid w:val="00DC2A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A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2AD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Page">
    <w:name w:val="ConsPlusTitlePage"/>
    <w:rsid w:val="00DC2A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6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D11E0-1494-4229-8309-629CCB882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2020-07-22T07:33:00Z</dcterms:created>
  <dcterms:modified xsi:type="dcterms:W3CDTF">2020-07-22T07:35:00Z</dcterms:modified>
</cp:coreProperties>
</file>