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66" w:rsidRDefault="006B0666" w:rsidP="006B0666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УТВЕРЖДЕНО</w:t>
      </w:r>
    </w:p>
    <w:p w:rsidR="006B0666" w:rsidRDefault="006B0666" w:rsidP="006B0666">
      <w:pPr>
        <w:spacing w:after="0" w:line="240" w:lineRule="auto"/>
        <w:ind w:left="278"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6B0666" w:rsidRDefault="006B0666" w:rsidP="006B0666">
      <w:pPr>
        <w:spacing w:after="0" w:line="240" w:lineRule="auto"/>
        <w:ind w:left="278"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6B0666" w:rsidRDefault="006B0666" w:rsidP="006B0666">
      <w:pPr>
        <w:spacing w:after="0" w:line="240" w:lineRule="auto"/>
        <w:ind w:left="278"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6B0666" w:rsidRDefault="006B0666" w:rsidP="006B0666">
      <w:pPr>
        <w:spacing w:after="0" w:line="240" w:lineRule="auto"/>
        <w:ind w:left="278"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20.11.2020 № 3455-ПА</w:t>
      </w:r>
    </w:p>
    <w:p w:rsidR="006B0666" w:rsidRDefault="006B0666" w:rsidP="006B066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Положение</w:t>
      </w:r>
    </w:p>
    <w:p w:rsidR="006B0666" w:rsidRDefault="006B0666" w:rsidP="006B066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 системе управления охраной труда в городском округе Люберцы Московской области</w:t>
      </w:r>
    </w:p>
    <w:p w:rsidR="006B0666" w:rsidRDefault="006B0666" w:rsidP="006B066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Положение о системе управления охраной труда в городском округе Люберцы Московской области (далее – Положение) разработано в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соответствии с Трудовым </w:t>
      </w:r>
      <w:hyperlink r:id="rId5" w:history="1">
        <w:r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кодексом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Российской Федерации (далее - ТК РФ), </w:t>
      </w:r>
      <w:r>
        <w:rPr>
          <w:rFonts w:ascii="Arial" w:hAnsi="Arial" w:cs="Arial"/>
          <w:sz w:val="24"/>
          <w:szCs w:val="24"/>
        </w:rPr>
        <w:t>Законом Московской области от 06.11.2001 № 170/2001-ОЗ «Об охране труда в Московской области»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Межгосударственным стандартом ГОСТ 12.0.230-2007 ССБТ. «Системы управления охраной труда. Общие требования», другими нормативными правовыми актами по охране труда.</w:t>
      </w:r>
    </w:p>
    <w:p w:rsidR="006B0666" w:rsidRDefault="006B0666" w:rsidP="006B066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B0666" w:rsidRDefault="006B0666" w:rsidP="006B066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 Общие требования</w:t>
      </w:r>
    </w:p>
    <w:p w:rsidR="006B0666" w:rsidRDefault="006B0666" w:rsidP="006B066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Настоящее Положение устанавливает цели и принципы функционирования и последовательного совершенствования системы управления охраной труда в городском округе Люберцы Московской области.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Целью настоящего Положения является регулирование органами местного самоуправления городского округа Люберцы Московской области в пределах своих полномочий отношений в области управления охраной труда в городском округе Люберцы Московской области (далее – городской округ), возникающих при реализации основных направлений государственной политики в области охраны труда. Положение направлено на создание условий труда, соответствующих требованиям сохранения жизни и здоровья работников в процессе трудовой деятельности.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Требования Положения действуют на всей территории городского округа и подлежат исполнению всеми работодателями и работниками подведомственных организаций, а также рекомендованы предприятиям, организациям, учреждениям всех форм собственности, индивидуальным предпринимателям, использующим в своей деятельности наемный труд.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 Управление охраной труда в городском округе - это согласованная деятельность органов местного самоуправления с работодателями (союзами работодателей) и координационным советом организаций профсоюзов с целью реализации государственной политики в сфере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1.5. Система управления охраной труда - это совокупность субъектов управления охраной труда всех уровней, реализующих с помощью принципов управления задачу по созданию условий труда, соответствующих требованиям сохранения жизни и здоровья работников независимо от форм собственности.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1.6. Система управления охраной труда - набор взаимосвязанных или взаимодействующих между собой элементов, устанавливающих политику и цели по охране труда и процедуры по достижению этих целей.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1.7. Субъектом муниципального управления охраной труда на территории городского округа является администрация муниципального образования городской округ Люберцы Московской области (далее – Администрация).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1.8. Объектами муниципального управления по вопросам охраны труда являются подведомственные организации.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1.9. Объектом управления охраной труда в организации является деятельность служб и структурных подразделений по обеспечению безопасных и здоровых условий труда на рабочих местах, производственных участках, в цехах, служебных помещениях и в организации в целом (далее – организации).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1.10. Действие Системы управления охраной труда направлено на совершенствование работы объектов управления, их функциональных служб и структурных подразделений, работодателей и должностных лиц по обеспечению безопасных и здоровых условий труда на рабочих местах, производственных участках и в организациях в целом.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1.11. В рамках Системы управления охраной труда осуществляется координация деятельности органов и структур, участвующих в управлении охраной труда, взаимодействие с органами надзора и контроля, профсоюзными организациями, работодателями и другими заинтересованными организациями для выработки и реализации единой территориальной политики в области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 Политика в области охраны труда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2.1. Основные принципы участия органов местного самоуправления в управлении охраной труда: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приоритет жизни и здоровья работников;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сокращение уровня смертности и травматизма от несчастных случаев на производстве и профессиональных заболеваний за счет перехода в сфере охраны труда к системе управления профессиональными рисками (включая информирование работников о соответствующих рисках, создание системы выявления, оценки и контроля таких рисков), а также за счет экономической мотивации для улучшения работодателем условий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минимизация рисков возможного материального и социально-экономического ущерба от возникновения несчастных случаев, аварий и инцидентов, профессиональных заболеваний;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вопросов улучшения условий и охраны труда в рамках эффективного социального партнерства;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контроль и мониторинг состояния условий и охраны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обеспечение перспективного целевого планирования мероприятий по охране труда и их финансирование;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развитие информационного обеспечения и пропаганды охраны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распространение передового опыта работы по улучшению условий и охраны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создание и совершенствование скоординированной системы обучения, по охране труда и проверки знаний требований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Основные задачи Системы управления охраной труда: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реализация основных направлений государственной политики в сфере охраны труда и ее совершенствование;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правовое и нормативное обеспечение безопасных условий труда и сохранение здоровья работников;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разработка и реализация целевых программ (подпрограмм) улучшения условий и охраны труда и обеспечение их финансирования;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осуществление ведомственного контроля, за соблюдением требований охраны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создание и развитие системы информационного обеспечения в сфере охраны труда.</w:t>
      </w:r>
    </w:p>
    <w:p w:rsidR="006B0666" w:rsidRDefault="006B0666" w:rsidP="006B066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B0666" w:rsidRDefault="006B0666" w:rsidP="006B0666">
      <w:pPr>
        <w:spacing w:after="0" w:line="240" w:lineRule="auto"/>
        <w:ind w:firstLine="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 Структура системы управления охраной труда</w:t>
      </w:r>
    </w:p>
    <w:p w:rsidR="006B0666" w:rsidRDefault="006B0666" w:rsidP="006B0666">
      <w:pPr>
        <w:spacing w:after="0" w:line="240" w:lineRule="auto"/>
        <w:ind w:firstLine="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3.1. Управление охраной труда осуществляется на двух уровнях: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уровень органов местного самоуправления городского округа;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уровень организаций.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 На уровне органов местного самоуправления управление охраной труда осуществляет Администрация.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Постановлениями Администрации определяются ответственные за охрану труда. Организация реализации основных направлений государственной политики в сфере охраны труда возлагается на службу социально – трудовых отношений </w:t>
      </w:r>
      <w:r>
        <w:rPr>
          <w:rFonts w:ascii="Arial" w:hAnsi="Arial" w:cs="Arial"/>
          <w:sz w:val="24"/>
          <w:szCs w:val="24"/>
        </w:rPr>
        <w:t>управления предпринимательства и инвестиций администрации городского округа Люберцы Московской области (далее – служба социально – трудовых отношений)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 На уровне непосредственно организации управление охраной труда осуществляют: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работодатель;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служба (специалист) по охране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комиссия по охране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уполномоченные (доверенные) лица по охране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Принципы формирования системы охраны труда в организациях, независимо от организационно-правовых форм собственности, определяются нормативными правовыми актами Российской Федерации.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 На всех уровнях системы управления охраной труда в городском округе участвуют: Государственная инспекция труда в Московской области, Территориальный отдел управления федеральной службы по надзору в сфере защиты прав потребителей и благополучия человека и др.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4. Принципы функционирования системы управления охраной труда</w:t>
      </w:r>
    </w:p>
    <w:p w:rsidR="006B0666" w:rsidRDefault="006B0666" w:rsidP="006B066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Основополагающими принципами функционирования Системы управления охраной труда являются: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4.1. Перспективное целевое планирование мероприятий по охране труда и их финансирование на всех уровнях управления.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 Профилактическая направленность деятельности элементов Системы управления охраной труда всех уровней на предупреждение производственного травматизма и профессиональных заболеваний.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Обоснованность требований охраны труда, содержащихся в организационно-методических документах Администрации и локальных актах организаций, осуществляющих свою деятельность на территории городского округа.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4.4. Согласованность действий Администрации с федеральными органами государственного надзора и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контроля за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требований охраны и безопасности труда, региональным отделением Фонда социального страхования РФ, работодателями и профсоюзными организациями по обеспечению реализации основных направлений государственной политики в области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4.5. Неукоснительное исполнение требований органов государственного (муниципального) надзора и контроля в области охраны труда, действующих на территории городского округа, и органов, осуществляющих управление охраной труда, предъявляемых в пределах их полномочий к работодателям и работникам.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 Экономическая заинтересованность работодателей в улучшении условий и повышении безопасности труда, снижении производственного травматизма и профессиональных заболеваний.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5. Функции основных участников системы управления охраной труда</w:t>
      </w:r>
    </w:p>
    <w:p w:rsidR="006B0666" w:rsidRDefault="006B0666" w:rsidP="006B066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5.1. Администрация, решая задачи социально – экономического развития, обеспечивает реализацию основных направлений государственной политики в сфере охраны труда в пределах своих полномочий.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5.2. Администрация в пределах своих полномочий: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разрабатывает и реализует нормативные правовые акты по вопросам охраны труда, в том числе по организации управления охраной труда (Системе управления охраной труда) в городском округе;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разрабатывает, утверждает и реализует муниципальные программы (подпрограммы) улучшения условий и охраны труда, участвует в реализации соответствующих мероприятий областных программ (подпрограмм) улучшения условий и охраны труда;</w:t>
      </w:r>
      <w:proofErr w:type="gramEnd"/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финансирует мероприятия по улучшению условий и охраны труда, в том числе в подведомственных муниципальных организациях, в соответствии с действующим законодательством и нормативными правовыми актами городского округа;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обеспечивает деятельность Координационного совета по охране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обеспечивает реализацию раздела «Охрана труда» территориальных трехсторонних соглашений по регулированию социально-трудовых отношений;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содействует работодателям в организации обучения и проверки знаний требований охраны труда работников, направляет специалистов по труду (служба социально-трудовых отношений) для участия в комиссиях по проверке знаний требований охраны труда в аккредитованные образовательные организации (по согласованию);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участвует в обобщении и распространении передового опыта в сфере безопасности и охраны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проводит муниципальные смотры – конкурсы, а также оказывает содействие в проведении региональных этапов всероссийских конкурсов, включающих аспекты и направления (номинации) в сфере охраны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обеспечивает информирование работодателей об изменениях законодательства в сфере охраны труда, принятии новых правил и иных нормативных правовых актов в сфере охраны труда;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организует территориальные совещания, семинары, «круглые столы», «Дни охраны труда», «Дни труда» и иные организационные мероприятия по актуальным вопросам охраны труда с приглашением представителей органов надзора и контроля, Министерства социального развития Московской области, иных заинтересованных организаций в плановом порядке – но не реже одного раза в год, внеплановых – по необходимости;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принимает участие в расследовании несчастных случаев на производстве (с тяжелым и смертельным исходом, групповых) у работодателей, осуществляющих деятельность на территории муниципального образования, направляя своих представителей в соответствующие комиссии;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организует сбор и направление в Министерство социального развития Московской области информации в рамках мониторинга состояния условий и охраны труда, а также о произошедших на территории городского округа несчастных случаях на производстве (с тяжелым и смертельным исходом, групповых);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направляет в органы государственного надзора (контроля) запрос для проведения внеплановой проверки работодателей, нарушающих требования охраны труда, повлекших возникновение угрозы причинения вреда жизни и здоровью работников (при выявлении нарушений в рамках осуществления полномочий).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5.3.   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Органы местного самоуправления содействуют участию организаций, осуществляющих деятельность на территории городского округа, и подведомственных организаций, в реализации за счет средств Фонда социального страхования Российской Федерации предупредительных мер по сокращению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производственного травматизма и профессиональных заболеваний работников (в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(или) опасными производственными факторами).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5.4. В целях управления охраной труда в отношении подведомственных организаций Администрация: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осуществляет ведомственный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требований охраны труда в рамках ведомственного контроля за соблюдением трудового законодательства и иных нормативных правовых актов, содержащих нормы трудового права в подведомственных организациях в соответствии с действующим законодательством;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учитывает вопросы охраны труда в договорах на проведение строительно-монтажных и ремонтно-строительных работ с подрядчиками;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координирует проведение специальной оценки условий труда и реализацию перечня мероприятий по ее итогам;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координирует проведение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обучения по охране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труда и проверку знаний требований охраны труда, медицинских осмотров работников;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обеспечивает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установленного порядка расследования, оформления и учета несчастных случаев в подведомственных организациях;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проводит периодические оперативные совещания с руководителями подведомственных организаций по вопросам охраны труда.  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5.5.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городского округа Люберцы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5.5.1. Издает постановления и распоряжения по вопросам функционирования системы управления охраной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5.5.2. Возлагает на одного из заместителей Главы администрации обязанности по координации вопросов охраны труда в городском округе.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5.5.3. Определяет отраслевой (функциональный) орган Администрации, занимающийся вопросами охраны труда, назначает и освобождает от должности его работников.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5.5.4. Утверждает состав и Положение о Координационном совете по охране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5.5.5. Утверждает программу (подпрограмму) «Улучшение условий и охраны труда в подведомственных организациях».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5.6.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Заместитель Главы администрации, курирующий вопросы охраны труда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5.6.1. Осуществляет координацию вопросов охраны труда на территории городского округа.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5.6.2. Возглавляет, проводит заседания Координационного совета по охране труда, организует контроль, за выполнением принятых решений.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5.6.3. Координирует деятельность отраслевого (функционального) органа Администрации, занимающегося вопросами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5.6.4. Утверждает планы работы Координационного совета по охране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5.6.5. Заслушивает отчеты должностных лиц по вопросам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5.7. Отраслевой (функциональный) орган Администрации, занимающийся вопросами охраны труда, –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служба социально – трудовых отношений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5.7.1. Осуществляет муниципальное управление охраной труда, взаимодействие с Министерством социального развития Московской области, Государственной инспекцией труда в Московской области, координацию действий с другими органами надзора (контроля) и работодателями.  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5.7.2. Обеспечивает взаимодействие всех структур, участвующих в управлении охраной труда на территории городского округа.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5.7.3. Разрабатывает проекты нормативных правовых актов по вопросам охраны труда, муниципальных программ (подпрограмм), Планов - мероприятий по улучшению условий и охраны труда в подведомственных организациях.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5.7.4. Принимает участие в комиссиях по проверке знаний требований охраны труда в аккредитованных образовательных организациях (по согласованию).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5.7.5. Оказывает консультативную помощь руководителям организаций в вопросах организации работ по охране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5.7.6. Организует проведение семинаров, Дней охраны труда, территориальных конкурсов на лучшую организацию работ по охране труда и других мероприятий.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5.7.7. Оказывает содействие организациям в принятии участия в региональных этапах конкурсов на лучшую организацию работы по охране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5.7.8. Осуществляет организационно-техническое обеспечение деятельности Координационного совета по охране труда.</w:t>
      </w:r>
    </w:p>
    <w:p w:rsidR="006B0666" w:rsidRDefault="006B0666" w:rsidP="006B0666">
      <w:pPr>
        <w:pStyle w:val="ConsPlusNormal"/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5.7.9. Организует и проводит мониторинг специальной оценки условий труда, состояния охраны труда в муниципальных организациях городского округа. 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5.7.10. Осуществляет анализ состояния условий и охраны труда, причин несчастных случаев на производстве и профессиональных заболеваний, разрабатывает предложения по их предупреждению.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5.7.11. </w:t>
      </w:r>
      <w:r>
        <w:rPr>
          <w:rFonts w:ascii="Arial" w:hAnsi="Arial" w:cs="Arial"/>
          <w:szCs w:val="24"/>
        </w:rPr>
        <w:t xml:space="preserve">Организует и осуществляет ведомственный </w:t>
      </w:r>
      <w:proofErr w:type="gramStart"/>
      <w:r>
        <w:rPr>
          <w:rFonts w:ascii="Arial" w:hAnsi="Arial" w:cs="Arial"/>
          <w:szCs w:val="24"/>
        </w:rPr>
        <w:t>контроль за</w:t>
      </w:r>
      <w:proofErr w:type="gramEnd"/>
      <w:r>
        <w:rPr>
          <w:rFonts w:ascii="Arial" w:hAnsi="Arial" w:cs="Arial"/>
          <w:szCs w:val="24"/>
        </w:rPr>
        <w:t xml:space="preserve"> соблюдением в муниципальных организациях законодательства по охране труда и иных нормативных правовых актов, содержащих государственные нормативные требования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5.7.12. Участвует в составе комиссий по расследованию групповых несчастных случаев на производстве, тяжелых несчастных случаев на производстве, несчастных случаев на производстве со смертельным исходом.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5.7.13. Обобщает и распространяет передовой опыт по охране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5.7.14. Рассматривает обращения граждан по вопросам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5.8.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Отраслевые (функциональные) органы Администрации: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5.8.1. Оказывают содействие службе социально – трудовых отношений в организации работы по охране труда в подведомственных организациях с учетом требований отраслевых (ведомственных) положений, стандартов, приказов, в проведении семинаров, Дней охраны труда, в проведении мониторингов условий и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5.8.2. Участвуют в разработке и реализации муниципальной Программы (подпрограммы) по улучшению условий и охраны труда в организациях городского округа.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5.9.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Координационный совет по охране труда </w:t>
      </w:r>
      <w:r>
        <w:rPr>
          <w:rFonts w:ascii="Arial" w:hAnsi="Arial" w:cs="Arial"/>
          <w:b/>
          <w:sz w:val="24"/>
          <w:szCs w:val="24"/>
        </w:rPr>
        <w:t>городского округа Люберцы Московской области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5.9.1. </w:t>
      </w:r>
      <w:proofErr w:type="gramStart"/>
      <w:r>
        <w:rPr>
          <w:rFonts w:ascii="Arial" w:hAnsi="Arial" w:cs="Arial"/>
          <w:sz w:val="24"/>
          <w:szCs w:val="24"/>
        </w:rPr>
        <w:t>Координационный совет по охране труда городского округа Люберцы Московской области (далее – Координационный совет) является постоянно действующим коллегиальным совещательным органом, координирующим  деятельность в сфере охраны труда Администрации,  органов государственной власти Московской области, органов государственного надзора и контроля, государственных учреждений, работодателей, объединений работодателей и профессиональных союзов и других заинтересованных организаций, действующих на территории городского округа.</w:t>
      </w:r>
      <w:proofErr w:type="gramEnd"/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5.9.2. В состав Координационного совета по охране труда включаются представители Администрации, представители органов надзора и контроля, территориального филиала регионального отделения Фонда социального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страхования Российской Федерации, работодателей, профсоюзных и иных заинтересованных организаций.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5.9.3. В своей деятельности Координационный совет по охране труда руководствуется действующим законодательством Российской Федерации, законодательством Московской области, настоящим Положением.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5.9.4. </w:t>
      </w:r>
      <w:r>
        <w:rPr>
          <w:rFonts w:ascii="Arial" w:hAnsi="Arial" w:cs="Arial"/>
          <w:szCs w:val="24"/>
        </w:rPr>
        <w:t>Основной задачей Координационного совета является выработка согласованных решений и предложений на основе мониторинга, анализа и прогнозирования состояния условий и охраны труда на территории городского округа по вопросам: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Совершенствования системы управления охраной труда на территории городского округа.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Внедрения в систему управления охраной труда организаций системы управления профессиональными рисками и </w:t>
      </w:r>
      <w:proofErr w:type="gramStart"/>
      <w:r>
        <w:rPr>
          <w:rFonts w:ascii="Arial" w:hAnsi="Arial" w:cs="Arial"/>
          <w:szCs w:val="24"/>
        </w:rPr>
        <w:t>контроля за</w:t>
      </w:r>
      <w:proofErr w:type="gramEnd"/>
      <w:r>
        <w:rPr>
          <w:rFonts w:ascii="Arial" w:hAnsi="Arial" w:cs="Arial"/>
          <w:szCs w:val="24"/>
        </w:rPr>
        <w:t xml:space="preserve"> состоянием условий труда и профессиональных рисков.  </w:t>
      </w:r>
    </w:p>
    <w:p w:rsidR="006B0666" w:rsidRDefault="006B0666" w:rsidP="006B0666">
      <w:pPr>
        <w:pStyle w:val="ConsPlusNormal"/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Расследования и профилактики производственного травматизма и профессиональных заболеваний, оценки эффективности принимаемых мер по их предупреждению.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Анализа причин производственного травматизма и профессиональных заболеваний и состояния условий и охраны труда в организациях.</w:t>
      </w:r>
    </w:p>
    <w:p w:rsidR="006B0666" w:rsidRDefault="006B0666" w:rsidP="006B0666">
      <w:pPr>
        <w:pStyle w:val="ConsPlusNormal"/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Разработки и утверждения муниципальных нормативных правовых актов по вопросам охраны труда.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Разработки и реализации программ (планов мероприятий) улучшения условий и охраны труда, разделов по улучшению условий и охраны труда трехсторонних территориальных соглашений.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Обучения по охране труда и проверки </w:t>
      </w:r>
      <w:proofErr w:type="gramStart"/>
      <w:r>
        <w:rPr>
          <w:rFonts w:ascii="Arial" w:hAnsi="Arial" w:cs="Arial"/>
          <w:szCs w:val="24"/>
        </w:rPr>
        <w:t>знаний требований охраны труда работников организаций</w:t>
      </w:r>
      <w:proofErr w:type="gramEnd"/>
      <w:r>
        <w:rPr>
          <w:rFonts w:ascii="Arial" w:hAnsi="Arial" w:cs="Arial"/>
          <w:szCs w:val="24"/>
        </w:rPr>
        <w:t>.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Обязательного социального страхования от несчастных случаев на производстве и профессиональных заболеваний.</w:t>
      </w:r>
    </w:p>
    <w:p w:rsidR="006B0666" w:rsidRDefault="006B0666" w:rsidP="006B0666">
      <w:pPr>
        <w:pStyle w:val="ConsPlusNormal"/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Организации и проведения целевых семинаров (совещаний, выставок, конференций и иных мероприятий) по вопросам охраны труда.</w:t>
      </w:r>
    </w:p>
    <w:p w:rsidR="006B0666" w:rsidRDefault="006B0666" w:rsidP="006B0666">
      <w:pPr>
        <w:pStyle w:val="ConsPlusNormal"/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Реализации мер по предупреждению производственного травматизма и профессиональной заболеваемости за счет средств обязательного социального страхования от несчастных случаев на производстве и профессиональных заболеваний.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Распространения передового опыта работы по улучшению условий и охраны труда, снижения профессиональных рисков.</w:t>
      </w:r>
    </w:p>
    <w:p w:rsidR="006B0666" w:rsidRDefault="006B0666" w:rsidP="006B0666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Участия организаций городского округа во Всероссийских конкурсах в области охраны труда и в территориальных конкурсах на лучшую организацию работы по охране труда и др.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5.9.5. Координационный совет по охране труда имеет право: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Запрашивать и получать в установленном порядке от территориальных органов федеральных органов исполнительной власти, органов государственной власти Московской области, органов местного самоуправления, объединений работодателей, организаций, профсоюзов и других необходимые нормативные правовые акты, а также информационные, аналитические, справочные и статистические материалы, касающиеся вопросов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</w:t>
      </w:r>
      <w:r>
        <w:rPr>
          <w:rFonts w:ascii="Arial" w:hAnsi="Arial" w:cs="Arial"/>
          <w:sz w:val="24"/>
          <w:szCs w:val="24"/>
        </w:rPr>
        <w:t>аслушивать на заседаниях координационного совета должностных лиц и руководителей (работодателей) организаций всех форм собственности, осуществляющих деятельность на территории городского округа, о состоянии охраны труда в организации, о принимаемых мерах по снижению профессиональных рисков, по предупреждению производственного травматизма и профессиональных заболеваний, по улучшению условий труда работников.</w:t>
      </w:r>
    </w:p>
    <w:p w:rsidR="006B0666" w:rsidRDefault="006B0666" w:rsidP="006B0666">
      <w:pPr>
        <w:pStyle w:val="2"/>
        <w:spacing w:after="0" w:line="240" w:lineRule="auto"/>
        <w:ind w:left="0" w:firstLine="709"/>
        <w:jc w:val="both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Привлекать при необходимости для рассмотрения вопросов, связанных с реализацией государственной политики по охране труда на территории городского округа, представителей органов исполнительной власти Московской области, территориальных органов федеральных органов исполнительной власти, органов местного самоуправления, объединений работодателей и профсоюзов, специалистов учебных заведений и других заинтересованных организаций.</w:t>
      </w:r>
    </w:p>
    <w:p w:rsidR="006B0666" w:rsidRDefault="006B0666" w:rsidP="006B0666">
      <w:pPr>
        <w:pStyle w:val="2"/>
        <w:spacing w:after="0" w:line="240" w:lineRule="auto"/>
        <w:ind w:left="0" w:firstLine="567"/>
        <w:jc w:val="both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Готовить и направлять на рассмотрение органов государственной власти всех уровней, профсоюзов и др. предложения по совершенствованию организации работы в области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 согласованию с работодателями осуществлять выезд на предприятия и в организации в целях изучения передового опыта в сфере безопасности и охраны труда.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Разрабатывать рекомендации по улучшению условий и охраны труда по итогам рассмотрения соответствующих вопросов.</w:t>
      </w:r>
    </w:p>
    <w:p w:rsidR="006B0666" w:rsidRDefault="006B0666" w:rsidP="006B066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 Управление охраной труда в организации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6.1. 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Управление охраной труда в организации осуществляет работодатель в соответствии с Трудовым кодексом Российской Федерации (</w:t>
      </w:r>
      <w:hyperlink r:id="rId6" w:history="1">
        <w:r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раздел X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«Охрана труда»), </w:t>
      </w:r>
      <w:hyperlink r:id="rId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Приказом Министерства труда и социальной защиты</w:t>
        </w:r>
      </w:hyperlink>
      <w:hyperlink r:id="rId8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Российской</w:t>
        </w:r>
      </w:hyperlink>
      <w:hyperlink r:id="rId10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11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Федерации</w:t>
        </w:r>
      </w:hyperlink>
      <w:hyperlink r:id="rId12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13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от</w:t>
        </w:r>
      </w:hyperlink>
      <w:hyperlink r:id="rId14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1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19.08.</w:t>
        </w:r>
      </w:hyperlink>
      <w:hyperlink r:id="rId1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2016</w:t>
        </w:r>
      </w:hyperlink>
      <w:hyperlink r:id="rId1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18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№</w:t>
        </w:r>
      </w:hyperlink>
      <w:r>
        <w:rPr>
          <w:rFonts w:ascii="Arial" w:hAnsi="Arial" w:cs="Arial"/>
          <w:sz w:val="24"/>
          <w:szCs w:val="24"/>
        </w:rPr>
        <w:t xml:space="preserve"> </w:t>
      </w:r>
      <w:hyperlink r:id="rId1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438</w:t>
        </w:r>
      </w:hyperlink>
      <w:hyperlink r:id="rId20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н</w:t>
        </w:r>
      </w:hyperlink>
      <w:hyperlink r:id="rId21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r>
        <w:rPr>
          <w:rFonts w:ascii="Arial" w:hAnsi="Arial" w:cs="Arial"/>
          <w:sz w:val="24"/>
          <w:szCs w:val="24"/>
        </w:rPr>
        <w:t>«</w:t>
      </w:r>
      <w:hyperlink r:id="rId22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</w:t>
        </w:r>
      </w:hyperlink>
      <w:hyperlink r:id="rId23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24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Типового</w:t>
        </w:r>
      </w:hyperlink>
      <w:hyperlink r:id="rId2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2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положения</w:t>
        </w:r>
      </w:hyperlink>
      <w:hyperlink r:id="rId2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28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</w:t>
        </w:r>
      </w:hyperlink>
      <w:hyperlink r:id="rId2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30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системе</w:t>
        </w:r>
        <w:proofErr w:type="gramEnd"/>
      </w:hyperlink>
      <w:hyperlink r:id="rId31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32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управления</w:t>
        </w:r>
      </w:hyperlink>
      <w:hyperlink r:id="rId33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34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охраной</w:t>
        </w:r>
      </w:hyperlink>
      <w:hyperlink r:id="rId3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</w:hyperlink>
      <w:hyperlink r:id="rId3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труда</w:t>
        </w:r>
      </w:hyperlink>
      <w:hyperlink r:id="rId3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»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 и иными нормативными правовыми актами Российской Федерации, Московской области и городского округа.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6.2.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реализации своих обязанностей в области охраны труда работодатель создает систему управления охраной труда (СУОТ) в организации, в рамках которой разрабатываются и утверждаются положения о структурных подразделениях и должностные инструкции руководителей и специалистов, включая их права в решении вопросов охраны труда, руководствуясь при этом действующим законодательством, в том числе в штат включается должность специалиста по охране труда (численность более 50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чел.).</w:t>
      </w:r>
    </w:p>
    <w:p w:rsidR="006B0666" w:rsidRDefault="006B0666" w:rsidP="006B066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 Надзор и контроль в системе управления охраной труда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7.1. Надзор и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состоянием охраны труда направлен на выявление отклонений от требований нормативных правовых актов по охране труда, проверку выполнения работодателями обязанностей по обеспечению охраны труда в организациях и принятию в пределах предоставленных прав эффективных мер по устранению выявленных недостатков.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7.2. В соответствии с действующим законодательством государственный надзор и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трудового </w:t>
      </w:r>
      <w:hyperlink r:id="rId38" w:history="1">
        <w:r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законодательства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> 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иных нормативных правовых актов, содержащих нормы трудового права, осуществляются Государственной инспекцией труда по Московской области и федеральными органами надзора и контроля, действующими на территории Московской области и городского округа, в соответствии с положениями об этих органах. Органами местного самоуправления в отношении подведомственных организаций осуществляется ведомственный контроль.</w:t>
      </w:r>
    </w:p>
    <w:p w:rsidR="006B0666" w:rsidRDefault="006B0666" w:rsidP="006B066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8. Информация в системе управления охраной труда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8.1. Обязательным условием эффективного функционирования Системы является обеспечение ее участников на всех уровнях достоверной и своевременной информацией.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8.2. В системе управления охраной труда сбор, обработку и анализ информации (мониторинг) обеспечивает служба социально – трудовых отношений Администрации.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8.3.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реализации права работников на получение достоверной информации о состоянии условий и охраны труда, существующем риске повреждения здоровья, а также для привлечения внимания населения к проблемам охраны труда служба социально – трудовых отношений Администрации организует систематическую публикацию в средствах массовой информации материалов, освещающих состояние условий и охраны труда на территории городского округа, опыт работы организаций по профилактике производственного травматизма и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профессиональных заболеваний и др.</w:t>
      </w:r>
    </w:p>
    <w:p w:rsidR="006B0666" w:rsidRDefault="006B0666" w:rsidP="006B066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tabs>
          <w:tab w:val="left" w:pos="7320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Приложение к Постановлению администрации</w:t>
      </w:r>
    </w:p>
    <w:p w:rsidR="006B0666" w:rsidRDefault="006B0666" w:rsidP="006B0666">
      <w:pPr>
        <w:tabs>
          <w:tab w:val="left" w:pos="7320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Люберцы</w:t>
      </w:r>
    </w:p>
    <w:p w:rsidR="006B0666" w:rsidRDefault="006B0666" w:rsidP="006B0666">
      <w:pPr>
        <w:tabs>
          <w:tab w:val="left" w:pos="7320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</w:t>
      </w:r>
    </w:p>
    <w:p w:rsidR="006B0666" w:rsidRDefault="006B0666" w:rsidP="006B0666">
      <w:pPr>
        <w:tabs>
          <w:tab w:val="left" w:pos="7320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20.11.2020 № 3455-ПА</w:t>
      </w:r>
    </w:p>
    <w:p w:rsidR="006B0666" w:rsidRDefault="006B0666" w:rsidP="006B066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СПИСОК</w:t>
      </w:r>
    </w:p>
    <w:p w:rsidR="006B0666" w:rsidRDefault="006B0666" w:rsidP="006B066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органов администрации городского округа Люберцы Московской области, </w:t>
      </w:r>
    </w:p>
    <w:p w:rsidR="006B0666" w:rsidRDefault="006B0666" w:rsidP="006B066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участвующих в управлении охраной труда</w:t>
      </w:r>
    </w:p>
    <w:p w:rsidR="006B0666" w:rsidRDefault="006B0666" w:rsidP="006B066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в курируемых областях (в пределах своих полномочий)</w:t>
      </w:r>
    </w:p>
    <w:p w:rsidR="006B0666" w:rsidRDefault="006B0666" w:rsidP="006B066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0666" w:rsidRDefault="006B0666" w:rsidP="006B066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4"/>
        <w:gridCol w:w="2372"/>
        <w:gridCol w:w="2676"/>
        <w:gridCol w:w="2236"/>
      </w:tblGrid>
      <w:tr w:rsidR="006B0666" w:rsidTr="006B0666">
        <w:trPr>
          <w:tblCellSpacing w:w="0" w:type="dxa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органа администрации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ФИО</w:t>
            </w:r>
          </w:p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ответственного</w:t>
            </w:r>
          </w:p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ответственного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Курируемая отрасль</w:t>
            </w:r>
          </w:p>
        </w:tc>
      </w:tr>
      <w:tr w:rsidR="006B0666" w:rsidTr="006B0666">
        <w:trPr>
          <w:tblCellSpacing w:w="0" w:type="dxa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образованием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Бунтина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Виктория Юрьевна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</w:t>
            </w:r>
          </w:p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управления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</w:tr>
      <w:tr w:rsidR="006B0666" w:rsidTr="006B0666">
        <w:trPr>
          <w:tblCellSpacing w:w="0" w:type="dxa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Носкова</w:t>
            </w:r>
            <w:proofErr w:type="spellEnd"/>
          </w:p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Светлана 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Председатель </w:t>
            </w:r>
          </w:p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комитета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Организации культуры</w:t>
            </w:r>
          </w:p>
        </w:tc>
      </w:tr>
      <w:tr w:rsidR="006B0666" w:rsidTr="006B0666">
        <w:trPr>
          <w:tblCellSpacing w:w="0" w:type="dxa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физической культуре и спорту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Сурков </w:t>
            </w:r>
          </w:p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Владимир Владимирович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Руководитель комитета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66" w:rsidRDefault="006B0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Организации физической культуры и спорта</w:t>
            </w:r>
          </w:p>
        </w:tc>
      </w:tr>
    </w:tbl>
    <w:p w:rsidR="006B0666" w:rsidRDefault="006B0666" w:rsidP="006B0666">
      <w:pPr>
        <w:jc w:val="center"/>
        <w:rPr>
          <w:rFonts w:ascii="Arial" w:hAnsi="Arial" w:cs="Arial"/>
          <w:sz w:val="24"/>
          <w:szCs w:val="24"/>
        </w:rPr>
      </w:pPr>
    </w:p>
    <w:p w:rsidR="00366D61" w:rsidRDefault="00366D61">
      <w:bookmarkStart w:id="0" w:name="_GoBack"/>
      <w:bookmarkEnd w:id="0"/>
    </w:p>
    <w:sectPr w:rsidR="00366D61" w:rsidSect="006B06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983"/>
    <w:rsid w:val="00366D61"/>
    <w:rsid w:val="006B0666"/>
    <w:rsid w:val="009D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66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666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6B066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6B0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066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0666"/>
  </w:style>
  <w:style w:type="paragraph" w:customStyle="1" w:styleId="ConsPlusNormal">
    <w:name w:val="ConsPlusNormal"/>
    <w:rsid w:val="006B06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66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666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6B066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6B0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066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0666"/>
  </w:style>
  <w:style w:type="paragraph" w:customStyle="1" w:styleId="ConsPlusNormal">
    <w:name w:val="ConsPlusNormal"/>
    <w:rsid w:val="006B06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420376480" TargetMode="External"/><Relationship Id="rId18" Type="http://schemas.openxmlformats.org/officeDocument/2006/relationships/hyperlink" Target="http://docs.cntd.ru/document/420376480" TargetMode="External"/><Relationship Id="rId26" Type="http://schemas.openxmlformats.org/officeDocument/2006/relationships/hyperlink" Target="http://docs.cntd.ru/document/42037648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docs.cntd.ru/document/420376480" TargetMode="External"/><Relationship Id="rId34" Type="http://schemas.openxmlformats.org/officeDocument/2006/relationships/hyperlink" Target="http://docs.cntd.ru/document/420376480" TargetMode="External"/><Relationship Id="rId7" Type="http://schemas.openxmlformats.org/officeDocument/2006/relationships/hyperlink" Target="http://docs.cntd.ru/document/420376480" TargetMode="External"/><Relationship Id="rId12" Type="http://schemas.openxmlformats.org/officeDocument/2006/relationships/hyperlink" Target="http://docs.cntd.ru/document/420376480" TargetMode="External"/><Relationship Id="rId17" Type="http://schemas.openxmlformats.org/officeDocument/2006/relationships/hyperlink" Target="http://docs.cntd.ru/document/420376480" TargetMode="External"/><Relationship Id="rId25" Type="http://schemas.openxmlformats.org/officeDocument/2006/relationships/hyperlink" Target="http://docs.cntd.ru/document/420376480" TargetMode="External"/><Relationship Id="rId33" Type="http://schemas.openxmlformats.org/officeDocument/2006/relationships/hyperlink" Target="http://docs.cntd.ru/document/420376480" TargetMode="External"/><Relationship Id="rId38" Type="http://schemas.openxmlformats.org/officeDocument/2006/relationships/hyperlink" Target="consultantplus://offline/ref=D9586638970EB31A67862BC577F6B30290CDA02E790009474F02562456S3aA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docs.cntd.ru/document/420376480" TargetMode="External"/><Relationship Id="rId20" Type="http://schemas.openxmlformats.org/officeDocument/2006/relationships/hyperlink" Target="http://docs.cntd.ru/document/420376480" TargetMode="External"/><Relationship Id="rId29" Type="http://schemas.openxmlformats.org/officeDocument/2006/relationships/hyperlink" Target="http://docs.cntd.ru/document/420376480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9586638970EB31A67862BC577F6B30290CDA02E790009474F025624563A0F618A75CAFB45067CB2SAa6M" TargetMode="External"/><Relationship Id="rId11" Type="http://schemas.openxmlformats.org/officeDocument/2006/relationships/hyperlink" Target="http://docs.cntd.ru/document/420376480" TargetMode="External"/><Relationship Id="rId24" Type="http://schemas.openxmlformats.org/officeDocument/2006/relationships/hyperlink" Target="http://docs.cntd.ru/document/420376480" TargetMode="External"/><Relationship Id="rId32" Type="http://schemas.openxmlformats.org/officeDocument/2006/relationships/hyperlink" Target="http://docs.cntd.ru/document/420376480" TargetMode="External"/><Relationship Id="rId37" Type="http://schemas.openxmlformats.org/officeDocument/2006/relationships/hyperlink" Target="http://docs.cntd.ru/document/420376480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D9586638970EB31A67862BC577F6B30290CDA02E790009474F025624563A0F618A75CAFB45067CB2SAa6M" TargetMode="External"/><Relationship Id="rId15" Type="http://schemas.openxmlformats.org/officeDocument/2006/relationships/hyperlink" Target="http://docs.cntd.ru/document/420376480" TargetMode="External"/><Relationship Id="rId23" Type="http://schemas.openxmlformats.org/officeDocument/2006/relationships/hyperlink" Target="http://docs.cntd.ru/document/420376480" TargetMode="External"/><Relationship Id="rId28" Type="http://schemas.openxmlformats.org/officeDocument/2006/relationships/hyperlink" Target="http://docs.cntd.ru/document/420376480" TargetMode="External"/><Relationship Id="rId36" Type="http://schemas.openxmlformats.org/officeDocument/2006/relationships/hyperlink" Target="http://docs.cntd.ru/document/420376480" TargetMode="External"/><Relationship Id="rId10" Type="http://schemas.openxmlformats.org/officeDocument/2006/relationships/hyperlink" Target="http://docs.cntd.ru/document/420376480" TargetMode="External"/><Relationship Id="rId19" Type="http://schemas.openxmlformats.org/officeDocument/2006/relationships/hyperlink" Target="http://docs.cntd.ru/document/420376480" TargetMode="External"/><Relationship Id="rId31" Type="http://schemas.openxmlformats.org/officeDocument/2006/relationships/hyperlink" Target="http://docs.cntd.ru/document/4203764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0376480" TargetMode="External"/><Relationship Id="rId14" Type="http://schemas.openxmlformats.org/officeDocument/2006/relationships/hyperlink" Target="http://docs.cntd.ru/document/420376480" TargetMode="External"/><Relationship Id="rId22" Type="http://schemas.openxmlformats.org/officeDocument/2006/relationships/hyperlink" Target="http://docs.cntd.ru/document/420376480" TargetMode="External"/><Relationship Id="rId27" Type="http://schemas.openxmlformats.org/officeDocument/2006/relationships/hyperlink" Target="http://docs.cntd.ru/document/420376480" TargetMode="External"/><Relationship Id="rId30" Type="http://schemas.openxmlformats.org/officeDocument/2006/relationships/hyperlink" Target="http://docs.cntd.ru/document/420376480" TargetMode="External"/><Relationship Id="rId35" Type="http://schemas.openxmlformats.org/officeDocument/2006/relationships/hyperlink" Target="http://docs.cntd.ru/document/420376480" TargetMode="External"/><Relationship Id="rId8" Type="http://schemas.openxmlformats.org/officeDocument/2006/relationships/hyperlink" Target="http://docs.cntd.ru/document/42037648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4115</Words>
  <Characters>23457</Characters>
  <Application>Microsoft Office Word</Application>
  <DocSecurity>0</DocSecurity>
  <Lines>195</Lines>
  <Paragraphs>55</Paragraphs>
  <ScaleCrop>false</ScaleCrop>
  <Company/>
  <LinksUpToDate>false</LinksUpToDate>
  <CharactersWithSpaces>27517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2020-12-01T11:31:00Z</dcterms:created>
  <dcterms:modified xsi:type="dcterms:W3CDTF">2020-12-01T11:32:00Z</dcterms:modified>
</cp:coreProperties>
</file>