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833C47" w:rsidRDefault="00FC5FDB" w:rsidP="000D2163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5FDB" w:rsidRPr="000D2163" w:rsidRDefault="00FC5FDB" w:rsidP="009738A3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0D2163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0D2163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D2163">
        <w:rPr>
          <w:rFonts w:ascii="Arial" w:eastAsia="Calibri" w:hAnsi="Arial" w:cs="Arial"/>
          <w:sz w:val="24"/>
          <w:szCs w:val="24"/>
        </w:rPr>
        <w:t>ЗАКЛЮЧЕНИЕ</w:t>
      </w:r>
    </w:p>
    <w:p w:rsidR="002A373E" w:rsidRPr="000D2163" w:rsidRDefault="002A373E" w:rsidP="002A373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D2163">
        <w:rPr>
          <w:rFonts w:ascii="Arial" w:hAnsi="Arial" w:cs="Arial"/>
          <w:b w:val="0"/>
          <w:sz w:val="24"/>
        </w:rPr>
        <w:t xml:space="preserve">по вопросу </w:t>
      </w:r>
      <w:r w:rsidRPr="000D216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04F39" w:rsidRPr="000D2163">
        <w:rPr>
          <w:rFonts w:ascii="Arial" w:hAnsi="Arial" w:cs="Arial"/>
          <w:b w:val="0"/>
          <w:color w:val="000000" w:themeColor="text1"/>
          <w:sz w:val="24"/>
        </w:rPr>
        <w:t>«гостиничное обслужи</w:t>
      </w:r>
      <w:r w:rsidR="00AF3442" w:rsidRPr="000D2163">
        <w:rPr>
          <w:rFonts w:ascii="Arial" w:hAnsi="Arial" w:cs="Arial"/>
          <w:b w:val="0"/>
          <w:color w:val="000000" w:themeColor="text1"/>
          <w:sz w:val="24"/>
        </w:rPr>
        <w:t>вание» для земельного участка с </w:t>
      </w:r>
      <w:r w:rsidR="00304F39" w:rsidRPr="000D2163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304F39" w:rsidRPr="000D2163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304F39" w:rsidRPr="000D2163">
        <w:rPr>
          <w:rFonts w:ascii="Arial" w:hAnsi="Arial" w:cs="Arial"/>
          <w:b w:val="0"/>
          <w:color w:val="000000" w:themeColor="text1"/>
          <w:sz w:val="24"/>
        </w:rPr>
        <w:t>,      улица Старая, земельный участок 23Б</w:t>
      </w:r>
    </w:p>
    <w:p w:rsidR="003C0EC7" w:rsidRPr="000D2163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2A373E" w:rsidRPr="000D2163" w:rsidRDefault="002A373E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1. </w:t>
      </w:r>
      <w:r w:rsidRPr="000D2163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0D2163">
        <w:rPr>
          <w:rFonts w:ascii="Arial" w:eastAsia="Calibri" w:hAnsi="Arial" w:cs="Arial"/>
          <w:sz w:val="24"/>
          <w:szCs w:val="24"/>
        </w:rPr>
        <w:t>обсуждения: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D2163">
        <w:rPr>
          <w:rFonts w:ascii="Arial" w:hAnsi="Arial" w:cs="Arial"/>
          <w:sz w:val="24"/>
          <w:szCs w:val="24"/>
        </w:rPr>
        <w:t xml:space="preserve">50:22:0040512:2128, располагается по адресу: Московская область, городской округ Люберцы, деревня </w:t>
      </w:r>
      <w:proofErr w:type="spellStart"/>
      <w:r w:rsidRPr="000D2163">
        <w:rPr>
          <w:rFonts w:ascii="Arial" w:hAnsi="Arial" w:cs="Arial"/>
          <w:sz w:val="24"/>
          <w:szCs w:val="24"/>
        </w:rPr>
        <w:t>Токарево</w:t>
      </w:r>
      <w:proofErr w:type="spellEnd"/>
      <w:r w:rsidRPr="000D2163">
        <w:rPr>
          <w:rFonts w:ascii="Arial" w:hAnsi="Arial" w:cs="Arial"/>
          <w:sz w:val="24"/>
          <w:szCs w:val="24"/>
        </w:rPr>
        <w:t>, улица Старая, земельный участок 23Б.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0D2163">
        <w:rPr>
          <w:rFonts w:ascii="Arial" w:hAnsi="Arial" w:cs="Arial"/>
          <w:sz w:val="24"/>
          <w:szCs w:val="24"/>
        </w:rPr>
        <w:t xml:space="preserve">50:22:0040512:2128 – </w:t>
      </w:r>
      <w:r w:rsidRPr="000D2163">
        <w:rPr>
          <w:rFonts w:ascii="Arial" w:hAnsi="Arial" w:cs="Arial"/>
          <w:sz w:val="24"/>
          <w:szCs w:val="24"/>
          <w:shd w:val="clear" w:color="auto" w:fill="FFFFFF"/>
        </w:rPr>
        <w:t>2 790 кв.м.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D2163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D2163">
        <w:rPr>
          <w:rFonts w:ascii="Arial" w:hAnsi="Arial" w:cs="Arial"/>
          <w:sz w:val="24"/>
          <w:szCs w:val="24"/>
        </w:rPr>
        <w:t>50:22:0040512:2128,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располагается  в зоне застройки индивидуальными и блокированными жилыми домами (Ж-2).</w:t>
      </w:r>
      <w:proofErr w:type="gramEnd"/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На земельном участке предполагается сохранение здания с переустройством из жилого дома в гостиницу.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остаются без изменений: со всех сторон, кроме стороны с проездом составляют 3,0 м и более, со стороны проезда 5 м.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Планировочное и объемно-пространственное решение переустраиваемого здания соответствуют предельным параметрам разрешенного строительства, установленным регламентами территориальной зоны, утвержденных Правил землепользования и застройки территории, в части: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D2163">
        <w:rPr>
          <w:rFonts w:ascii="Arial" w:hAnsi="Arial" w:cs="Arial"/>
          <w:sz w:val="24"/>
          <w:szCs w:val="24"/>
        </w:rPr>
        <w:t>максимальным</w:t>
      </w:r>
      <w:proofErr w:type="gramEnd"/>
      <w:r w:rsidRPr="000D2163">
        <w:rPr>
          <w:rFonts w:ascii="Arial" w:hAnsi="Arial" w:cs="Arial"/>
          <w:sz w:val="24"/>
          <w:szCs w:val="24"/>
        </w:rPr>
        <w:t xml:space="preserve"> процент застройки до 60 % (для 3-х этажного здания);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- площадь застройки: 434,57 кв.м.;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- процент застройки (по проекту) – 15,58%;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- площадь здания по ЕГРН: 692,8 кв.м.;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- предельная этажность/высотность здания до 3 этажей;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- этажность здания по проекту: 2+</w:t>
      </w:r>
      <w:proofErr w:type="gramStart"/>
      <w:r w:rsidRPr="000D2163">
        <w:rPr>
          <w:rFonts w:ascii="Arial" w:hAnsi="Arial" w:cs="Arial"/>
          <w:sz w:val="24"/>
          <w:szCs w:val="24"/>
        </w:rPr>
        <w:t>мансардный</w:t>
      </w:r>
      <w:proofErr w:type="gramEnd"/>
      <w:r w:rsidRPr="000D2163">
        <w:rPr>
          <w:rFonts w:ascii="Arial" w:hAnsi="Arial" w:cs="Arial"/>
          <w:sz w:val="24"/>
          <w:szCs w:val="24"/>
        </w:rPr>
        <w:t xml:space="preserve">; 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- минимальные отступы от границ участка составляют 3,0 и более; 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- число номеров в гостинице – 12.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2.   </w:t>
      </w:r>
      <w:r w:rsidRPr="000D2163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0D2163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0D2163">
        <w:rPr>
          <w:rFonts w:ascii="Arial" w:eastAsia="Calibri" w:hAnsi="Arial" w:cs="Arial"/>
          <w:sz w:val="24"/>
          <w:szCs w:val="24"/>
        </w:rPr>
        <w:t>Ачемян</w:t>
      </w:r>
      <w:proofErr w:type="spellEnd"/>
      <w:r w:rsidRPr="000D216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D2163">
        <w:rPr>
          <w:rFonts w:ascii="Arial" w:eastAsia="Calibri" w:hAnsi="Arial" w:cs="Arial"/>
          <w:sz w:val="24"/>
          <w:szCs w:val="24"/>
        </w:rPr>
        <w:t>Оганнес</w:t>
      </w:r>
      <w:proofErr w:type="spellEnd"/>
      <w:r w:rsidRPr="000D216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D2163">
        <w:rPr>
          <w:rFonts w:ascii="Arial" w:eastAsia="Calibri" w:hAnsi="Arial" w:cs="Arial"/>
          <w:sz w:val="24"/>
          <w:szCs w:val="24"/>
        </w:rPr>
        <w:t>Петросович</w:t>
      </w:r>
      <w:proofErr w:type="spellEnd"/>
      <w:r w:rsidRPr="000D2163">
        <w:rPr>
          <w:rFonts w:ascii="Arial" w:eastAsia="Calibri" w:hAnsi="Arial" w:cs="Arial"/>
          <w:sz w:val="24"/>
          <w:szCs w:val="24"/>
        </w:rPr>
        <w:t>.</w:t>
      </w:r>
    </w:p>
    <w:p w:rsidR="00AF3442" w:rsidRPr="000D2163" w:rsidRDefault="00AF3442" w:rsidP="00AF3442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3.   </w:t>
      </w:r>
      <w:r w:rsidRPr="000D2163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0D2163">
        <w:rPr>
          <w:rFonts w:ascii="Arial" w:hAnsi="Arial" w:cs="Arial"/>
          <w:sz w:val="24"/>
          <w:szCs w:val="24"/>
        </w:rPr>
        <w:t xml:space="preserve"> ООО «КВК-Проект», 127411, г. Москва, Дмитровское ш. 157, стр.12, пом. 12-9-355, </w:t>
      </w:r>
      <w:proofErr w:type="spellStart"/>
      <w:r w:rsidRPr="000D2163">
        <w:rPr>
          <w:rFonts w:ascii="Arial" w:hAnsi="Arial" w:cs="Arial"/>
          <w:sz w:val="24"/>
          <w:szCs w:val="24"/>
        </w:rPr>
        <w:t>эл</w:t>
      </w:r>
      <w:proofErr w:type="gramStart"/>
      <w:r w:rsidRPr="000D2163">
        <w:rPr>
          <w:rFonts w:ascii="Arial" w:hAnsi="Arial" w:cs="Arial"/>
          <w:sz w:val="24"/>
          <w:szCs w:val="24"/>
        </w:rPr>
        <w:t>.п</w:t>
      </w:r>
      <w:proofErr w:type="gramEnd"/>
      <w:r w:rsidRPr="000D2163">
        <w:rPr>
          <w:rFonts w:ascii="Arial" w:hAnsi="Arial" w:cs="Arial"/>
          <w:sz w:val="24"/>
          <w:szCs w:val="24"/>
        </w:rPr>
        <w:t>очта</w:t>
      </w:r>
      <w:proofErr w:type="spellEnd"/>
      <w:r w:rsidRPr="000D2163">
        <w:rPr>
          <w:rFonts w:ascii="Arial" w:hAnsi="Arial" w:cs="Arial"/>
          <w:sz w:val="24"/>
          <w:szCs w:val="24"/>
        </w:rPr>
        <w:t xml:space="preserve">: </w:t>
      </w:r>
      <w:hyperlink r:id="rId7" w:tgtFrame="_blank" w:history="1">
        <w:r w:rsidRPr="000D2163">
          <w:rPr>
            <w:rStyle w:val="a7"/>
            <w:rFonts w:ascii="Arial" w:hAnsi="Arial" w:cs="Arial"/>
            <w:color w:val="auto"/>
            <w:sz w:val="24"/>
            <w:szCs w:val="24"/>
            <w:shd w:val="clear" w:color="auto" w:fill="FFFFFF"/>
          </w:rPr>
          <w:t>info@kvk-project.ru</w:t>
        </w:r>
      </w:hyperlink>
      <w:r w:rsidRPr="000D2163">
        <w:rPr>
          <w:rFonts w:ascii="Arial" w:hAnsi="Arial" w:cs="Arial"/>
          <w:sz w:val="24"/>
          <w:szCs w:val="24"/>
        </w:rPr>
        <w:t>,</w:t>
      </w:r>
      <w:r w:rsidRPr="000D2163">
        <w:rPr>
          <w:rStyle w:val="30"/>
          <w:rFonts w:ascii="Arial" w:eastAsiaTheme="minorHAnsi" w:hAnsi="Arial" w:cs="Arial"/>
          <w:sz w:val="24"/>
          <w:shd w:val="clear" w:color="auto" w:fill="FFFFFF"/>
        </w:rPr>
        <w:t xml:space="preserve"> </w:t>
      </w:r>
      <w:r w:rsidRPr="000D2163">
        <w:rPr>
          <w:rStyle w:val="aa"/>
          <w:rFonts w:ascii="Arial" w:hAnsi="Arial" w:cs="Arial"/>
          <w:b w:val="0"/>
          <w:sz w:val="24"/>
          <w:szCs w:val="24"/>
          <w:shd w:val="clear" w:color="auto" w:fill="FFFFFF"/>
        </w:rPr>
        <w:t>тел.:</w:t>
      </w:r>
      <w:r w:rsidRPr="000D2163">
        <w:rPr>
          <w:rFonts w:ascii="Arial" w:hAnsi="Arial" w:cs="Arial"/>
          <w:b/>
          <w:sz w:val="24"/>
          <w:szCs w:val="24"/>
          <w:shd w:val="clear" w:color="auto" w:fill="FFFFFF"/>
        </w:rPr>
        <w:t> +</w:t>
      </w:r>
      <w:r w:rsidRPr="000D2163">
        <w:rPr>
          <w:rFonts w:ascii="Arial" w:hAnsi="Arial" w:cs="Arial"/>
          <w:sz w:val="24"/>
          <w:szCs w:val="24"/>
          <w:shd w:val="clear" w:color="auto" w:fill="FFFFFF"/>
        </w:rPr>
        <w:t>7 (495) 960-54-13.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163">
        <w:rPr>
          <w:rFonts w:ascii="Arial" w:hAnsi="Arial" w:cs="Arial"/>
          <w:sz w:val="24"/>
          <w:szCs w:val="24"/>
        </w:rPr>
        <w:t xml:space="preserve">4.   </w:t>
      </w:r>
      <w:r w:rsidRPr="000D2163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D2163">
        <w:rPr>
          <w:rFonts w:ascii="Arial" w:hAnsi="Arial" w:cs="Arial"/>
          <w:sz w:val="24"/>
          <w:szCs w:val="24"/>
        </w:rPr>
        <w:t>Дата проведения общественных обсуждений – с 04 октября 2024 года по 18 октября 2024 года.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t>5.  </w:t>
      </w:r>
      <w:r w:rsidRPr="000D2163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0D2163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163">
        <w:rPr>
          <w:rFonts w:ascii="Arial" w:eastAsia="Calibri" w:hAnsi="Arial" w:cs="Arial"/>
          <w:sz w:val="24"/>
          <w:szCs w:val="24"/>
        </w:rPr>
        <w:lastRenderedPageBreak/>
        <w:t>6.  </w:t>
      </w:r>
      <w:r w:rsidRPr="000D2163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D2163">
        <w:rPr>
          <w:rFonts w:ascii="Arial" w:hAnsi="Arial" w:cs="Arial"/>
          <w:sz w:val="24"/>
          <w:szCs w:val="24"/>
          <w:lang w:val="en-US"/>
        </w:rPr>
        <w:t>http</w:t>
      </w:r>
      <w:r w:rsidRPr="000D2163">
        <w:rPr>
          <w:rFonts w:ascii="Arial" w:hAnsi="Arial" w:cs="Arial"/>
          <w:sz w:val="24"/>
          <w:szCs w:val="24"/>
        </w:rPr>
        <w:t>:/</w:t>
      </w:r>
      <w:proofErr w:type="spellStart"/>
      <w:r w:rsidRPr="000D2163">
        <w:rPr>
          <w:rFonts w:ascii="Arial" w:hAnsi="Arial" w:cs="Arial"/>
          <w:sz w:val="24"/>
          <w:szCs w:val="24"/>
        </w:rPr>
        <w:t>люберцы</w:t>
      </w:r>
      <w:proofErr w:type="gramStart"/>
      <w:r w:rsidRPr="000D2163">
        <w:rPr>
          <w:rFonts w:ascii="Arial" w:hAnsi="Arial" w:cs="Arial"/>
          <w:sz w:val="24"/>
          <w:szCs w:val="24"/>
        </w:rPr>
        <w:t>.р</w:t>
      </w:r>
      <w:proofErr w:type="gramEnd"/>
      <w:r w:rsidRPr="000D2163">
        <w:rPr>
          <w:rFonts w:ascii="Arial" w:hAnsi="Arial" w:cs="Arial"/>
          <w:sz w:val="24"/>
          <w:szCs w:val="24"/>
        </w:rPr>
        <w:t>ф</w:t>
      </w:r>
      <w:proofErr w:type="spellEnd"/>
      <w:r w:rsidRPr="000D2163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163">
        <w:rPr>
          <w:rFonts w:ascii="Arial" w:eastAsia="Calibri" w:hAnsi="Arial" w:cs="Arial"/>
          <w:sz w:val="24"/>
          <w:szCs w:val="24"/>
        </w:rPr>
        <w:t xml:space="preserve">7. </w:t>
      </w:r>
      <w:r w:rsidRPr="000D2163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D2163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D2163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D2163">
        <w:rPr>
          <w:rFonts w:ascii="Arial" w:hAnsi="Arial" w:cs="Arial"/>
          <w:sz w:val="24"/>
          <w:szCs w:val="24"/>
        </w:rPr>
        <w:t>.р</w:t>
      </w:r>
      <w:proofErr w:type="gramEnd"/>
      <w:r w:rsidRPr="000D216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Время работы экспозиции с 04.10.2024 года по 18.10.2024: Понедельник-четверг с 9.00 до 18.00, обед с 13.00 до 13.45, пятница с 9.00 </w:t>
      </w:r>
      <w:proofErr w:type="gramStart"/>
      <w:r w:rsidRPr="000D2163">
        <w:rPr>
          <w:rFonts w:ascii="Arial" w:hAnsi="Arial" w:cs="Arial"/>
          <w:sz w:val="24"/>
          <w:szCs w:val="24"/>
        </w:rPr>
        <w:t>до</w:t>
      </w:r>
      <w:proofErr w:type="gramEnd"/>
      <w:r w:rsidRPr="000D2163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AF3442" w:rsidRPr="000D2163" w:rsidRDefault="00AF3442" w:rsidP="00AF3442">
      <w:pPr>
        <w:spacing w:after="0" w:line="240" w:lineRule="auto"/>
        <w:ind w:left="-284" w:right="-142"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0D2163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AF3442" w:rsidRPr="000D2163" w:rsidRDefault="00AF3442" w:rsidP="00AF3442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0D2163">
        <w:rPr>
          <w:rFonts w:ascii="Arial" w:eastAsia="Calibri" w:hAnsi="Arial" w:cs="Arial"/>
          <w:b w:val="0"/>
          <w:sz w:val="24"/>
        </w:rPr>
        <w:t xml:space="preserve">8. </w:t>
      </w:r>
      <w:r w:rsidRPr="000D2163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F3442" w:rsidRPr="000D2163" w:rsidRDefault="00AF3442" w:rsidP="00AF3442">
      <w:pPr>
        <w:pStyle w:val="3"/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0D2163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«гостиничное обслуживание» для 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Pr="000D2163">
        <w:rPr>
          <w:rFonts w:ascii="Arial" w:hAnsi="Arial" w:cs="Arial"/>
          <w:b w:val="0"/>
          <w:sz w:val="24"/>
        </w:rPr>
        <w:t>Токарево</w:t>
      </w:r>
      <w:proofErr w:type="spellEnd"/>
      <w:r w:rsidRPr="000D2163">
        <w:rPr>
          <w:rFonts w:ascii="Arial" w:hAnsi="Arial" w:cs="Arial"/>
          <w:b w:val="0"/>
          <w:sz w:val="24"/>
        </w:rPr>
        <w:t>, улица Старая, земельный участок 23Б, в Комиссию по 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58" w:tblpY="156"/>
        <w:tblW w:w="5135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2496"/>
        <w:gridCol w:w="2566"/>
      </w:tblGrid>
      <w:tr w:rsidR="002A373E" w:rsidRPr="000D2163" w:rsidTr="006A21BE">
        <w:trPr>
          <w:trHeight w:val="886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A373E" w:rsidRPr="000D2163" w:rsidTr="006A21BE">
        <w:trPr>
          <w:trHeight w:val="494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0D2163" w:rsidRDefault="000F1419" w:rsidP="006A21B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16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0D2163" w:rsidRDefault="000F1419" w:rsidP="006A21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6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0D2163" w:rsidRDefault="002A373E" w:rsidP="006A21B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0D2163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F3442" w:rsidRPr="000D2163" w:rsidTr="009655A9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442" w:rsidRPr="000D2163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2" w:rsidRPr="000D2163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F3442" w:rsidRPr="000D2163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0D2163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F3442" w:rsidRPr="000D2163" w:rsidTr="009655A9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442" w:rsidRPr="000D2163" w:rsidRDefault="00AF3442" w:rsidP="009655A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163">
              <w:rPr>
                <w:rFonts w:ascii="Arial" w:hAnsi="Arial" w:cs="Arial"/>
                <w:sz w:val="24"/>
                <w:szCs w:val="24"/>
              </w:rPr>
              <w:t xml:space="preserve">Против предоставления разрешения на условно разрешенный вид использования «гостиничное обслуживание» для земельного участка с кадастровым номером 50:22:0040512:2128 расположенного по адресу: Московская область, городской округ Люберцы, деревня </w:t>
            </w:r>
            <w:proofErr w:type="spellStart"/>
            <w:r w:rsidRPr="000D2163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0D2163">
              <w:rPr>
                <w:rFonts w:ascii="Arial" w:hAnsi="Arial" w:cs="Arial"/>
                <w:sz w:val="24"/>
                <w:szCs w:val="24"/>
              </w:rPr>
              <w:t>, улица Старая, земельный участок 23Б.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0D2163" w:rsidRDefault="00AF3442" w:rsidP="00AF344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63">
              <w:rPr>
                <w:rFonts w:ascii="Arial" w:hAnsi="Arial" w:cs="Arial"/>
                <w:sz w:val="24"/>
                <w:szCs w:val="24"/>
              </w:rPr>
              <w:t>Лысак С.А.</w:t>
            </w:r>
          </w:p>
          <w:p w:rsidR="00AF3442" w:rsidRPr="000D2163" w:rsidRDefault="00AF3442" w:rsidP="00AF3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D2163">
              <w:rPr>
                <w:rFonts w:ascii="Arial" w:eastAsia="Calibri" w:hAnsi="Arial" w:cs="Arial"/>
                <w:sz w:val="24"/>
                <w:szCs w:val="24"/>
              </w:rPr>
              <w:t>Юнкин</w:t>
            </w:r>
            <w:proofErr w:type="spellEnd"/>
            <w:r w:rsidRPr="000D2163">
              <w:rPr>
                <w:rFonts w:ascii="Arial" w:eastAsia="Calibri" w:hAnsi="Arial" w:cs="Arial"/>
                <w:sz w:val="24"/>
                <w:szCs w:val="24"/>
              </w:rPr>
              <w:t xml:space="preserve"> С.А.</w:t>
            </w:r>
          </w:p>
          <w:p w:rsidR="00AF3442" w:rsidRPr="000D2163" w:rsidRDefault="00AF3442" w:rsidP="00AF3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sz w:val="24"/>
                <w:szCs w:val="24"/>
              </w:rPr>
              <w:t>Ященко Н.В.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0D2163" w:rsidRDefault="00191906" w:rsidP="009655A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D2163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855428" w:rsidRPr="000D2163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0D2163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0D2163">
        <w:rPr>
          <w:rFonts w:ascii="Arial" w:eastAsia="Calibri" w:hAnsi="Arial" w:cs="Arial"/>
          <w:sz w:val="24"/>
          <w:szCs w:val="24"/>
        </w:rPr>
        <w:t>8</w:t>
      </w:r>
      <w:r w:rsidR="00F0691D" w:rsidRPr="000D2163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D2163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D2163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D2163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D2163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0D2163">
        <w:rPr>
          <w:rFonts w:ascii="Arial" w:eastAsia="Calibri" w:hAnsi="Arial" w:cs="Arial"/>
          <w:sz w:val="24"/>
          <w:szCs w:val="24"/>
        </w:rPr>
        <w:lastRenderedPageBreak/>
        <w:t>Прот</w:t>
      </w:r>
      <w:r w:rsidR="00E52C7E" w:rsidRPr="000D2163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D2163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D2163">
        <w:rPr>
          <w:rFonts w:ascii="Arial" w:eastAsia="Calibri" w:hAnsi="Arial" w:cs="Arial"/>
          <w:sz w:val="24"/>
          <w:szCs w:val="24"/>
        </w:rPr>
        <w:t xml:space="preserve"> </w:t>
      </w:r>
      <w:r w:rsidR="00FC79C1" w:rsidRPr="000D2163">
        <w:rPr>
          <w:rFonts w:ascii="Arial" w:eastAsia="Calibri" w:hAnsi="Arial" w:cs="Arial"/>
          <w:sz w:val="24"/>
          <w:szCs w:val="24"/>
        </w:rPr>
        <w:t>20</w:t>
      </w:r>
      <w:r w:rsidR="0076723F" w:rsidRPr="000D2163">
        <w:rPr>
          <w:rFonts w:ascii="Arial" w:eastAsia="Calibri" w:hAnsi="Arial" w:cs="Arial"/>
          <w:sz w:val="24"/>
          <w:szCs w:val="24"/>
        </w:rPr>
        <w:t xml:space="preserve"> от 18.10.2024</w:t>
      </w:r>
      <w:r w:rsidR="00FC5FDB" w:rsidRPr="000D2163">
        <w:rPr>
          <w:rFonts w:ascii="Arial" w:eastAsia="Calibri" w:hAnsi="Arial" w:cs="Arial"/>
          <w:sz w:val="24"/>
          <w:szCs w:val="24"/>
        </w:rPr>
        <w:t>.</w:t>
      </w:r>
    </w:p>
    <w:p w:rsidR="0058135F" w:rsidRPr="000D2163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0D2163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163">
        <w:rPr>
          <w:rFonts w:ascii="Arial" w:eastAsia="Calibri" w:hAnsi="Arial" w:cs="Arial"/>
          <w:sz w:val="24"/>
          <w:szCs w:val="24"/>
        </w:rPr>
        <w:t>9</w:t>
      </w:r>
      <w:r w:rsidR="0026371B" w:rsidRPr="000D2163">
        <w:rPr>
          <w:rFonts w:ascii="Arial" w:eastAsia="Calibri" w:hAnsi="Arial" w:cs="Arial"/>
          <w:sz w:val="24"/>
          <w:szCs w:val="24"/>
        </w:rPr>
        <w:t>.</w:t>
      </w:r>
      <w:r w:rsidR="00AF3442" w:rsidRPr="000D2163">
        <w:rPr>
          <w:rFonts w:ascii="Arial" w:eastAsia="Calibri" w:hAnsi="Arial" w:cs="Arial"/>
          <w:sz w:val="24"/>
          <w:szCs w:val="24"/>
        </w:rPr>
        <w:t>  </w:t>
      </w:r>
      <w:r w:rsidR="0026371B" w:rsidRPr="000D2163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D2163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0D2163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D2163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2A373E" w:rsidRPr="000D2163">
        <w:rPr>
          <w:rFonts w:ascii="Arial" w:hAnsi="Arial" w:cs="Arial"/>
          <w:b w:val="0"/>
          <w:sz w:val="24"/>
        </w:rPr>
        <w:t xml:space="preserve">по вопросу </w:t>
      </w:r>
      <w:r w:rsidR="00BC6152" w:rsidRPr="000D216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</w:t>
      </w:r>
      <w:r w:rsidR="002A373E" w:rsidRPr="000D2163">
        <w:rPr>
          <w:rFonts w:ascii="Arial" w:hAnsi="Arial" w:cs="Arial"/>
          <w:b w:val="0"/>
          <w:color w:val="000000" w:themeColor="text1"/>
          <w:sz w:val="24"/>
        </w:rPr>
        <w:t xml:space="preserve">условно разрешенный вид использования </w:t>
      </w:r>
      <w:r w:rsidR="00BC6152" w:rsidRPr="000D2163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 </w:t>
      </w:r>
      <w:r w:rsidR="00FC79C1" w:rsidRPr="000D2163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FC79C1" w:rsidRPr="000D2163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FC79C1" w:rsidRPr="000D2163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Pr="000D2163">
        <w:rPr>
          <w:rFonts w:ascii="Arial" w:hAnsi="Arial" w:cs="Arial"/>
          <w:b w:val="0"/>
          <w:sz w:val="24"/>
        </w:rPr>
        <w:t>, считать состоявшимися.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Согласно сведениям Единого государственного реестра недвижимости, земельный участок с кадастровым номером 50:22:0040512:2128 имеет вид разрешенного использования – для индивидуального жилищного строительства. 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На указанном земельном участке расположен объект капитального строительства с кадастровым номером 50:22:0040512:1666, с наименованием – «индивидуальный жилой дом», имеет назначение объекта – «жилое».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>В соответствии со ст. 16 Жилищного кодекса Российской Федерации, к жилым помещениям относятся жилой дом, часть жилого дома. Жилым домом признается индивидуально-определенное здание, которое состоит из комнат, а 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В соответствии с ч. 3 ст. 17 Жилищного кодекса Российской Федерации, размещение в жилых помещениях гостиниц не допускается. </w:t>
      </w:r>
    </w:p>
    <w:p w:rsidR="00BC6152" w:rsidRPr="000D2163" w:rsidRDefault="00BC6152" w:rsidP="00BC6152">
      <w:pPr>
        <w:pStyle w:val="Default"/>
        <w:ind w:left="-284" w:right="-142" w:firstLine="851"/>
        <w:jc w:val="both"/>
        <w:rPr>
          <w:rFonts w:ascii="Arial" w:hAnsi="Arial" w:cs="Arial"/>
        </w:rPr>
      </w:pPr>
      <w:r w:rsidRPr="000D2163">
        <w:rPr>
          <w:rFonts w:ascii="Arial" w:hAnsi="Arial" w:cs="Arial"/>
        </w:rPr>
        <w:t xml:space="preserve">Вместе с тем, в Заключении </w:t>
      </w:r>
      <w:r w:rsidRPr="000D2163">
        <w:rPr>
          <w:rFonts w:ascii="Arial" w:hAnsi="Arial" w:cs="Arial"/>
          <w:bCs/>
        </w:rPr>
        <w:t>о соблюдении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условно разрешенный вид использования,</w:t>
      </w:r>
      <w:r w:rsidRPr="000D2163">
        <w:rPr>
          <w:rFonts w:ascii="Arial" w:hAnsi="Arial" w:cs="Arial"/>
        </w:rPr>
        <w:t xml:space="preserve"> отсутствуют выводы о соответствии объекта планировочным и нормативным требованиям при строительстве, установленным СП 257.1325800.2020. Свод правил. Здания гостиниц. Правила проектирования, утвержденные Приказом Министерства строительства и жилищно-коммунального хозяйства Российской Федерации от 30.12.2020 № 922/пр.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0D2163">
        <w:rPr>
          <w:rFonts w:ascii="Arial" w:hAnsi="Arial" w:cs="Arial"/>
          <w:sz w:val="24"/>
          <w:szCs w:val="24"/>
        </w:rPr>
        <w:t xml:space="preserve">На основании вышеизложенного, а также </w:t>
      </w:r>
      <w:r w:rsidRPr="000D2163">
        <w:rPr>
          <w:rFonts w:ascii="Arial" w:hAnsi="Arial" w:cs="Arial"/>
          <w:color w:val="000000" w:themeColor="text1"/>
          <w:sz w:val="24"/>
          <w:szCs w:val="24"/>
        </w:rPr>
        <w:t>учитывая отрицательное мнение жителей,</w:t>
      </w:r>
      <w:r w:rsidRPr="000D2163">
        <w:rPr>
          <w:rFonts w:ascii="Arial" w:hAnsi="Arial" w:cs="Arial"/>
          <w:sz w:val="24"/>
          <w:szCs w:val="24"/>
        </w:rPr>
        <w:t xml:space="preserve"> предоставление </w:t>
      </w:r>
      <w:r w:rsidRPr="000D2163">
        <w:rPr>
          <w:rFonts w:ascii="Arial" w:hAnsi="Arial" w:cs="Arial"/>
          <w:color w:val="000000" w:themeColor="text1"/>
          <w:sz w:val="24"/>
          <w:szCs w:val="24"/>
        </w:rPr>
        <w:t xml:space="preserve">разрешения на условно разрешенный вид использования «гостиничное обслуживание» для земельного участка с 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Pr="000D2163">
        <w:rPr>
          <w:rFonts w:ascii="Arial" w:hAnsi="Arial" w:cs="Arial"/>
          <w:color w:val="000000" w:themeColor="text1"/>
          <w:sz w:val="24"/>
          <w:szCs w:val="24"/>
        </w:rPr>
        <w:t>Токарево</w:t>
      </w:r>
      <w:proofErr w:type="spellEnd"/>
      <w:r w:rsidRPr="000D2163">
        <w:rPr>
          <w:rFonts w:ascii="Arial" w:hAnsi="Arial" w:cs="Arial"/>
          <w:color w:val="000000" w:themeColor="text1"/>
          <w:sz w:val="24"/>
          <w:szCs w:val="24"/>
        </w:rPr>
        <w:t xml:space="preserve">, улица Старая, земельный участок 23Б, </w:t>
      </w:r>
      <w:r w:rsidR="00B6181E" w:rsidRPr="000D2163">
        <w:rPr>
          <w:rFonts w:ascii="Arial" w:hAnsi="Arial" w:cs="Arial"/>
          <w:color w:val="000000" w:themeColor="text1"/>
          <w:sz w:val="24"/>
          <w:szCs w:val="24"/>
        </w:rPr>
        <w:t>не представляется возможным.</w:t>
      </w:r>
    </w:p>
    <w:p w:rsidR="00BC6152" w:rsidRPr="000D2163" w:rsidRDefault="00BC6152" w:rsidP="00BC6152">
      <w:pPr>
        <w:spacing w:after="0" w:line="240" w:lineRule="auto"/>
        <w:ind w:left="-284" w:right="-142" w:firstLine="851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9655A9" w:rsidRPr="000D2163" w:rsidRDefault="009655A9" w:rsidP="00BC6152">
      <w:pPr>
        <w:spacing w:after="0" w:line="240" w:lineRule="auto"/>
        <w:ind w:left="-284" w:right="-142" w:firstLine="851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D21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AA14B7" w:rsidRPr="000D2163" w:rsidRDefault="00333522" w:rsidP="00BC6152">
      <w:pPr>
        <w:spacing w:after="0" w:line="240" w:lineRule="auto"/>
        <w:ind w:left="-284" w:right="-142" w:firstLine="851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D21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E38D0" w:rsidRPr="000D2163" w:rsidRDefault="001E38D0" w:rsidP="00C2691F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D4EE7" w:rsidRPr="000D2163" w:rsidRDefault="003D4EE7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Pr="000D2163" w:rsidRDefault="002A373E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Pr="000D2163" w:rsidRDefault="002A373E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Pr="000D2163" w:rsidRDefault="002A373E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Pr="000D2163" w:rsidRDefault="002A373E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BC6152" w:rsidRPr="000D2163" w:rsidRDefault="00BC615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bookmarkStart w:id="0" w:name="_GoBack"/>
      <w:bookmarkEnd w:id="0"/>
    </w:p>
    <w:sectPr w:rsidR="00BC6152" w:rsidRPr="000D2163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D2163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2289"/>
    <w:rsid w:val="001F3DB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24E6A"/>
    <w:rsid w:val="0062586F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394C"/>
    <w:rsid w:val="00AE4EE3"/>
    <w:rsid w:val="00AF3442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7502"/>
    <w:rsid w:val="00DA78AC"/>
    <w:rsid w:val="00DC7E62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vk-projec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F284-575D-4A93-81A9-B150ADC0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76</cp:revision>
  <cp:lastPrinted>2024-10-22T11:45:00Z</cp:lastPrinted>
  <dcterms:created xsi:type="dcterms:W3CDTF">2022-03-31T08:45:00Z</dcterms:created>
  <dcterms:modified xsi:type="dcterms:W3CDTF">2024-10-23T14:22:00Z</dcterms:modified>
</cp:coreProperties>
</file>