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right="1758" w:firstLine="0"/>
        <w:jc w:val="center"/>
        <w:rPr>
          <w:rFonts w:ascii="Arial" w:hAnsi="Arial"/>
        </w:rPr>
      </w:pPr>
      <w:bookmarkStart w:name="Оповещение Фабричная д 6 НОВОЕ" w:id="1"/>
      <w:bookmarkEnd w:id="1"/>
      <w:r>
        <w:rPr>
          <w:b w:val="0"/>
        </w:rPr>
      </w:r>
      <w:r>
        <w:rPr>
          <w:rFonts w:ascii="Arial" w:hAnsi="Arial"/>
        </w:rPr>
        <w:t>Оповещение о начале общественных обсуждений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8"/>
        <w:rPr>
          <w:b/>
          <w:sz w:val="29"/>
        </w:rPr>
      </w:pPr>
    </w:p>
    <w:p>
      <w:pPr>
        <w:pStyle w:val="BodyText"/>
        <w:ind w:left="101" w:right="104" w:firstLine="566"/>
        <w:jc w:val="both"/>
      </w:pPr>
      <w:bookmarkStart w:name="На общественные обсуждения выносится воп" w:id="2"/>
      <w:bookmarkEnd w:id="2"/>
      <w:r>
        <w:rPr/>
      </w:r>
      <w:r>
        <w:rPr/>
        <w:t>На общественные обсуждения выносится вопрос рассмотрения проекта схемы расположения земельного участка на кадастровом плане территории под многоквартирным жилым домом, расположенном по адресу: Московская область,</w:t>
      </w:r>
      <w:bookmarkStart w:name="Общественные обсуждения проводятся в пор" w:id="3"/>
      <w:bookmarkEnd w:id="3"/>
      <w:r>
        <w:rPr/>
      </w:r>
      <w:r>
        <w:rPr/>
        <w:t> Городской округ Люберцы, пгт. Октябрьский, ул. Фабричная, дом 6.</w:t>
      </w:r>
    </w:p>
    <w:p>
      <w:pPr>
        <w:pStyle w:val="BodyText"/>
        <w:ind w:left="101" w:right="105" w:firstLine="566"/>
        <w:jc w:val="both"/>
      </w:pPr>
      <w:r>
        <w:rPr/>
        <w:t>Общественные обсуждения проводятся в порядке, установленном Градостроительным кодексом Российской Федерации, Земельным кодексом Российской Федерации, Положением об организации и проведении общественных обсуждений по вопросам градостроительной деятельности на территории городского</w:t>
      </w:r>
      <w:r>
        <w:rPr>
          <w:spacing w:val="-10"/>
        </w:rPr>
        <w:t> </w:t>
      </w:r>
      <w:r>
        <w:rPr/>
        <w:t>округа</w:t>
      </w:r>
      <w:r>
        <w:rPr>
          <w:spacing w:val="-9"/>
        </w:rPr>
        <w:t> </w:t>
      </w:r>
      <w:r>
        <w:rPr/>
        <w:t>Люберцы</w:t>
      </w:r>
      <w:r>
        <w:rPr>
          <w:spacing w:val="-9"/>
        </w:rPr>
        <w:t> </w:t>
      </w:r>
      <w:r>
        <w:rPr/>
        <w:t>Московской</w:t>
      </w:r>
      <w:r>
        <w:rPr>
          <w:spacing w:val="-9"/>
        </w:rPr>
        <w:t> </w:t>
      </w:r>
      <w:r>
        <w:rPr/>
        <w:t>области,</w:t>
      </w:r>
      <w:r>
        <w:rPr>
          <w:spacing w:val="-9"/>
        </w:rPr>
        <w:t> </w:t>
      </w:r>
      <w:r>
        <w:rPr/>
        <w:t>утвержденным</w:t>
      </w:r>
      <w:r>
        <w:rPr>
          <w:spacing w:val="-9"/>
        </w:rPr>
        <w:t> </w:t>
      </w:r>
      <w:r>
        <w:rPr/>
        <w:t>Решением</w:t>
      </w:r>
      <w:r>
        <w:rPr>
          <w:spacing w:val="-9"/>
        </w:rPr>
        <w:t> </w:t>
      </w:r>
      <w:r>
        <w:rPr/>
        <w:t>Совета депутатов городского округа Люберцы Московской области от 12.04.2023 № 62/10, Административным регламентом предоставления муниципальной</w:t>
      </w:r>
      <w:r>
        <w:rPr>
          <w:spacing w:val="8"/>
        </w:rPr>
        <w:t> </w:t>
      </w:r>
      <w:r>
        <w:rPr/>
        <w:t>услуги</w:t>
      </w:r>
    </w:p>
    <w:p>
      <w:pPr>
        <w:pStyle w:val="BodyText"/>
        <w:ind w:left="101" w:right="103"/>
        <w:jc w:val="both"/>
      </w:pPr>
      <w:r>
        <w:rPr/>
        <w:t>«Включение предложений 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 Московской области от 15.03.2023 № 941-ПА.</w:t>
      </w:r>
    </w:p>
    <w:p>
      <w:pPr>
        <w:pStyle w:val="BodyText"/>
        <w:spacing w:before="3"/>
        <w:ind w:left="667"/>
        <w:jc w:val="both"/>
      </w:pPr>
      <w:r>
        <w:rPr/>
        <w:t>Орган, уполномоченный на проведение общественных обсуждений –</w:t>
      </w:r>
    </w:p>
    <w:p>
      <w:pPr>
        <w:pStyle w:val="BodyText"/>
        <w:spacing w:before="22"/>
        <w:ind w:left="101"/>
        <w:jc w:val="both"/>
      </w:pPr>
      <w:r>
        <w:rPr/>
        <w:t>администрация Городского округа Люберцы.</w:t>
      </w:r>
    </w:p>
    <w:p>
      <w:pPr>
        <w:pStyle w:val="BodyText"/>
        <w:spacing w:before="19"/>
        <w:ind w:left="667"/>
        <w:jc w:val="both"/>
      </w:pPr>
      <w:bookmarkStart w:name="Дата проведения общественных обсуждений " w:id="4"/>
      <w:bookmarkEnd w:id="4"/>
      <w:r>
        <w:rPr/>
      </w:r>
      <w:r>
        <w:rPr/>
        <w:t>Дата проведения общественных обсуждений – с 03.09.2025 по 17.09.2025</w:t>
      </w:r>
    </w:p>
    <w:p>
      <w:pPr>
        <w:pStyle w:val="BodyText"/>
        <w:ind w:left="101"/>
      </w:pPr>
      <w:r>
        <w:rPr/>
        <w:t>года.</w:t>
      </w:r>
    </w:p>
    <w:p>
      <w:pPr>
        <w:pStyle w:val="BodyText"/>
        <w:ind w:left="667"/>
      </w:pPr>
      <w:bookmarkStart w:name="Срок проведения общественных обсуждений " w:id="5"/>
      <w:bookmarkEnd w:id="5"/>
      <w:r>
        <w:rPr/>
      </w:r>
      <w:r>
        <w:rPr/>
        <w:t>Срок проведения общественных обсуждений устанавливается с момента</w:t>
      </w:r>
    </w:p>
    <w:p>
      <w:pPr>
        <w:pStyle w:val="BodyText"/>
        <w:ind w:left="101" w:right="106"/>
        <w:jc w:val="both"/>
      </w:pPr>
      <w:r>
        <w:rPr/>
        <w:t>оповещения   жителей   муниципального   образования   о   времени   и   месте    их проведения до дня подготовки заключения о результатах общественных обсуждений.</w:t>
      </w:r>
    </w:p>
    <w:p>
      <w:pPr>
        <w:pStyle w:val="BodyText"/>
        <w:ind w:left="101" w:right="106" w:firstLine="566"/>
        <w:jc w:val="both"/>
      </w:pPr>
      <w:r>
        <w:rPr/>
        <w:t>В период действия режима повышенной готовности с экспозицией можно ознакомиться на сайте https://люберцы.рф/ в разделе «Публичные слушания».</w:t>
      </w:r>
    </w:p>
    <w:p>
      <w:pPr>
        <w:pStyle w:val="BodyText"/>
        <w:ind w:left="101" w:right="106" w:firstLine="566"/>
        <w:jc w:val="both"/>
      </w:pPr>
      <w:r>
        <w:rPr/>
        <w:t>В случае отмены режима повышенной готовности с экспозицией можно ознакомиться по адресу:</w:t>
      </w:r>
    </w:p>
    <w:p>
      <w:pPr>
        <w:pStyle w:val="BodyText"/>
        <w:ind w:left="667" w:right="1089"/>
        <w:jc w:val="both"/>
      </w:pPr>
      <w:r>
        <w:rPr/>
        <w:t>1. Московская область, г. Люберцы, Октябрьский пр-т, д.190, каб.101. Экспозиция открыта с 03.09.2025 по 17.09.2025 года.</w:t>
      </w:r>
    </w:p>
    <w:p>
      <w:pPr>
        <w:pStyle w:val="BodyText"/>
        <w:ind w:left="101" w:right="108" w:firstLine="566"/>
        <w:jc w:val="both"/>
      </w:pPr>
      <w:r>
        <w:rPr/>
        <w:t>Часы</w:t>
      </w:r>
      <w:r>
        <w:rPr>
          <w:spacing w:val="-15"/>
        </w:rPr>
        <w:t> </w:t>
      </w:r>
      <w:r>
        <w:rPr/>
        <w:t>работы</w:t>
      </w:r>
      <w:r>
        <w:rPr>
          <w:spacing w:val="-15"/>
        </w:rPr>
        <w:t> </w:t>
      </w:r>
      <w:r>
        <w:rPr/>
        <w:t>экспозиции:</w:t>
      </w:r>
      <w:r>
        <w:rPr>
          <w:spacing w:val="-14"/>
        </w:rPr>
        <w:t> </w:t>
      </w:r>
      <w:r>
        <w:rPr/>
        <w:t>понедельник-четверг</w:t>
      </w:r>
      <w:r>
        <w:rPr>
          <w:spacing w:val="-16"/>
        </w:rPr>
        <w:t> </w:t>
      </w:r>
      <w:r>
        <w:rPr/>
        <w:t>с</w:t>
      </w:r>
      <w:r>
        <w:rPr>
          <w:spacing w:val="-15"/>
        </w:rPr>
        <w:t> </w:t>
      </w:r>
      <w:r>
        <w:rPr/>
        <w:t>9.00</w:t>
      </w:r>
      <w:r>
        <w:rPr>
          <w:spacing w:val="-14"/>
        </w:rPr>
        <w:t> </w:t>
      </w:r>
      <w:r>
        <w:rPr/>
        <w:t>до</w:t>
      </w:r>
      <w:r>
        <w:rPr>
          <w:spacing w:val="-14"/>
        </w:rPr>
        <w:t> </w:t>
      </w:r>
      <w:r>
        <w:rPr/>
        <w:t>18.00,</w:t>
      </w:r>
      <w:r>
        <w:rPr>
          <w:spacing w:val="-14"/>
        </w:rPr>
        <w:t> </w:t>
      </w:r>
      <w:r>
        <w:rPr/>
        <w:t>обед</w:t>
      </w:r>
      <w:r>
        <w:rPr>
          <w:spacing w:val="-16"/>
        </w:rPr>
        <w:t> </w:t>
      </w:r>
      <w:r>
        <w:rPr/>
        <w:t>с</w:t>
      </w:r>
      <w:r>
        <w:rPr>
          <w:spacing w:val="-4"/>
        </w:rPr>
        <w:t> </w:t>
      </w:r>
      <w:r>
        <w:rPr/>
        <w:t>13.00</w:t>
      </w:r>
      <w:r>
        <w:rPr>
          <w:spacing w:val="-14"/>
        </w:rPr>
        <w:t> </w:t>
      </w:r>
      <w:r>
        <w:rPr/>
        <w:t>до 13.45, пятница с 9.00 до 16.45 обед с 13.00 до</w:t>
      </w:r>
      <w:r>
        <w:rPr>
          <w:spacing w:val="-6"/>
        </w:rPr>
        <w:t> </w:t>
      </w:r>
      <w:r>
        <w:rPr/>
        <w:t>13.45.</w:t>
      </w:r>
    </w:p>
    <w:p>
      <w:pPr>
        <w:pStyle w:val="BodyText"/>
        <w:ind w:left="667" w:right="2505"/>
        <w:jc w:val="both"/>
      </w:pPr>
      <w:r>
        <w:rPr/>
        <w:t>В выходные и праздничные дни экспозиция не работает. Адрес электронной почты: </w:t>
      </w:r>
      <w:hyperlink r:id="rId5">
        <w:r>
          <w:rPr>
            <w:color w:val="0562C1"/>
            <w:u w:val="single" w:color="0562C1"/>
          </w:rPr>
          <w:t>5032487@mail.ru</w:t>
        </w:r>
      </w:hyperlink>
    </w:p>
    <w:p>
      <w:pPr>
        <w:pStyle w:val="BodyText"/>
        <w:ind w:left="101" w:right="102" w:firstLine="566"/>
        <w:jc w:val="both"/>
      </w:pPr>
      <w:r>
        <w:rPr/>
        <w:t>В период действия режима повышенной готовности участники общественных обсуждений имеют  право  представить  свои  предложения  и замечания  в  срок  с 03.09.2025 по 17.09.2025 года по обсуждаемому проекту</w:t>
      </w:r>
      <w:r>
        <w:rPr>
          <w:spacing w:val="-13"/>
        </w:rPr>
        <w:t> </w:t>
      </w:r>
      <w:r>
        <w:rPr/>
        <w:t>посредством:</w:t>
      </w:r>
    </w:p>
    <w:p>
      <w:pPr>
        <w:pStyle w:val="ListParagraph"/>
        <w:numPr>
          <w:ilvl w:val="0"/>
          <w:numId w:val="1"/>
        </w:numPr>
        <w:tabs>
          <w:tab w:pos="815" w:val="left" w:leader="none"/>
        </w:tabs>
        <w:spacing w:line="240" w:lineRule="auto" w:before="0" w:after="0"/>
        <w:ind w:left="814" w:right="0" w:hanging="147"/>
        <w:jc w:val="both"/>
        <w:rPr>
          <w:sz w:val="24"/>
        </w:rPr>
      </w:pPr>
      <w:r>
        <w:rPr>
          <w:sz w:val="24"/>
        </w:rPr>
        <w:t>почтового отправления в адрес уполномоченного</w:t>
      </w:r>
      <w:r>
        <w:rPr>
          <w:spacing w:val="-2"/>
          <w:sz w:val="24"/>
        </w:rPr>
        <w:t> </w:t>
      </w:r>
      <w:r>
        <w:rPr>
          <w:sz w:val="24"/>
        </w:rPr>
        <w:t>органа;</w:t>
      </w:r>
    </w:p>
    <w:p>
      <w:pPr>
        <w:pStyle w:val="ListParagraph"/>
        <w:numPr>
          <w:ilvl w:val="0"/>
          <w:numId w:val="1"/>
        </w:numPr>
        <w:tabs>
          <w:tab w:pos="815" w:val="left" w:leader="none"/>
        </w:tabs>
        <w:spacing w:line="276" w:lineRule="auto" w:before="3" w:after="0"/>
        <w:ind w:left="101" w:right="104" w:firstLine="566"/>
        <w:jc w:val="both"/>
        <w:rPr>
          <w:sz w:val="24"/>
        </w:rPr>
      </w:pPr>
      <w:r>
        <w:rPr>
          <w:sz w:val="24"/>
        </w:rPr>
        <w:t>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>
      <w:pPr>
        <w:pStyle w:val="ListParagraph"/>
        <w:numPr>
          <w:ilvl w:val="0"/>
          <w:numId w:val="1"/>
        </w:numPr>
        <w:tabs>
          <w:tab w:pos="901" w:val="left" w:leader="none"/>
        </w:tabs>
        <w:spacing w:line="240" w:lineRule="auto" w:before="0" w:after="0"/>
        <w:ind w:left="101" w:right="105" w:firstLine="566"/>
        <w:jc w:val="both"/>
        <w:rPr>
          <w:sz w:val="24"/>
        </w:rPr>
      </w:pPr>
      <w:r>
        <w:rPr>
          <w:sz w:val="24"/>
        </w:rPr>
        <w:t>электронной почты, указанной в решении о назначении общественных обсуждений;</w:t>
      </w:r>
    </w:p>
    <w:p>
      <w:pPr>
        <w:pStyle w:val="ListParagraph"/>
        <w:numPr>
          <w:ilvl w:val="0"/>
          <w:numId w:val="1"/>
        </w:numPr>
        <w:tabs>
          <w:tab w:pos="815" w:val="left" w:leader="none"/>
        </w:tabs>
        <w:spacing w:line="274" w:lineRule="exact" w:before="0" w:after="0"/>
        <w:ind w:left="814" w:right="0" w:hanging="148"/>
        <w:jc w:val="both"/>
        <w:rPr>
          <w:sz w:val="24"/>
        </w:rPr>
      </w:pPr>
      <w:r>
        <w:rPr>
          <w:sz w:val="24"/>
        </w:rPr>
        <w:t>официального сайта администрации Городского округа</w:t>
      </w:r>
      <w:r>
        <w:rPr>
          <w:spacing w:val="-2"/>
          <w:sz w:val="24"/>
        </w:rPr>
        <w:t> </w:t>
      </w:r>
      <w:r>
        <w:rPr>
          <w:sz w:val="24"/>
        </w:rPr>
        <w:t>Люберцы.</w:t>
      </w:r>
    </w:p>
    <w:p>
      <w:pPr>
        <w:pStyle w:val="BodyText"/>
        <w:ind w:left="101" w:right="103" w:firstLine="566"/>
        <w:jc w:val="both"/>
      </w:pPr>
      <w:r>
        <w:rPr/>
        <w:t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</w:t>
      </w:r>
      <w:r>
        <w:rPr>
          <w:spacing w:val="-18"/>
        </w:rPr>
        <w:t> </w:t>
      </w:r>
      <w:r>
        <w:rPr/>
        <w:t>и</w:t>
      </w:r>
      <w:r>
        <w:rPr>
          <w:spacing w:val="-16"/>
        </w:rPr>
        <w:t> </w:t>
      </w:r>
      <w:r>
        <w:rPr/>
        <w:t>замечания</w:t>
      </w:r>
      <w:r>
        <w:rPr>
          <w:spacing w:val="-17"/>
        </w:rPr>
        <w:t> </w:t>
      </w:r>
      <w:r>
        <w:rPr/>
        <w:t>в</w:t>
      </w:r>
      <w:r>
        <w:rPr>
          <w:spacing w:val="-17"/>
        </w:rPr>
        <w:t> </w:t>
      </w:r>
      <w:r>
        <w:rPr/>
        <w:t>срок</w:t>
      </w:r>
      <w:r>
        <w:rPr>
          <w:spacing w:val="-17"/>
        </w:rPr>
        <w:t> </w:t>
      </w:r>
      <w:r>
        <w:rPr/>
        <w:t>с</w:t>
      </w:r>
      <w:r>
        <w:rPr>
          <w:spacing w:val="-19"/>
        </w:rPr>
        <w:t> </w:t>
      </w:r>
      <w:r>
        <w:rPr/>
        <w:t>03.09.2025</w:t>
      </w:r>
      <w:r>
        <w:rPr>
          <w:spacing w:val="-15"/>
        </w:rPr>
        <w:t> </w:t>
      </w:r>
      <w:r>
        <w:rPr/>
        <w:t>по</w:t>
      </w:r>
      <w:r>
        <w:rPr>
          <w:spacing w:val="-18"/>
        </w:rPr>
        <w:t> </w:t>
      </w:r>
      <w:r>
        <w:rPr/>
        <w:t>17.09.2025</w:t>
      </w:r>
      <w:r>
        <w:rPr>
          <w:spacing w:val="-16"/>
        </w:rPr>
        <w:t> </w:t>
      </w:r>
      <w:r>
        <w:rPr/>
        <w:t>года</w:t>
      </w:r>
      <w:r>
        <w:rPr>
          <w:spacing w:val="17"/>
        </w:rPr>
        <w:t> </w:t>
      </w:r>
      <w:r>
        <w:rPr/>
        <w:t>по</w:t>
      </w:r>
      <w:r>
        <w:rPr>
          <w:spacing w:val="-2"/>
        </w:rPr>
        <w:t> </w:t>
      </w:r>
      <w:r>
        <w:rPr/>
        <w:t>обсуждаемому проекту</w:t>
      </w:r>
      <w:r>
        <w:rPr>
          <w:spacing w:val="-3"/>
        </w:rPr>
        <w:t> </w:t>
      </w:r>
      <w:r>
        <w:rPr/>
        <w:t>посредством:</w:t>
      </w:r>
    </w:p>
    <w:p>
      <w:pPr>
        <w:pStyle w:val="ListParagraph"/>
        <w:numPr>
          <w:ilvl w:val="0"/>
          <w:numId w:val="1"/>
        </w:numPr>
        <w:tabs>
          <w:tab w:pos="877" w:val="left" w:leader="none"/>
        </w:tabs>
        <w:spacing w:line="240" w:lineRule="auto" w:before="0" w:after="0"/>
        <w:ind w:left="101" w:right="105" w:firstLine="566"/>
        <w:jc w:val="both"/>
        <w:rPr>
          <w:sz w:val="24"/>
        </w:rPr>
      </w:pPr>
      <w:r>
        <w:rPr>
          <w:sz w:val="24"/>
        </w:rPr>
        <w:t>в письменной форме или в форме электронного документа при личном обращении в адрес организатора общественных</w:t>
      </w:r>
      <w:r>
        <w:rPr>
          <w:spacing w:val="-11"/>
          <w:sz w:val="24"/>
        </w:rPr>
        <w:t> </w:t>
      </w:r>
      <w:r>
        <w:rPr>
          <w:sz w:val="24"/>
        </w:rPr>
        <w:t>обсуждений;</w:t>
      </w:r>
    </w:p>
    <w:p>
      <w:pPr>
        <w:spacing w:after="0" w:line="240" w:lineRule="auto"/>
        <w:jc w:val="both"/>
        <w:rPr>
          <w:sz w:val="24"/>
        </w:rPr>
        <w:sectPr>
          <w:type w:val="continuous"/>
          <w:pgSz w:w="11910" w:h="16840"/>
          <w:pgMar w:top="920" w:bottom="280" w:left="1600" w:right="740"/>
        </w:sectPr>
      </w:pPr>
    </w:p>
    <w:p>
      <w:pPr>
        <w:pStyle w:val="ListParagraph"/>
        <w:numPr>
          <w:ilvl w:val="0"/>
          <w:numId w:val="1"/>
        </w:numPr>
        <w:tabs>
          <w:tab w:pos="932" w:val="left" w:leader="none"/>
        </w:tabs>
        <w:spacing w:line="240" w:lineRule="auto" w:before="66" w:after="0"/>
        <w:ind w:left="101" w:right="108" w:firstLine="566"/>
        <w:jc w:val="both"/>
        <w:rPr>
          <w:sz w:val="24"/>
        </w:rPr>
      </w:pPr>
      <w:r>
        <w:rPr>
          <w:sz w:val="24"/>
        </w:rPr>
        <w:t>официального сайта администрации Городского округа Люберцы или информационных</w:t>
      </w:r>
      <w:r>
        <w:rPr>
          <w:spacing w:val="-3"/>
          <w:sz w:val="24"/>
        </w:rPr>
        <w:t> </w:t>
      </w:r>
      <w:r>
        <w:rPr>
          <w:sz w:val="24"/>
        </w:rPr>
        <w:t>систем;</w:t>
      </w:r>
    </w:p>
    <w:p>
      <w:pPr>
        <w:pStyle w:val="ListParagraph"/>
        <w:numPr>
          <w:ilvl w:val="0"/>
          <w:numId w:val="1"/>
        </w:numPr>
        <w:tabs>
          <w:tab w:pos="868" w:val="left" w:leader="none"/>
        </w:tabs>
        <w:spacing w:line="240" w:lineRule="auto" w:before="0" w:after="0"/>
        <w:ind w:left="101" w:right="105" w:firstLine="566"/>
        <w:jc w:val="both"/>
        <w:rPr>
          <w:sz w:val="24"/>
        </w:rPr>
      </w:pPr>
      <w:r>
        <w:rPr>
          <w:sz w:val="24"/>
        </w:rPr>
        <w:t>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>
      <w:pPr>
        <w:pStyle w:val="ListParagraph"/>
        <w:numPr>
          <w:ilvl w:val="0"/>
          <w:numId w:val="1"/>
        </w:numPr>
        <w:tabs>
          <w:tab w:pos="983" w:val="left" w:leader="none"/>
        </w:tabs>
        <w:spacing w:line="240" w:lineRule="auto" w:before="0" w:after="0"/>
        <w:ind w:left="101" w:right="108" w:firstLine="566"/>
        <w:jc w:val="both"/>
        <w:rPr>
          <w:sz w:val="24"/>
        </w:rPr>
      </w:pPr>
      <w:r>
        <w:rPr>
          <w:sz w:val="24"/>
        </w:rPr>
        <w:t>записи в книге (журнале) учета посетителей экспозиции проекта, подлежащего рассмотрению на общественных</w:t>
      </w:r>
      <w:r>
        <w:rPr>
          <w:spacing w:val="-5"/>
          <w:sz w:val="24"/>
        </w:rPr>
        <w:t> </w:t>
      </w:r>
      <w:r>
        <w:rPr>
          <w:sz w:val="24"/>
        </w:rPr>
        <w:t>обсуждениях.</w:t>
      </w:r>
    </w:p>
    <w:p>
      <w:pPr>
        <w:pStyle w:val="BodyText"/>
        <w:ind w:left="101" w:right="104" w:firstLine="566"/>
        <w:jc w:val="both"/>
      </w:pPr>
      <w:bookmarkStart w:name="Участниками общественных обсуждений по в" w:id="6"/>
      <w:bookmarkEnd w:id="6"/>
      <w:r>
        <w:rPr/>
      </w:r>
      <w:r>
        <w:rPr/>
        <w:t>Участниками общественных обсуждений по вопросу рассмотрения проекта схемы расположения земельного участка на кадастровом плане территории под многоквартирным жилым домом, расположенном по адресу: Московская область, Городской округ Люберцы, пгт. Октябрьский, ул. Фабричная, дом 6, являются:</w:t>
      </w:r>
    </w:p>
    <w:p>
      <w:pPr>
        <w:pStyle w:val="ListParagraph"/>
        <w:numPr>
          <w:ilvl w:val="0"/>
          <w:numId w:val="1"/>
        </w:numPr>
        <w:tabs>
          <w:tab w:pos="815" w:val="left" w:leader="none"/>
        </w:tabs>
        <w:spacing w:line="259" w:lineRule="auto" w:before="2" w:after="0"/>
        <w:ind w:left="101" w:right="538" w:firstLine="566"/>
        <w:jc w:val="both"/>
        <w:rPr>
          <w:sz w:val="24"/>
        </w:rPr>
      </w:pPr>
      <w:r>
        <w:rPr>
          <w:sz w:val="24"/>
        </w:rPr>
        <w:t>граждане, постоянно проживающие на территории, в отношении которой подготовлен рассматриваемый</w:t>
      </w:r>
      <w:r>
        <w:rPr>
          <w:spacing w:val="-1"/>
          <w:sz w:val="24"/>
        </w:rPr>
        <w:t> </w:t>
      </w:r>
      <w:r>
        <w:rPr>
          <w:sz w:val="24"/>
        </w:rPr>
        <w:t>проект;</w:t>
      </w:r>
    </w:p>
    <w:p>
      <w:pPr>
        <w:pStyle w:val="ListParagraph"/>
        <w:numPr>
          <w:ilvl w:val="0"/>
          <w:numId w:val="1"/>
        </w:numPr>
        <w:tabs>
          <w:tab w:pos="868" w:val="left" w:leader="none"/>
        </w:tabs>
        <w:spacing w:line="259" w:lineRule="auto" w:before="0" w:after="0"/>
        <w:ind w:left="101" w:right="106" w:firstLine="566"/>
        <w:jc w:val="both"/>
        <w:rPr>
          <w:sz w:val="24"/>
        </w:rPr>
      </w:pPr>
      <w:r>
        <w:rPr>
          <w:sz w:val="24"/>
        </w:rPr>
        <w:t>правообладатели, находящихся в границах рассматриваемой территории земельных участков и (или) расположенных на них объектов капитального строительства, а так же правообладатели помещений, являющихся частью указанных объектов капитального</w:t>
      </w:r>
      <w:r>
        <w:rPr>
          <w:spacing w:val="-2"/>
          <w:sz w:val="24"/>
        </w:rPr>
        <w:t> </w:t>
      </w:r>
      <w:r>
        <w:rPr>
          <w:sz w:val="24"/>
        </w:rPr>
        <w:t>строительства.</w:t>
      </w:r>
    </w:p>
    <w:p>
      <w:pPr>
        <w:pStyle w:val="BodyText"/>
        <w:ind w:left="101" w:right="104" w:firstLine="566"/>
        <w:jc w:val="both"/>
      </w:pPr>
      <w:r>
        <w:rPr/>
        <w:t>Исчерпывающий перечень документов, необходимых для рассмотрения предложений и замечаний по вопросу рассмотрения проекта схемы расположения земельного участка на кадастровом плане территории под многоквартирным домом,</w:t>
      </w:r>
      <w:r>
        <w:rPr>
          <w:spacing w:val="-11"/>
        </w:rPr>
        <w:t> </w:t>
      </w:r>
      <w:r>
        <w:rPr/>
        <w:t>расположенным</w:t>
      </w:r>
      <w:r>
        <w:rPr>
          <w:spacing w:val="-11"/>
        </w:rPr>
        <w:t> </w:t>
      </w:r>
      <w:r>
        <w:rPr/>
        <w:t>по</w:t>
      </w:r>
      <w:r>
        <w:rPr>
          <w:spacing w:val="-10"/>
        </w:rPr>
        <w:t> </w:t>
      </w:r>
      <w:r>
        <w:rPr/>
        <w:t>адресу:</w:t>
      </w:r>
      <w:r>
        <w:rPr>
          <w:spacing w:val="-11"/>
        </w:rPr>
        <w:t> </w:t>
      </w:r>
      <w:r>
        <w:rPr/>
        <w:t>Московская</w:t>
      </w:r>
      <w:r>
        <w:rPr>
          <w:spacing w:val="-12"/>
        </w:rPr>
        <w:t> </w:t>
      </w:r>
      <w:r>
        <w:rPr/>
        <w:t>область,</w:t>
      </w:r>
      <w:r>
        <w:rPr>
          <w:spacing w:val="-10"/>
        </w:rPr>
        <w:t> </w:t>
      </w:r>
      <w:r>
        <w:rPr/>
        <w:t>Городской</w:t>
      </w:r>
      <w:r>
        <w:rPr>
          <w:spacing w:val="-11"/>
        </w:rPr>
        <w:t> </w:t>
      </w:r>
      <w:r>
        <w:rPr/>
        <w:t>округ</w:t>
      </w:r>
      <w:r>
        <w:rPr>
          <w:spacing w:val="-12"/>
        </w:rPr>
        <w:t> </w:t>
      </w:r>
      <w:r>
        <w:rPr/>
        <w:t>Люберцы, пгт. Октябрьский, ул. Фабричная, дом</w:t>
      </w:r>
      <w:r>
        <w:rPr>
          <w:spacing w:val="-3"/>
        </w:rPr>
        <w:t> </w:t>
      </w:r>
      <w:r>
        <w:rPr/>
        <w:t>6:</w:t>
      </w:r>
    </w:p>
    <w:p>
      <w:pPr>
        <w:pStyle w:val="BodyText"/>
        <w:ind w:left="667"/>
        <w:jc w:val="both"/>
      </w:pPr>
      <w:r>
        <w:rPr/>
        <w:t>Для физических лиц:</w:t>
      </w:r>
    </w:p>
    <w:p>
      <w:pPr>
        <w:pStyle w:val="ListParagraph"/>
        <w:numPr>
          <w:ilvl w:val="0"/>
          <w:numId w:val="2"/>
        </w:numPr>
        <w:tabs>
          <w:tab w:pos="937" w:val="left" w:leader="none"/>
        </w:tabs>
        <w:spacing w:line="240" w:lineRule="auto" w:before="0" w:after="0"/>
        <w:ind w:left="101" w:right="108" w:firstLine="566"/>
        <w:jc w:val="both"/>
        <w:rPr>
          <w:sz w:val="24"/>
        </w:rPr>
      </w:pPr>
      <w:r>
        <w:rPr>
          <w:sz w:val="24"/>
        </w:rPr>
        <w:t>Заявление,     подписанное     непосредственно     самим     Заявителем,  по установленной форме.</w:t>
      </w:r>
    </w:p>
    <w:p>
      <w:pPr>
        <w:pStyle w:val="ListParagraph"/>
        <w:numPr>
          <w:ilvl w:val="0"/>
          <w:numId w:val="2"/>
        </w:numPr>
        <w:tabs>
          <w:tab w:pos="930" w:val="left" w:leader="none"/>
        </w:tabs>
        <w:spacing w:line="240" w:lineRule="auto" w:before="0" w:after="0"/>
        <w:ind w:left="101" w:right="106" w:firstLine="566"/>
        <w:jc w:val="both"/>
        <w:rPr>
          <w:sz w:val="24"/>
        </w:rPr>
      </w:pPr>
      <w:r>
        <w:rPr>
          <w:sz w:val="24"/>
        </w:rPr>
        <w:t>Документ,</w:t>
      </w:r>
      <w:r>
        <w:rPr>
          <w:spacing w:val="-11"/>
          <w:sz w:val="24"/>
        </w:rPr>
        <w:t> </w:t>
      </w:r>
      <w:r>
        <w:rPr>
          <w:sz w:val="24"/>
        </w:rPr>
        <w:t>удостоверяющий</w:t>
      </w:r>
      <w:r>
        <w:rPr>
          <w:spacing w:val="-11"/>
          <w:sz w:val="24"/>
        </w:rPr>
        <w:t> </w:t>
      </w:r>
      <w:r>
        <w:rPr>
          <w:sz w:val="24"/>
        </w:rPr>
        <w:t>личность</w:t>
      </w:r>
      <w:r>
        <w:rPr>
          <w:spacing w:val="-11"/>
          <w:sz w:val="24"/>
        </w:rPr>
        <w:t> </w:t>
      </w:r>
      <w:r>
        <w:rPr>
          <w:sz w:val="24"/>
        </w:rPr>
        <w:t>Заявителя,</w:t>
      </w:r>
      <w:r>
        <w:rPr>
          <w:spacing w:val="-10"/>
          <w:sz w:val="24"/>
        </w:rPr>
        <w:t> </w:t>
      </w:r>
      <w:r>
        <w:rPr>
          <w:sz w:val="24"/>
        </w:rPr>
        <w:t>в</w:t>
      </w:r>
      <w:r>
        <w:rPr>
          <w:spacing w:val="-11"/>
          <w:sz w:val="24"/>
        </w:rPr>
        <w:t> </w:t>
      </w:r>
      <w:r>
        <w:rPr>
          <w:sz w:val="24"/>
        </w:rPr>
        <w:t>том</w:t>
      </w:r>
      <w:r>
        <w:rPr>
          <w:spacing w:val="-11"/>
          <w:sz w:val="24"/>
        </w:rPr>
        <w:t> </w:t>
      </w:r>
      <w:r>
        <w:rPr>
          <w:sz w:val="24"/>
        </w:rPr>
        <w:t>числе</w:t>
      </w:r>
      <w:r>
        <w:rPr>
          <w:spacing w:val="-9"/>
          <w:sz w:val="24"/>
        </w:rPr>
        <w:t> </w:t>
      </w:r>
      <w:r>
        <w:rPr>
          <w:sz w:val="24"/>
        </w:rPr>
        <w:t>копия</w:t>
      </w:r>
      <w:r>
        <w:rPr>
          <w:spacing w:val="-11"/>
          <w:sz w:val="24"/>
        </w:rPr>
        <w:t> </w:t>
      </w:r>
      <w:r>
        <w:rPr>
          <w:sz w:val="24"/>
        </w:rPr>
        <w:t>страниц паспорта со сведениями о регистрации по месту</w:t>
      </w:r>
      <w:r>
        <w:rPr>
          <w:spacing w:val="-8"/>
          <w:sz w:val="24"/>
        </w:rPr>
        <w:t> </w:t>
      </w:r>
      <w:r>
        <w:rPr>
          <w:sz w:val="24"/>
        </w:rPr>
        <w:t>жительства.</w:t>
      </w:r>
    </w:p>
    <w:p>
      <w:pPr>
        <w:pStyle w:val="ListParagraph"/>
        <w:numPr>
          <w:ilvl w:val="0"/>
          <w:numId w:val="2"/>
        </w:numPr>
        <w:tabs>
          <w:tab w:pos="937" w:val="left" w:leader="none"/>
        </w:tabs>
        <w:spacing w:line="240" w:lineRule="auto" w:before="0" w:after="0"/>
        <w:ind w:left="101" w:right="105" w:firstLine="566"/>
        <w:jc w:val="both"/>
        <w:rPr>
          <w:sz w:val="24"/>
        </w:rPr>
      </w:pPr>
      <w:bookmarkStart w:name="3. Правоустанавливающие (правоудостоверя" w:id="7"/>
      <w:bookmarkEnd w:id="7"/>
      <w:r>
        <w:rPr/>
      </w:r>
      <w:bookmarkStart w:name="3. Правоустанавливающие (правоудостоверя" w:id="8"/>
      <w:bookmarkEnd w:id="8"/>
      <w:r>
        <w:rPr>
          <w:sz w:val="24"/>
        </w:rPr>
        <w:t>П</w:t>
      </w:r>
      <w:r>
        <w:rPr>
          <w:sz w:val="24"/>
        </w:rPr>
        <w:t>равоустанавливающие (правоудостоверяющие)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схемы расположения земельного участка на кадастровом плане</w:t>
      </w:r>
      <w:r>
        <w:rPr>
          <w:spacing w:val="-8"/>
          <w:sz w:val="24"/>
        </w:rPr>
        <w:t> </w:t>
      </w:r>
      <w:r>
        <w:rPr>
          <w:sz w:val="24"/>
        </w:rPr>
        <w:t>территории.</w:t>
      </w:r>
    </w:p>
    <w:p>
      <w:pPr>
        <w:pStyle w:val="BodyText"/>
        <w:ind w:left="667"/>
        <w:jc w:val="both"/>
      </w:pPr>
      <w:r>
        <w:rPr/>
        <w:t>Для юридических лиц:</w:t>
      </w:r>
    </w:p>
    <w:p>
      <w:pPr>
        <w:pStyle w:val="ListParagraph"/>
        <w:numPr>
          <w:ilvl w:val="0"/>
          <w:numId w:val="3"/>
        </w:numPr>
        <w:tabs>
          <w:tab w:pos="937" w:val="left" w:leader="none"/>
        </w:tabs>
        <w:spacing w:line="240" w:lineRule="auto" w:before="0" w:after="0"/>
        <w:ind w:left="101" w:right="108" w:firstLine="566"/>
        <w:jc w:val="both"/>
        <w:rPr>
          <w:sz w:val="24"/>
        </w:rPr>
      </w:pPr>
      <w:r>
        <w:rPr>
          <w:sz w:val="24"/>
        </w:rPr>
        <w:t>Заявление,     подписанное     непосредственно     самим     Заявителем,  по установленной форме.</w:t>
      </w:r>
    </w:p>
    <w:p>
      <w:pPr>
        <w:pStyle w:val="ListParagraph"/>
        <w:numPr>
          <w:ilvl w:val="0"/>
          <w:numId w:val="3"/>
        </w:numPr>
        <w:tabs>
          <w:tab w:pos="937" w:val="left" w:leader="none"/>
        </w:tabs>
        <w:spacing w:line="240" w:lineRule="auto" w:before="0" w:after="0"/>
        <w:ind w:left="101" w:right="105" w:firstLine="566"/>
        <w:jc w:val="both"/>
        <w:rPr>
          <w:sz w:val="24"/>
        </w:rPr>
      </w:pPr>
      <w:r>
        <w:rPr>
          <w:sz w:val="24"/>
        </w:rPr>
        <w:t>Документ, удостоверяющий личность лица, имеющего право действовать без доверенности от имени юридического</w:t>
      </w:r>
      <w:r>
        <w:rPr>
          <w:spacing w:val="-5"/>
          <w:sz w:val="24"/>
        </w:rPr>
        <w:t> </w:t>
      </w:r>
      <w:r>
        <w:rPr>
          <w:sz w:val="24"/>
        </w:rPr>
        <w:t>лица.</w:t>
      </w:r>
    </w:p>
    <w:p>
      <w:pPr>
        <w:pStyle w:val="ListParagraph"/>
        <w:numPr>
          <w:ilvl w:val="0"/>
          <w:numId w:val="3"/>
        </w:numPr>
        <w:tabs>
          <w:tab w:pos="1021" w:val="left" w:leader="none"/>
        </w:tabs>
        <w:spacing w:line="240" w:lineRule="auto" w:before="0" w:after="0"/>
        <w:ind w:left="101" w:right="106" w:firstLine="566"/>
        <w:jc w:val="both"/>
        <w:rPr>
          <w:sz w:val="24"/>
        </w:rPr>
      </w:pPr>
      <w:r>
        <w:rPr>
          <w:sz w:val="24"/>
        </w:rPr>
        <w:t>Документы, подтверждающие полномочия лица действовать от имени юридического лица.</w:t>
      </w:r>
    </w:p>
    <w:p>
      <w:pPr>
        <w:pStyle w:val="ListParagraph"/>
        <w:numPr>
          <w:ilvl w:val="0"/>
          <w:numId w:val="3"/>
        </w:numPr>
        <w:tabs>
          <w:tab w:pos="937" w:val="left" w:leader="none"/>
        </w:tabs>
        <w:spacing w:line="240" w:lineRule="auto" w:before="0" w:after="0"/>
        <w:ind w:left="101" w:right="105" w:firstLine="566"/>
        <w:jc w:val="both"/>
        <w:rPr>
          <w:sz w:val="24"/>
        </w:rPr>
      </w:pPr>
      <w:r>
        <w:rPr>
          <w:sz w:val="24"/>
        </w:rPr>
        <w:t>Правоустанавливающие (правоудостоверяющие)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схемы расположения земельного участка на кадастровом плане</w:t>
      </w:r>
      <w:r>
        <w:rPr>
          <w:spacing w:val="-8"/>
          <w:sz w:val="24"/>
        </w:rPr>
        <w:t> </w:t>
      </w:r>
      <w:r>
        <w:rPr>
          <w:sz w:val="24"/>
        </w:rPr>
        <w:t>территории.</w:t>
      </w:r>
    </w:p>
    <w:p>
      <w:pPr>
        <w:pStyle w:val="BodyText"/>
        <w:ind w:left="101" w:right="105" w:firstLine="566"/>
        <w:jc w:val="both"/>
      </w:pPr>
      <w:r>
        <w:rPr/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 заявления)  и  получение  результата  рассмотрения  предложений    и замечаний, в дополнение к обязательным документам</w:t>
      </w:r>
      <w:r>
        <w:rPr>
          <w:spacing w:val="-9"/>
        </w:rPr>
        <w:t> </w:t>
      </w:r>
      <w:r>
        <w:rPr/>
        <w:t>предоставляются:</w:t>
      </w:r>
    </w:p>
    <w:p>
      <w:pPr>
        <w:pStyle w:val="ListParagraph"/>
        <w:numPr>
          <w:ilvl w:val="0"/>
          <w:numId w:val="4"/>
        </w:numPr>
        <w:tabs>
          <w:tab w:pos="1187" w:val="left" w:leader="none"/>
        </w:tabs>
        <w:spacing w:line="240" w:lineRule="auto" w:before="0" w:after="0"/>
        <w:ind w:left="101" w:right="107" w:firstLine="566"/>
        <w:jc w:val="both"/>
        <w:rPr>
          <w:sz w:val="24"/>
        </w:rPr>
      </w:pPr>
      <w:r>
        <w:rPr>
          <w:sz w:val="24"/>
        </w:rPr>
        <w:t>Документ, удостоверяющий личность представителя Заявителя, уполномоченного на подачу документов и получение результата рассмотрения предложений и</w:t>
      </w:r>
      <w:r>
        <w:rPr>
          <w:spacing w:val="-3"/>
          <w:sz w:val="24"/>
        </w:rPr>
        <w:t> </w:t>
      </w:r>
      <w:r>
        <w:rPr>
          <w:sz w:val="24"/>
        </w:rPr>
        <w:t>замечаний.</w:t>
      </w:r>
    </w:p>
    <w:p>
      <w:pPr>
        <w:pStyle w:val="ListParagraph"/>
        <w:numPr>
          <w:ilvl w:val="0"/>
          <w:numId w:val="4"/>
        </w:numPr>
        <w:tabs>
          <w:tab w:pos="937" w:val="left" w:leader="none"/>
        </w:tabs>
        <w:spacing w:line="240" w:lineRule="auto" w:before="0" w:after="0"/>
        <w:ind w:left="101" w:right="104" w:firstLine="566"/>
        <w:jc w:val="both"/>
        <w:rPr>
          <w:sz w:val="24"/>
        </w:rPr>
      </w:pPr>
      <w:r>
        <w:rPr>
          <w:sz w:val="24"/>
        </w:rPr>
        <w:t>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</w:t>
      </w:r>
      <w:r>
        <w:rPr>
          <w:spacing w:val="4"/>
          <w:sz w:val="24"/>
        </w:rPr>
        <w:t> </w:t>
      </w:r>
      <w:r>
        <w:rPr>
          <w:sz w:val="24"/>
        </w:rPr>
        <w:t>доверенность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480" w:bottom="280" w:left="1600" w:right="740"/>
        </w:sectPr>
      </w:pPr>
    </w:p>
    <w:p>
      <w:pPr>
        <w:pStyle w:val="BodyText"/>
        <w:spacing w:before="66"/>
        <w:ind w:left="101" w:right="105"/>
        <w:jc w:val="both"/>
      </w:pPr>
      <w:r>
        <w:rPr/>
        <w:t>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>
      <w:pPr>
        <w:pStyle w:val="BodyText"/>
        <w:ind w:left="101" w:right="103" w:firstLine="566"/>
        <w:jc w:val="both"/>
      </w:pPr>
      <w:r>
        <w:rPr/>
        <w:t>Информационные материалы по вопросу рассмотрения проекта схемы расположения земельного участка на кадастровом плане территории под многоквартирным домом, расположенным по адресу: Московская область, Городской округ Люберцы, пгт. Октябрьский, ул. Фабричная, дом 6, размещены на сайте: </w:t>
      </w:r>
      <w:hyperlink r:id="rId6">
        <w:r>
          <w:rPr>
            <w:u w:val="single"/>
          </w:rPr>
          <w:t>http://люберцы.рф/</w:t>
        </w:r>
        <w:r>
          <w:rPr/>
          <w:t>, </w:t>
        </w:r>
      </w:hyperlink>
      <w:r>
        <w:rPr/>
        <w:t>в разделе «Публичные слушания».</w:t>
      </w:r>
    </w:p>
    <w:p>
      <w:pPr>
        <w:spacing w:after="0"/>
        <w:jc w:val="both"/>
        <w:sectPr>
          <w:pgSz w:w="11910" w:h="16840"/>
          <w:pgMar w:top="480" w:bottom="280" w:left="1600" w:right="740"/>
        </w:sectPr>
      </w:pPr>
    </w:p>
    <w:p>
      <w:pPr>
        <w:pStyle w:val="BodyText"/>
        <w:spacing w:line="273" w:lineRule="auto" w:before="73"/>
        <w:ind w:left="4846" w:right="97" w:firstLine="3829"/>
        <w:rPr>
          <w:rFonts w:ascii="Times New Roman" w:hAnsi="Times New Roman"/>
        </w:rPr>
      </w:pPr>
      <w:r>
        <w:rPr/>
        <w:pict>
          <v:line style="position:absolute;mso-position-horizontal-relative:page;mso-position-vertical-relative:paragraph;z-index:251663360" from="188.220993pt,34.639629pt" to="566.929993pt,34.639629pt" stroked="true" strokeweight=".483pt" strokecolor="#000000">
            <v:stroke dashstyle="solid"/>
            <w10:wrap type="none"/>
          </v:line>
        </w:pict>
      </w:r>
      <w:bookmarkStart w:name="СХЕМА Фабричная 6 (2) (2)" w:id="9"/>
      <w:bookmarkEnd w:id="9"/>
      <w:r>
        <w:rPr/>
      </w:r>
      <w:r>
        <w:rPr>
          <w:rFonts w:ascii="Times New Roman" w:hAnsi="Times New Roman"/>
        </w:rPr>
        <w:t>Приложение №1 к Постановлению Главы Городского округа Люберцы</w:t>
      </w:r>
    </w:p>
    <w:p>
      <w:pPr>
        <w:spacing w:line="173" w:lineRule="exact" w:before="0"/>
        <w:ind w:left="2799" w:right="517" w:firstLine="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(наименование документа об утверждении, включая наименования органов государственной власти или</w:t>
      </w:r>
    </w:p>
    <w:p>
      <w:pPr>
        <w:pStyle w:val="BodyText"/>
        <w:spacing w:before="20"/>
        <w:ind w:left="2799" w:right="516"/>
        <w:jc w:val="center"/>
        <w:rPr>
          <w:rFonts w:ascii="Times New Roman" w:hAnsi="Times New Roman"/>
        </w:rPr>
      </w:pPr>
      <w:r>
        <w:rPr/>
        <w:pict>
          <v:shape style="position:absolute;margin-left:188.220993pt;margin-top:17.018637pt;width:378.75pt;height:.1pt;mso-position-horizontal-relative:page;mso-position-vertical-relative:paragraph;z-index:-251658240;mso-wrap-distance-left:0;mso-wrap-distance-right:0" coordorigin="3764,340" coordsize="7575,0" path="m3764,340l11339,340e" filled="false" stroked="true" strokeweight=".483pt" strokecolor="#000000">
            <v:path arrowok="t"/>
            <v:stroke dashstyle="solid"/>
            <w10:wrap type="topAndBottom"/>
          </v:shape>
        </w:pict>
      </w:r>
      <w:r>
        <w:rPr>
          <w:rFonts w:ascii="Times New Roman" w:hAnsi="Times New Roman"/>
        </w:rPr>
        <w:t>Московской области</w:t>
      </w:r>
    </w:p>
    <w:p>
      <w:pPr>
        <w:spacing w:before="0"/>
        <w:ind w:left="2799" w:right="517" w:firstLine="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органов местного самоуправления, принявших решение об утверждении схемы или</w:t>
      </w:r>
    </w:p>
    <w:p>
      <w:pPr>
        <w:pStyle w:val="BodyText"/>
        <w:spacing w:before="8"/>
        <w:rPr>
          <w:rFonts w:ascii="Times New Roman"/>
          <w:sz w:val="25"/>
        </w:rPr>
      </w:pPr>
      <w:r>
        <w:rPr/>
        <w:pict>
          <v:shape style="position:absolute;margin-left:188.220993pt;margin-top:17.008007pt;width:378.75pt;height:.1pt;mso-position-horizontal-relative:page;mso-position-vertical-relative:paragraph;z-index:-251657216;mso-wrap-distance-left:0;mso-wrap-distance-right:0" coordorigin="3764,340" coordsize="7575,0" path="m3764,340l11339,340e" filled="false" stroked="true" strokeweight=".483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2799" w:right="516" w:firstLine="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подписавших соглашение о перераспределении земельных участков)</w:t>
      </w:r>
    </w:p>
    <w:p>
      <w:pPr>
        <w:pStyle w:val="BodyText"/>
        <w:tabs>
          <w:tab w:pos="6616" w:val="left" w:leader="none"/>
        </w:tabs>
        <w:spacing w:before="127"/>
        <w:ind w:left="2673"/>
        <w:rPr>
          <w:rFonts w:ascii="Times New Roman" w:hAnsi="Times New Roman"/>
        </w:rPr>
      </w:pPr>
      <w:r>
        <w:rPr/>
        <w:pict>
          <v:shape style="position:absolute;margin-left:206.397995pt;margin-top:22.367651pt;width:173.45pt;height:.1pt;mso-position-horizontal-relative:page;mso-position-vertical-relative:paragraph;z-index:-251656192;mso-wrap-distance-left:0;mso-wrap-distance-right:0" coordorigin="4128,447" coordsize="3469,0" path="m4128,447l7596,447e" filled="false" stroked="true" strokeweight=".483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09.252014pt;margin-top:22.367651pt;width:157.7pt;height:.1pt;mso-position-horizontal-relative:page;mso-position-vertical-relative:paragraph;z-index:-251655168;mso-wrap-distance-left:0;mso-wrap-distance-right:0" coordorigin="8185,447" coordsize="3154,0" path="m8185,447l11339,447e" filled="false" stroked="true" strokeweight=".483pt" strokecolor="#000000">
            <v:path arrowok="t"/>
            <v:stroke dashstyle="solid"/>
            <w10:wrap type="topAndBottom"/>
          </v:shape>
        </w:pict>
      </w:r>
      <w:r>
        <w:rPr>
          <w:rFonts w:ascii="Times New Roman" w:hAnsi="Times New Roman"/>
        </w:rPr>
        <w:t>от</w:t>
        <w:tab/>
        <w:t>№</w:t>
      </w:r>
    </w:p>
    <w:p>
      <w:pPr>
        <w:pStyle w:val="Heading1"/>
        <w:spacing w:before="198" w:after="11"/>
        <w:ind w:left="2834"/>
      </w:pPr>
      <w:r>
        <w:rPr/>
        <w:t>Схема расположения земельного участка или земельных участков на кадастровом плане территории</w:t>
      </w:r>
    </w:p>
    <w:tbl>
      <w:tblPr>
        <w:tblW w:w="0" w:type="auto"/>
        <w:jc w:val="left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5"/>
        <w:gridCol w:w="3969"/>
        <w:gridCol w:w="3969"/>
      </w:tblGrid>
      <w:tr>
        <w:trPr>
          <w:trHeight w:val="1449" w:hRule="atLeast"/>
        </w:trPr>
        <w:tc>
          <w:tcPr>
            <w:tcW w:w="9913" w:type="dxa"/>
            <w:gridSpan w:val="3"/>
          </w:tcPr>
          <w:p>
            <w:pPr>
              <w:pStyle w:val="TableParagraph"/>
              <w:tabs>
                <w:tab w:pos="6447" w:val="left" w:leader="none"/>
              </w:tabs>
              <w:spacing w:after="35"/>
              <w:ind w:left="72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Площадь земельного участка</w:t>
              <w:tab/>
            </w:r>
            <w:r>
              <w:rPr>
                <w:sz w:val="24"/>
              </w:rPr>
              <w:t>2 346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м²</w:t>
            </w:r>
          </w:p>
          <w:p>
            <w:pPr>
              <w:pStyle w:val="TableParagraph"/>
              <w:spacing w:line="20" w:lineRule="exact"/>
              <w:ind w:left="3492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177.4pt;height:.5pt;mso-position-horizontal-relative:char;mso-position-vertical-relative:line" coordorigin="0,0" coordsize="3548,10">
                  <v:line style="position:absolute" from="0,5" to="3547,5" stroked="true" strokeweight=".483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240" w:lineRule="auto"/>
              <w:ind w:left="135" w:right="119" w:hanging="1"/>
              <w:rPr>
                <w:sz w:val="16"/>
              </w:rPr>
            </w:pPr>
            <w:r>
              <w:rPr>
                <w:sz w:val="16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3"/>
                <w:sz w:val="16"/>
              </w:rPr>
              <w:t>которой </w:t>
            </w:r>
            <w:r>
              <w:rPr>
                <w:sz w:val="16"/>
              </w:rPr>
              <w:t>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метра.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Указанное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значение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площади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земельного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участка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может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быть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уточнено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при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проведении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кадастровых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работ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не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более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чем на десять процентов)</w:t>
            </w:r>
          </w:p>
        </w:tc>
      </w:tr>
      <w:tr>
        <w:trPr>
          <w:trHeight w:val="900" w:hRule="atLeast"/>
        </w:trPr>
        <w:tc>
          <w:tcPr>
            <w:tcW w:w="1975" w:type="dxa"/>
            <w:vMerge w:val="restart"/>
          </w:tcPr>
          <w:p>
            <w:pPr>
              <w:pStyle w:val="TableParagraph"/>
              <w:spacing w:line="240" w:lineRule="auto" w:before="184"/>
              <w:ind w:left="266" w:right="250" w:firstLine="2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Обозначение характерных </w:t>
            </w:r>
            <w:r>
              <w:rPr>
                <w:b/>
                <w:spacing w:val="-3"/>
                <w:sz w:val="24"/>
              </w:rPr>
              <w:t>точек границ</w:t>
            </w:r>
          </w:p>
        </w:tc>
        <w:tc>
          <w:tcPr>
            <w:tcW w:w="7938" w:type="dxa"/>
            <w:gridSpan w:val="2"/>
          </w:tcPr>
          <w:p>
            <w:pPr>
              <w:pStyle w:val="TableParagraph"/>
              <w:spacing w:line="240" w:lineRule="auto" w:before="10"/>
              <w:ind w:left="3120" w:right="3112"/>
              <w:rPr>
                <w:b/>
                <w:sz w:val="24"/>
              </w:rPr>
            </w:pPr>
            <w:r>
              <w:rPr>
                <w:b/>
                <w:sz w:val="24"/>
              </w:rPr>
              <w:t>Координаты, м</w:t>
            </w:r>
          </w:p>
          <w:p>
            <w:pPr>
              <w:pStyle w:val="TableParagraph"/>
              <w:spacing w:line="240" w:lineRule="auto" w:before="8"/>
              <w:ind w:left="106" w:right="96" w:hanging="1"/>
              <w:rPr>
                <w:sz w:val="16"/>
              </w:rPr>
            </w:pPr>
            <w:r>
              <w:rPr>
                <w:sz w:val="16"/>
              </w:rPr>
              <w:t>(указываются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в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случае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подготовки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схемы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расположения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земельного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участка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с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использованием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информационной системы или иных технологических и программных средств. Значения </w:t>
            </w:r>
            <w:r>
              <w:rPr>
                <w:spacing w:val="-3"/>
                <w:sz w:val="16"/>
              </w:rPr>
              <w:t>координат, </w:t>
            </w:r>
            <w:r>
              <w:rPr>
                <w:sz w:val="16"/>
              </w:rPr>
              <w:t>полученные с</w:t>
            </w:r>
            <w:r>
              <w:rPr>
                <w:spacing w:val="-20"/>
                <w:sz w:val="16"/>
              </w:rPr>
              <w:t> </w:t>
            </w:r>
            <w:r>
              <w:rPr>
                <w:sz w:val="16"/>
              </w:rPr>
              <w:t>использованием указанных технологических и программных средств, указываются с округлением до 0,01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метра)</w:t>
            </w:r>
          </w:p>
        </w:tc>
      </w:tr>
      <w:tr>
        <w:trPr>
          <w:trHeight w:val="300" w:hRule="atLeast"/>
        </w:trPr>
        <w:tc>
          <w:tcPr>
            <w:tcW w:w="19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>
            <w:pPr>
              <w:pStyle w:val="TableParagraph"/>
              <w:spacing w:before="10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3969" w:type="dxa"/>
          </w:tcPr>
          <w:p>
            <w:pPr>
              <w:pStyle w:val="TableParagraph"/>
              <w:spacing w:before="10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Y</w:t>
            </w:r>
          </w:p>
        </w:tc>
      </w:tr>
      <w:tr>
        <w:trPr>
          <w:trHeight w:val="300" w:hRule="atLeast"/>
        </w:trPr>
        <w:tc>
          <w:tcPr>
            <w:tcW w:w="1975" w:type="dxa"/>
          </w:tcPr>
          <w:p>
            <w:pPr>
              <w:pStyle w:val="TableParagraph"/>
              <w:ind w:left="9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969" w:type="dxa"/>
          </w:tcPr>
          <w:p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969" w:type="dxa"/>
          </w:tcPr>
          <w:p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975" w:type="dxa"/>
          </w:tcPr>
          <w:p>
            <w:pPr>
              <w:pStyle w:val="TableParagraph"/>
              <w:ind w:left="865"/>
              <w:jc w:val="left"/>
              <w:rPr>
                <w:sz w:val="24"/>
              </w:rPr>
            </w:pPr>
            <w:r>
              <w:rPr>
                <w:sz w:val="24"/>
              </w:rPr>
              <w:t>н1</w:t>
            </w:r>
          </w:p>
        </w:tc>
        <w:tc>
          <w:tcPr>
            <w:tcW w:w="3969" w:type="dxa"/>
          </w:tcPr>
          <w:p>
            <w:pPr>
              <w:pStyle w:val="TableParagraph"/>
              <w:ind w:right="1325"/>
              <w:rPr>
                <w:sz w:val="24"/>
              </w:rPr>
            </w:pPr>
            <w:r>
              <w:rPr>
                <w:sz w:val="24"/>
              </w:rPr>
              <w:t>452 991,98</w:t>
            </w:r>
          </w:p>
        </w:tc>
        <w:tc>
          <w:tcPr>
            <w:tcW w:w="3969" w:type="dxa"/>
          </w:tcPr>
          <w:p>
            <w:pPr>
              <w:pStyle w:val="TableParagraph"/>
              <w:ind w:right="1326"/>
              <w:rPr>
                <w:sz w:val="24"/>
              </w:rPr>
            </w:pPr>
            <w:r>
              <w:rPr>
                <w:sz w:val="24"/>
              </w:rPr>
              <w:t>2 218 022,70</w:t>
            </w:r>
          </w:p>
        </w:tc>
      </w:tr>
      <w:tr>
        <w:trPr>
          <w:trHeight w:val="300" w:hRule="atLeast"/>
        </w:trPr>
        <w:tc>
          <w:tcPr>
            <w:tcW w:w="1975" w:type="dxa"/>
          </w:tcPr>
          <w:p>
            <w:pPr>
              <w:pStyle w:val="TableParagraph"/>
              <w:ind w:left="865"/>
              <w:jc w:val="left"/>
              <w:rPr>
                <w:sz w:val="24"/>
              </w:rPr>
            </w:pPr>
            <w:r>
              <w:rPr>
                <w:sz w:val="24"/>
              </w:rPr>
              <w:t>н2</w:t>
            </w:r>
          </w:p>
        </w:tc>
        <w:tc>
          <w:tcPr>
            <w:tcW w:w="3969" w:type="dxa"/>
          </w:tcPr>
          <w:p>
            <w:pPr>
              <w:pStyle w:val="TableParagraph"/>
              <w:ind w:right="1325"/>
              <w:rPr>
                <w:sz w:val="24"/>
              </w:rPr>
            </w:pPr>
            <w:r>
              <w:rPr>
                <w:sz w:val="24"/>
              </w:rPr>
              <w:t>452 974,28</w:t>
            </w:r>
          </w:p>
        </w:tc>
        <w:tc>
          <w:tcPr>
            <w:tcW w:w="3969" w:type="dxa"/>
          </w:tcPr>
          <w:p>
            <w:pPr>
              <w:pStyle w:val="TableParagraph"/>
              <w:ind w:right="1326"/>
              <w:rPr>
                <w:sz w:val="24"/>
              </w:rPr>
            </w:pPr>
            <w:r>
              <w:rPr>
                <w:sz w:val="24"/>
              </w:rPr>
              <w:t>2 218 005,64</w:t>
            </w:r>
          </w:p>
        </w:tc>
      </w:tr>
      <w:tr>
        <w:trPr>
          <w:trHeight w:val="300" w:hRule="atLeast"/>
        </w:trPr>
        <w:tc>
          <w:tcPr>
            <w:tcW w:w="1975" w:type="dxa"/>
          </w:tcPr>
          <w:p>
            <w:pPr>
              <w:pStyle w:val="TableParagraph"/>
              <w:ind w:left="865"/>
              <w:jc w:val="left"/>
              <w:rPr>
                <w:sz w:val="24"/>
              </w:rPr>
            </w:pPr>
            <w:r>
              <w:rPr>
                <w:sz w:val="24"/>
              </w:rPr>
              <w:t>н3</w:t>
            </w:r>
          </w:p>
        </w:tc>
        <w:tc>
          <w:tcPr>
            <w:tcW w:w="3969" w:type="dxa"/>
          </w:tcPr>
          <w:p>
            <w:pPr>
              <w:pStyle w:val="TableParagraph"/>
              <w:ind w:right="1325"/>
              <w:rPr>
                <w:sz w:val="24"/>
              </w:rPr>
            </w:pPr>
            <w:r>
              <w:rPr>
                <w:sz w:val="24"/>
              </w:rPr>
              <w:t>453 040,48</w:t>
            </w:r>
          </w:p>
        </w:tc>
        <w:tc>
          <w:tcPr>
            <w:tcW w:w="3969" w:type="dxa"/>
          </w:tcPr>
          <w:p>
            <w:pPr>
              <w:pStyle w:val="TableParagraph"/>
              <w:ind w:right="1326"/>
              <w:rPr>
                <w:sz w:val="24"/>
              </w:rPr>
            </w:pPr>
            <w:r>
              <w:rPr>
                <w:sz w:val="24"/>
              </w:rPr>
              <w:t>2 217 936,94</w:t>
            </w:r>
          </w:p>
        </w:tc>
      </w:tr>
      <w:tr>
        <w:trPr>
          <w:trHeight w:val="300" w:hRule="atLeast"/>
        </w:trPr>
        <w:tc>
          <w:tcPr>
            <w:tcW w:w="1975" w:type="dxa"/>
          </w:tcPr>
          <w:p>
            <w:pPr>
              <w:pStyle w:val="TableParagraph"/>
              <w:ind w:left="865"/>
              <w:jc w:val="left"/>
              <w:rPr>
                <w:sz w:val="24"/>
              </w:rPr>
            </w:pPr>
            <w:r>
              <w:rPr>
                <w:sz w:val="24"/>
              </w:rPr>
              <w:t>н4</w:t>
            </w:r>
          </w:p>
        </w:tc>
        <w:tc>
          <w:tcPr>
            <w:tcW w:w="3969" w:type="dxa"/>
          </w:tcPr>
          <w:p>
            <w:pPr>
              <w:pStyle w:val="TableParagraph"/>
              <w:ind w:right="1325"/>
              <w:rPr>
                <w:sz w:val="24"/>
              </w:rPr>
            </w:pPr>
            <w:r>
              <w:rPr>
                <w:sz w:val="24"/>
              </w:rPr>
              <w:t>453 058,19</w:t>
            </w:r>
          </w:p>
        </w:tc>
        <w:tc>
          <w:tcPr>
            <w:tcW w:w="3969" w:type="dxa"/>
          </w:tcPr>
          <w:p>
            <w:pPr>
              <w:pStyle w:val="TableParagraph"/>
              <w:ind w:right="1326"/>
              <w:rPr>
                <w:sz w:val="24"/>
              </w:rPr>
            </w:pPr>
            <w:r>
              <w:rPr>
                <w:sz w:val="24"/>
              </w:rPr>
              <w:t>2 217 954,00</w:t>
            </w:r>
          </w:p>
        </w:tc>
      </w:tr>
      <w:tr>
        <w:trPr>
          <w:trHeight w:val="300" w:hRule="atLeast"/>
        </w:trPr>
        <w:tc>
          <w:tcPr>
            <w:tcW w:w="1975" w:type="dxa"/>
          </w:tcPr>
          <w:p>
            <w:pPr>
              <w:pStyle w:val="TableParagraph"/>
              <w:ind w:left="865"/>
              <w:jc w:val="left"/>
              <w:rPr>
                <w:sz w:val="24"/>
              </w:rPr>
            </w:pPr>
            <w:r>
              <w:rPr>
                <w:sz w:val="24"/>
              </w:rPr>
              <w:t>н1</w:t>
            </w:r>
          </w:p>
        </w:tc>
        <w:tc>
          <w:tcPr>
            <w:tcW w:w="3969" w:type="dxa"/>
          </w:tcPr>
          <w:p>
            <w:pPr>
              <w:pStyle w:val="TableParagraph"/>
              <w:ind w:right="1325"/>
              <w:rPr>
                <w:sz w:val="24"/>
              </w:rPr>
            </w:pPr>
            <w:r>
              <w:rPr>
                <w:sz w:val="24"/>
              </w:rPr>
              <w:t>452 991,98</w:t>
            </w:r>
          </w:p>
        </w:tc>
        <w:tc>
          <w:tcPr>
            <w:tcW w:w="3969" w:type="dxa"/>
          </w:tcPr>
          <w:p>
            <w:pPr>
              <w:pStyle w:val="TableParagraph"/>
              <w:ind w:right="1326"/>
              <w:rPr>
                <w:sz w:val="24"/>
              </w:rPr>
            </w:pPr>
            <w:r>
              <w:rPr>
                <w:sz w:val="24"/>
              </w:rPr>
              <w:t>2 218 022,70</w:t>
            </w:r>
          </w:p>
        </w:tc>
      </w:tr>
    </w:tbl>
    <w:p>
      <w:pPr>
        <w:spacing w:after="0"/>
        <w:rPr>
          <w:sz w:val="24"/>
        </w:rPr>
        <w:sectPr>
          <w:pgSz w:w="11900" w:h="16840"/>
          <w:pgMar w:top="480" w:bottom="280" w:left="1160" w:right="240"/>
        </w:sectPr>
      </w:pPr>
    </w:p>
    <w:p>
      <w:pPr>
        <w:pStyle w:val="BodyText"/>
        <w:rPr>
          <w:rFonts w:ascii="Times New Roman"/>
          <w:b/>
          <w:sz w:val="20"/>
        </w:rPr>
      </w:pPr>
      <w:r>
        <w:rPr/>
        <w:pict>
          <v:group style="position:absolute;margin-left:57.2598pt;margin-top:28.346479pt;width:511.7pt;height:771.05pt;mso-position-horizontal-relative:page;mso-position-vertical-relative:page;z-index:-251984896" coordorigin="1145,567" coordsize="10234,15421">
            <v:line style="position:absolute" from="1150,567" to="1150,935" stroked="true" strokeweight=".48322pt" strokecolor="#000000">
              <v:stroke dashstyle="solid"/>
            </v:line>
            <v:shape style="position:absolute;left:1145;top:566;width:10234;height:369" coordorigin="1145,567" coordsize="10234,369" path="m11373,567l11373,935m1145,572l11378,572e" filled="false" stroked="true" strokeweight=".48322pt" strokecolor="#000000">
              <v:path arrowok="t"/>
              <v:stroke dashstyle="solid"/>
            </v:shape>
            <v:shape style="position:absolute;left:1150;top:935;width:10224;height:15052" coordorigin="1150,935" coordsize="10224,15052" path="m1155,15983l11369,15983m11373,935l11373,15987m1150,935l1150,15987e" filled="false" stroked="true" strokeweight=".48322pt" strokecolor="#000000">
              <v:path arrowok="t"/>
              <v:stroke dashstyle="solid"/>
            </v:shape>
            <w10:wrap type="none"/>
          </v:group>
        </w:pict>
      </w:r>
    </w:p>
    <w:p>
      <w:pPr>
        <w:pStyle w:val="BodyText"/>
        <w:spacing w:before="11"/>
        <w:rPr>
          <w:rFonts w:ascii="Times New Roman"/>
          <w:b/>
        </w:rPr>
      </w:pPr>
    </w:p>
    <w:p>
      <w:pPr>
        <w:pStyle w:val="BodyText"/>
        <w:ind w:left="184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77.85pt;height:550.5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spacing w:line="123" w:lineRule="exact" w:before="0"/>
                    <w:ind w:left="0" w:right="925" w:firstLine="0"/>
                    <w:jc w:val="right"/>
                    <w:rPr>
                      <w:rFonts w:ascii="Calibri"/>
                      <w:sz w:val="13"/>
                    </w:rPr>
                  </w:pPr>
                  <w:r>
                    <w:rPr>
                      <w:rFonts w:ascii="Calibri"/>
                      <w:sz w:val="13"/>
                    </w:rPr>
                    <w:t>:884</w:t>
                  </w:r>
                </w:p>
                <w:p>
                  <w:pPr>
                    <w:pStyle w:val="BodyText"/>
                    <w:rPr>
                      <w:rFonts w:ascii="Calibri"/>
                      <w:sz w:val="14"/>
                    </w:rPr>
                  </w:pPr>
                </w:p>
                <w:p>
                  <w:pPr>
                    <w:pStyle w:val="BodyText"/>
                    <w:rPr>
                      <w:rFonts w:ascii="Calibri"/>
                      <w:sz w:val="15"/>
                    </w:rPr>
                  </w:pPr>
                </w:p>
                <w:p>
                  <w:pPr>
                    <w:spacing w:before="1"/>
                    <w:ind w:left="849" w:right="0" w:firstLine="0"/>
                    <w:jc w:val="left"/>
                    <w:rPr>
                      <w:rFonts w:ascii="Calibri"/>
                      <w:sz w:val="13"/>
                    </w:rPr>
                  </w:pPr>
                  <w:r>
                    <w:rPr>
                      <w:rFonts w:ascii="Calibri"/>
                      <w:sz w:val="13"/>
                    </w:rPr>
                    <w:t>:548</w:t>
                  </w:r>
                </w:p>
                <w:p>
                  <w:pPr>
                    <w:pStyle w:val="BodyText"/>
                    <w:rPr>
                      <w:rFonts w:ascii="Calibri"/>
                      <w:sz w:val="14"/>
                    </w:rPr>
                  </w:pPr>
                </w:p>
                <w:p>
                  <w:pPr>
                    <w:pStyle w:val="BodyText"/>
                    <w:rPr>
                      <w:rFonts w:ascii="Calibri"/>
                      <w:sz w:val="14"/>
                    </w:rPr>
                  </w:pPr>
                </w:p>
                <w:p>
                  <w:pPr>
                    <w:pStyle w:val="BodyText"/>
                    <w:rPr>
                      <w:rFonts w:ascii="Calibri"/>
                      <w:sz w:val="14"/>
                    </w:rPr>
                  </w:pPr>
                </w:p>
                <w:p>
                  <w:pPr>
                    <w:pStyle w:val="BodyText"/>
                    <w:rPr>
                      <w:rFonts w:ascii="Calibri"/>
                      <w:sz w:val="14"/>
                    </w:rPr>
                  </w:pPr>
                </w:p>
                <w:p>
                  <w:pPr>
                    <w:pStyle w:val="BodyText"/>
                    <w:rPr>
                      <w:rFonts w:ascii="Calibri"/>
                      <w:sz w:val="14"/>
                    </w:rPr>
                  </w:pPr>
                </w:p>
                <w:p>
                  <w:pPr>
                    <w:pStyle w:val="BodyText"/>
                    <w:rPr>
                      <w:rFonts w:ascii="Calibri"/>
                      <w:sz w:val="14"/>
                    </w:rPr>
                  </w:pPr>
                </w:p>
                <w:p>
                  <w:pPr>
                    <w:pStyle w:val="BodyText"/>
                    <w:rPr>
                      <w:rFonts w:ascii="Calibri"/>
                      <w:sz w:val="14"/>
                    </w:rPr>
                  </w:pPr>
                </w:p>
                <w:p>
                  <w:pPr>
                    <w:pStyle w:val="BodyText"/>
                    <w:rPr>
                      <w:rFonts w:ascii="Calibri"/>
                      <w:sz w:val="14"/>
                    </w:rPr>
                  </w:pPr>
                </w:p>
                <w:p>
                  <w:pPr>
                    <w:pStyle w:val="BodyText"/>
                    <w:rPr>
                      <w:rFonts w:ascii="Calibri"/>
                      <w:sz w:val="14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Calibri"/>
                      <w:sz w:val="18"/>
                    </w:rPr>
                  </w:pPr>
                </w:p>
                <w:p>
                  <w:pPr>
                    <w:spacing w:before="1"/>
                    <w:ind w:left="265" w:right="4373" w:firstLine="0"/>
                    <w:jc w:val="center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FF0000"/>
                      <w:sz w:val="18"/>
                    </w:rPr>
                    <w:t>50:22:0020203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spacing w:before="0"/>
                    <w:ind w:left="2159" w:right="1553" w:firstLine="0"/>
                    <w:jc w:val="center"/>
                    <w:rPr>
                      <w:rFonts w:ascii="Times New Roman" w:hAnsi="Times New Roman"/>
                      <w:sz w:val="13"/>
                    </w:rPr>
                  </w:pPr>
                  <w:r>
                    <w:rPr>
                      <w:rFonts w:ascii="Times New Roman" w:hAnsi="Times New Roman"/>
                      <w:sz w:val="13"/>
                    </w:rPr>
                    <w:t>д.7</w:t>
                  </w:r>
                </w:p>
                <w:p>
                  <w:pPr>
                    <w:pStyle w:val="BodyText"/>
                    <w:rPr>
                      <w:rFonts w:ascii="Times New Roman"/>
                      <w:sz w:val="1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4"/>
                    </w:rPr>
                  </w:pPr>
                </w:p>
                <w:p>
                  <w:pPr>
                    <w:spacing w:before="91"/>
                    <w:ind w:left="2799" w:right="0" w:firstLine="0"/>
                    <w:jc w:val="left"/>
                    <w:rPr>
                      <w:rFonts w:ascii="Times New Roman" w:hAnsi="Times New Roman"/>
                      <w:sz w:val="14"/>
                    </w:rPr>
                  </w:pPr>
                  <w:r>
                    <w:rPr>
                      <w:rFonts w:ascii="Times New Roman" w:hAnsi="Times New Roman"/>
                      <w:sz w:val="14"/>
                    </w:rPr>
                    <w:t>н4</w:t>
                  </w:r>
                </w:p>
                <w:p>
                  <w:pPr>
                    <w:spacing w:before="127"/>
                    <w:ind w:left="301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007F00"/>
                      <w:sz w:val="18"/>
                    </w:rPr>
                    <w:t>50:22-7.708</w:t>
                  </w: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spacing w:before="125"/>
                    <w:ind w:left="261" w:right="4373" w:firstLine="0"/>
                    <w:jc w:val="center"/>
                    <w:rPr>
                      <w:rFonts w:ascii="Times New Roman" w:hAnsi="Times New Roman"/>
                      <w:sz w:val="9"/>
                    </w:rPr>
                  </w:pPr>
                  <w:r>
                    <w:rPr>
                      <w:rFonts w:ascii="Times New Roman" w:hAnsi="Times New Roman"/>
                      <w:sz w:val="9"/>
                    </w:rPr>
                    <w:t>д.6</w:t>
                  </w:r>
                </w:p>
                <w:p>
                  <w:pPr>
                    <w:pStyle w:val="BodyText"/>
                    <w:rPr>
                      <w:rFonts w:ascii="Times New Roman"/>
                      <w:sz w:val="1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0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14"/>
                    </w:rPr>
                  </w:pPr>
                </w:p>
                <w:p>
                  <w:pPr>
                    <w:spacing w:before="1"/>
                    <w:ind w:left="1430" w:right="0" w:firstLine="0"/>
                    <w:jc w:val="left"/>
                    <w:rPr>
                      <w:rFonts w:ascii="Times New Roman" w:hAnsi="Times New Roman"/>
                      <w:sz w:val="14"/>
                    </w:rPr>
                  </w:pPr>
                  <w:r>
                    <w:rPr>
                      <w:rFonts w:ascii="Times New Roman" w:hAnsi="Times New Roman"/>
                      <w:sz w:val="14"/>
                    </w:rPr>
                    <w:t>н3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spacing w:before="1"/>
                    <w:ind w:left="2159" w:right="1310" w:firstLine="0"/>
                    <w:jc w:val="center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007F00"/>
                      <w:sz w:val="18"/>
                    </w:rPr>
                    <w:t>50:22-6.50</w:t>
                  </w: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spacing w:before="122"/>
                    <w:ind w:left="0" w:right="1690" w:firstLine="0"/>
                    <w:jc w:val="right"/>
                    <w:rPr>
                      <w:rFonts w:ascii="Times New Roman" w:hAnsi="Times New Roman"/>
                      <w:sz w:val="14"/>
                    </w:rPr>
                  </w:pPr>
                  <w:r>
                    <w:rPr>
                      <w:rFonts w:ascii="Times New Roman" w:hAnsi="Times New Roman"/>
                      <w:w w:val="95"/>
                      <w:sz w:val="14"/>
                    </w:rPr>
                    <w:t>н1</w:t>
                  </w: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spacing w:before="0"/>
                    <w:ind w:left="6350" w:right="0" w:firstLine="0"/>
                    <w:jc w:val="left"/>
                    <w:rPr>
                      <w:rFonts w:ascii="Times New Roman" w:hAnsi="Times New Roman"/>
                      <w:sz w:val="14"/>
                    </w:rPr>
                  </w:pPr>
                  <w:r>
                    <w:rPr>
                      <w:rFonts w:ascii="Times New Roman" w:hAnsi="Times New Roman"/>
                      <w:sz w:val="14"/>
                    </w:rPr>
                    <w:t>н2</w:t>
                  </w: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spacing w:before="114"/>
                    <w:ind w:left="2159" w:right="3630" w:firstLine="0"/>
                    <w:jc w:val="center"/>
                    <w:rPr>
                      <w:rFonts w:ascii="Calibri"/>
                      <w:sz w:val="13"/>
                    </w:rPr>
                  </w:pPr>
                  <w:r>
                    <w:rPr>
                      <w:rFonts w:ascii="Calibri"/>
                      <w:sz w:val="13"/>
                    </w:rPr>
                    <w:t>:953</w:t>
                  </w:r>
                </w:p>
                <w:p>
                  <w:pPr>
                    <w:pStyle w:val="BodyText"/>
                    <w:spacing w:before="5"/>
                    <w:rPr>
                      <w:rFonts w:ascii="Calibri"/>
                      <w:sz w:val="11"/>
                    </w:rPr>
                  </w:pPr>
                </w:p>
                <w:p>
                  <w:pPr>
                    <w:spacing w:before="0"/>
                    <w:ind w:left="2159" w:right="3080" w:firstLine="0"/>
                    <w:jc w:val="center"/>
                    <w:rPr>
                      <w:rFonts w:ascii="Courier New" w:hAnsi="Courier New"/>
                      <w:sz w:val="18"/>
                    </w:rPr>
                  </w:pPr>
                  <w:r>
                    <w:rPr>
                      <w:rFonts w:ascii="Courier New" w:hAnsi="Courier New"/>
                      <w:sz w:val="18"/>
                    </w:rPr>
                    <w:t>МСК-50, зона 2</w:t>
                  </w:r>
                </w:p>
              </w:txbxContent>
            </v:textbox>
          </v:shape>
        </w:pict>
      </w:r>
      <w:r>
        <w:rPr>
          <w:rFonts w:ascii="Times New Roman"/>
          <w:sz w:val="20"/>
        </w:rPr>
      </w:r>
    </w:p>
    <w:p>
      <w:pPr>
        <w:spacing w:before="1"/>
        <w:ind w:left="211" w:right="517" w:firstLine="0"/>
        <w:jc w:val="center"/>
        <w:rPr>
          <w:rFonts w:ascii="Times New Roman" w:hAnsi="Times New Roman"/>
          <w:b/>
          <w:sz w:val="22"/>
        </w:rPr>
      </w:pPr>
      <w:r>
        <w:rPr/>
        <w:pict>
          <v:shape style="position:absolute;margin-left:312.331818pt;margin-top:-9.777935pt;width:11.9pt;height:6.85pt;mso-position-horizontal-relative:page;mso-position-vertical-relative:paragraph;z-index:-251985920" type="#_x0000_t202" filled="false" stroked="false">
            <v:textbox inset="0,0,0,0">
              <w:txbxContent>
                <w:p>
                  <w:pPr>
                    <w:spacing w:line="137" w:lineRule="exact" w:before="0"/>
                    <w:ind w:left="0" w:right="0" w:firstLine="0"/>
                    <w:jc w:val="left"/>
                    <w:rPr>
                      <w:rFonts w:ascii="Calibri"/>
                      <w:sz w:val="13"/>
                    </w:rPr>
                  </w:pPr>
                  <w:r>
                    <w:rPr>
                      <w:rFonts w:ascii="Calibri"/>
                      <w:sz w:val="13"/>
                    </w:rPr>
                    <w:t>:954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66.940918pt;margin-top:-551.366943pt;width:479pt;height:551.6pt;mso-position-horizontal-relative:page;mso-position-vertical-relative:paragraph;z-index:-251983872" coordorigin="1339,-11027" coordsize="9580,11032">
            <v:shape style="position:absolute;left:1344;top:-11011;width:9557;height:11010" coordorigin="1344,-11010" coordsize="9557,11010" path="m10901,-11010l5790,-11010,1344,-11010,1344,-1,10901,-1,10901,-8244,10901,-11010e" filled="true" fillcolor="#bfffbf" stroked="false">
              <v:path arrowok="t"/>
              <v:fill opacity="13107f" type="solid"/>
            </v:shape>
            <v:shape style="position:absolute;left:5790;top:-11011;width:5112;height:2767" coordorigin="5790,-11010" coordsize="5112,2767" path="m10901,-8244l9411,-9491,8616,-10002,6153,-10893,5790,-11010e" filled="false" stroked="true" strokeweight=".560049pt" strokecolor="#007f00">
              <v:path arrowok="t"/>
              <v:stroke dashstyle="solid"/>
            </v:shape>
            <v:shape style="position:absolute;left:1344;top:-11011;width:3088;height:2067" coordorigin="1344,-11010" coordsize="3088,2067" path="m4432,-11010l1344,-11010,1344,-9404,1800,-8944,3095,-9450,4432,-11010xe" filled="true" fillcolor="#bfffbf" stroked="false">
              <v:path arrowok="t"/>
              <v:fill opacity="13107f" type="solid"/>
            </v:shape>
            <v:shape style="position:absolute;left:1344;top:-11011;width:3088;height:2067" coordorigin="1344,-11010" coordsize="3088,2067" path="m4432,-11010l3095,-9450,1800,-8944,1344,-9404e" filled="false" stroked="true" strokeweight=".558594pt" strokecolor="#007f00">
              <v:path arrowok="t"/>
              <v:stroke dashstyle="solid"/>
            </v:shape>
            <v:shape style="position:absolute;left:1344;top:-9021;width:2942;height:4619" coordorigin="1344,-9021" coordsize="2942,4619" path="m2421,-9021l1344,-8110,1344,-4402,2105,-5205,2054,-5253,4286,-7737,2421,-9021xe" filled="true" fillcolor="#bfffbf" stroked="false">
              <v:path arrowok="t"/>
              <v:fill opacity="13107f" type="solid"/>
            </v:shape>
            <v:shape style="position:absolute;left:1344;top:-9021;width:2942;height:4619" coordorigin="1344,-9021" coordsize="2942,4619" path="m1344,-8110l2421,-9021,4286,-7737,2054,-5253,2105,-5205,1344,-4402e" filled="false" stroked="true" strokeweight=".551521pt" strokecolor="#007f00">
              <v:path arrowok="t"/>
              <v:stroke dashstyle="solid"/>
            </v:shape>
            <v:shape style="position:absolute;left:1344;top:-11011;width:9557;height:11010" coordorigin="1344,-11010" coordsize="9557,11010" path="m10901,-11010l5790,-11010,1344,-11010,1344,-1,10901,-1,10901,-8244,10901,-11010e" filled="true" fillcolor="#bfffbf" stroked="false">
              <v:path arrowok="t"/>
              <v:fill opacity="13107f" type="solid"/>
            </v:shape>
            <v:shape style="position:absolute;left:5790;top:-11011;width:5112;height:2767" coordorigin="5790,-11010" coordsize="5112,2767" path="m10901,-8244l9411,-9491,8616,-10002,6153,-10893,5790,-11010e" filled="false" stroked="true" strokeweight=".560049pt" strokecolor="#007f00">
              <v:path arrowok="t"/>
              <v:stroke dashstyle="solid"/>
            </v:shape>
            <v:shape style="position:absolute;left:1344;top:-11011;width:3088;height:2067" coordorigin="1344,-11010" coordsize="3088,2067" path="m4432,-11010l1344,-11010,1344,-9404,1800,-8944,3095,-9450,4432,-11010xe" filled="true" fillcolor="#bfffbf" stroked="false">
              <v:path arrowok="t"/>
              <v:fill opacity="13107f" type="solid"/>
            </v:shape>
            <v:shape style="position:absolute;left:1344;top:-11011;width:3088;height:2067" coordorigin="1344,-11010" coordsize="3088,2067" path="m4432,-11010l3095,-9450,1800,-8944,1344,-9404e" filled="false" stroked="true" strokeweight=".558594pt" strokecolor="#007f00">
              <v:path arrowok="t"/>
              <v:stroke dashstyle="solid"/>
            </v:shape>
            <v:shape style="position:absolute;left:1344;top:-9021;width:2942;height:4619" coordorigin="1344,-9021" coordsize="2942,4619" path="m2421,-9021l1344,-8110,1344,-4402,2105,-5205,2054,-5253,4286,-7737,2421,-9021xe" filled="true" fillcolor="#bfffbf" stroked="false">
              <v:path arrowok="t"/>
              <v:fill opacity="13107f" type="solid"/>
            </v:shape>
            <v:shape style="position:absolute;left:1344;top:-9021;width:2942;height:4619" coordorigin="1344,-9021" coordsize="2942,4619" path="m1344,-8110l2421,-9021,4286,-7737,2054,-5253,2105,-5205,1344,-4402e" filled="false" stroked="true" strokeweight=".551521pt" strokecolor="#007f00">
              <v:path arrowok="t"/>
              <v:stroke dashstyle="solid"/>
            </v:shape>
            <v:shape style="position:absolute;left:1344;top:-11011;width:9557;height:11010" coordorigin="1344,-11010" coordsize="9557,11010" path="m10901,-11010l5790,-11010,1344,-11010,1344,-1,10901,-1,10901,-8244,10901,-11010e" filled="true" fillcolor="#bfffbf" stroked="false">
              <v:path arrowok="t"/>
              <v:fill opacity="13107f" type="solid"/>
            </v:shape>
            <v:shape style="position:absolute;left:5790;top:-11011;width:5112;height:2767" coordorigin="5790,-11010" coordsize="5112,2767" path="m10901,-8244l9411,-9491,8616,-10002,6153,-10893,5790,-11010e" filled="false" stroked="true" strokeweight=".560049pt" strokecolor="#007f00">
              <v:path arrowok="t"/>
              <v:stroke dashstyle="solid"/>
            </v:shape>
            <v:shape style="position:absolute;left:1344;top:-11011;width:3088;height:2067" coordorigin="1344,-11010" coordsize="3088,2067" path="m4432,-11010l1344,-11010,1344,-9404,1800,-8944,3095,-9450,4432,-11010xe" filled="true" fillcolor="#bfffbf" stroked="false">
              <v:path arrowok="t"/>
              <v:fill opacity="13107f" type="solid"/>
            </v:shape>
            <v:shape style="position:absolute;left:1344;top:-11011;width:3088;height:2067" coordorigin="1344,-11010" coordsize="3088,2067" path="m4432,-11010l3095,-9450,1800,-8944,1344,-9404e" filled="false" stroked="true" strokeweight=".558594pt" strokecolor="#007f00">
              <v:path arrowok="t"/>
              <v:stroke dashstyle="solid"/>
            </v:shape>
            <v:shape style="position:absolute;left:1344;top:-9021;width:2942;height:4619" coordorigin="1344,-9021" coordsize="2942,4619" path="m2421,-9021l1344,-8110,1344,-4402,2105,-5205,2054,-5253,4286,-7737,2421,-9021xe" filled="true" fillcolor="#bfffbf" stroked="false">
              <v:path arrowok="t"/>
              <v:fill opacity="13107f" type="solid"/>
            </v:shape>
            <v:shape style="position:absolute;left:1344;top:-9021;width:2942;height:4619" coordorigin="1344,-9021" coordsize="2942,4619" path="m1344,-8110l2421,-9021,4286,-7737,2054,-5253,2105,-5205,1344,-4402e" filled="false" stroked="true" strokeweight=".551521pt" strokecolor="#007f00">
              <v:path arrowok="t"/>
              <v:stroke dashstyle="solid"/>
            </v:shape>
            <v:rect style="position:absolute;left:1344;top:-11011;width:9557;height:11010" filled="true" fillcolor="#bfffbf" stroked="false">
              <v:fill opacity="13107f" type="solid"/>
            </v:rect>
            <v:shape style="position:absolute;left:7803;top:-11017;width:390;height:235" type="#_x0000_t75" stroked="false">
              <v:imagedata r:id="rId7" o:title=""/>
            </v:shape>
            <v:shape style="position:absolute;left:0;top:-64053;width:61650;height:22875" coordorigin="0,-64053" coordsize="61650,22875" path="m3784,-11010l4670,-9410,4188,-8536m5846,-11010l7697,-10456,9406,-9597,10901,-8421m1344,-7761l2265,-8339,3121,-7350,4225,-8385,4458,-8663,5021,-10756,7644,-9926,10243,-8397,10901,-7816e" filled="false" stroked="true" strokeweight=".555240pt" strokecolor="#9f522c">
              <v:path arrowok="t"/>
              <v:stroke dashstyle="solid"/>
            </v:shape>
            <v:shape style="position:absolute;left:7803;top:-11017;width:390;height:235" type="#_x0000_t75" stroked="false">
              <v:imagedata r:id="rId7" o:title=""/>
            </v:shape>
            <v:shape style="position:absolute;left:0;top:-64053;width:61650;height:22875" coordorigin="0,-64053" coordsize="61650,22875" path="m3784,-11010l4670,-9410,4188,-8536m5846,-11010l7697,-10456,9406,-9597,10901,-8421m1344,-7761l2265,-8339,3121,-7350,4225,-8385,4458,-8663,5021,-10756,7644,-9926,10243,-8397,10901,-7816e" filled="false" stroked="true" strokeweight=".555240pt" strokecolor="#9f522c">
              <v:path arrowok="t"/>
              <v:stroke dashstyle="solid"/>
            </v:shape>
            <v:shape style="position:absolute;left:0;top:-64053;width:61650;height:68805" coordorigin="0,-64053" coordsize="61650,68805" path="m10901,-9575l10713,-9366,10529,-9153,10801,-8939,10901,-9054m7847,-11010l7681,-10763,7017,-11010m10484,-11010l10355,-10857,9548,-9966,9039,-10360,9309,-10773,9553,-11010m7080,-1l7155,-85,7238,-1m1992,-11010l1344,-10410m3273,-11010l3739,-10619,2086,-9196,1344,-9953m1344,-10410l1992,-11010m1344,-4402l2105,-5205,2054,-5253,4286,-7737,2421,-9021,1344,-8110m1891,-5944l1344,-6505m1344,-5378l1891,-5944m1344,-6505l1891,-5944,1344,-5378m4495,-1l4388,-104,4570,-431,4842,-692,5346,-1122,5442,-1215,5607,-1335,6151,-1575,6400,-1302,6279,-1184,6483,-949,6523,-899,6309,-630,6204,-517,5795,-80,5716,-1m5716,-1l5795,-80,6204,-517,6309,-630,6523,-899,6483,-949,6904,-1347,7713,-726,7572,-498,7455,-347,7155,-95,7151,-99,7057,-1e" filled="false" stroked="true" strokeweight=".555240pt" strokecolor="#000000">
              <v:path arrowok="t"/>
              <v:stroke dashstyle="solid"/>
            </v:shape>
            <v:shape style="position:absolute;left:48940;top:-64053;width:12710;height:9316" coordorigin="48940,-64053" coordsize="12710,9316" path="m10901,-9520l8931,-11010m10901,-9520l8931,-11010e" filled="false" stroked="true" strokeweight="1.677535pt" strokecolor="#ed81ed">
              <v:path arrowok="t"/>
              <v:stroke dashstyle="solid"/>
            </v:shape>
            <v:shape style="position:absolute;left:13080;top:-47688;width:43395;height:42915" coordorigin="13080,-47688" coordsize="43395,42915" path="m8639,-2262l7953,-1525,3372,-6081,4060,-6815,8639,-2262m10099,-4849l9492,-4192,5890,-7737,6497,-8392,10099,-4849e" filled="false" stroked="true" strokeweight=".558123pt" strokecolor="#000000">
              <v:path arrowok="t"/>
              <v:stroke dashstyle="solid"/>
            </v:shape>
            <v:shape style="position:absolute;left:3102;top:-7128;width:5890;height:5948" coordorigin="3102,-7127" coordsize="5890,5948" path="m8992,-2435l7820,-1179,3102,-5872,4274,-7127,8992,-2435e" filled="false" stroked="true" strokeweight=".558037pt" strokecolor="#ff0000">
              <v:path arrowok="t"/>
              <v:stroke dashstyle="solid"/>
            </v:shape>
            <v:shape style="position:absolute;left:8950;top:-2478;width:83;height:86" coordorigin="8951,-2478" coordsize="83,86" path="m8992,-2478l8976,-2474,8963,-2465,8954,-2452,8951,-2435,8954,-2418,8963,-2405,8976,-2396,8992,-2393,9008,-2396,9021,-2405,9030,-2418,9033,-2435,9030,-2452,9021,-2465,9008,-2474,8992,-2478xe" filled="true" fillcolor="#ff0000" stroked="false">
              <v:path arrowok="t"/>
              <v:fill type="solid"/>
            </v:shape>
            <v:shape style="position:absolute;left:8950;top:-2478;width:83;height:86" coordorigin="8951,-2478" coordsize="83,86" path="m9033,-2435l9030,-2452,9021,-2465,9008,-2474,8992,-2478,8976,-2474,8963,-2465,8954,-2452,8951,-2435,8954,-2418,8963,-2405,8976,-2396,8992,-2393,9008,-2396,9021,-2405,9030,-2418,9033,-2435xe" filled="false" stroked="true" strokeweight=".035423pt" strokecolor="#ff0000">
              <v:path arrowok="t"/>
              <v:stroke dashstyle="solid"/>
            </v:shape>
            <v:shape style="position:absolute;left:7779;top:-1223;width:83;height:86" coordorigin="7779,-1223" coordsize="83,86" path="m7820,-1223l7804,-1219,7791,-1210,7782,-1197,7779,-1180,7782,-1164,7791,-1150,7804,-1141,7820,-1138,7836,-1141,7849,-1150,7858,-1164,7862,-1180,7858,-1197,7849,-1210,7836,-1219,7820,-1223xe" filled="true" fillcolor="#ff0000" stroked="false">
              <v:path arrowok="t"/>
              <v:fill type="solid"/>
            </v:shape>
            <v:shape style="position:absolute;left:7779;top:-1223;width:83;height:86" coordorigin="7779,-1223" coordsize="83,86" path="m7862,-1180l7858,-1197,7849,-1210,7836,-1219,7820,-1223,7804,-1219,7791,-1210,7782,-1197,7779,-1180,7782,-1164,7791,-1150,7804,-1141,7820,-1138,7836,-1141,7849,-1150,7858,-1164,7862,-1180xe" filled="false" stroked="true" strokeweight=".035423pt" strokecolor="#ff0000">
              <v:path arrowok="t"/>
              <v:stroke dashstyle="solid"/>
            </v:shape>
            <v:shape style="position:absolute;left:3062;top:-5915;width:83;height:86" coordorigin="3062,-5914" coordsize="83,86" path="m3103,-5914l3087,-5911,3074,-5902,3065,-5888,3062,-5872,3065,-5855,3074,-5842,3087,-5833,3103,-5829,3119,-5833,3133,-5842,3141,-5855,3145,-5872,3141,-5888,3133,-5902,3119,-5911,3103,-5914xe" filled="true" fillcolor="#ff0000" stroked="false">
              <v:path arrowok="t"/>
              <v:fill type="solid"/>
            </v:shape>
            <v:shape style="position:absolute;left:3062;top:-5915;width:83;height:86" coordorigin="3062,-5914" coordsize="83,86" path="m3145,-5872l3141,-5888,3133,-5902,3119,-5911,3103,-5914,3087,-5911,3074,-5902,3065,-5888,3062,-5872,3065,-5855,3074,-5842,3087,-5833,3103,-5829,3119,-5833,3133,-5842,3141,-5855,3145,-5872xe" filled="false" stroked="true" strokeweight=".035423pt" strokecolor="#ff0000">
              <v:path arrowok="t"/>
              <v:stroke dashstyle="solid"/>
            </v:shape>
            <v:shape style="position:absolute;left:4233;top:-7170;width:83;height:86" coordorigin="4234,-7169" coordsize="83,86" path="m4275,-7169l4259,-7166,4246,-7157,4237,-7143,4234,-7127,4237,-7110,4246,-7097,4259,-7088,4275,-7084,4291,-7088,4304,-7097,4313,-7110,4316,-7127,4313,-7143,4304,-7157,4291,-7166,4275,-7169xe" filled="true" fillcolor="#ff0000" stroked="false">
              <v:path arrowok="t"/>
              <v:fill type="solid"/>
            </v:shape>
            <v:shape style="position:absolute;left:4233;top:-7170;width:83;height:86" coordorigin="4234,-7169" coordsize="83,86" path="m4316,-7127l4313,-7143,4304,-7157,4291,-7166,4275,-7169,4259,-7166,4246,-7157,4237,-7143,4234,-7127,4237,-7110,4246,-7097,4259,-7088,4275,-7084,4291,-7088,4304,-7097,4313,-7110,4316,-7127xe" filled="false" stroked="true" strokeweight=".035423pt" strokecolor="#ff0000">
              <v:path arrowok="t"/>
              <v:stroke dashstyle="solid"/>
            </v:shape>
            <v:rect style="position:absolute;left:4888;top:-358;width:2469;height:357" filled="true" fillcolor="#ffffff" stroked="false">
              <v:fill type="solid"/>
            </v:rect>
            <w10:wrap type="none"/>
          </v:group>
        </w:pict>
      </w:r>
      <w:r>
        <w:rPr>
          <w:rFonts w:ascii="Times New Roman" w:hAnsi="Times New Roman"/>
          <w:b/>
          <w:sz w:val="22"/>
        </w:rPr>
        <w:t>Масштаб 1:800</w:t>
      </w:r>
    </w:p>
    <w:p>
      <w:pPr>
        <w:spacing w:before="184"/>
        <w:ind w:left="257" w:right="0" w:firstLine="0"/>
        <w:jc w:val="lef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Условные обозначения:</w:t>
      </w:r>
    </w:p>
    <w:p>
      <w:pPr>
        <w:pStyle w:val="ListParagraph"/>
        <w:numPr>
          <w:ilvl w:val="0"/>
          <w:numId w:val="5"/>
        </w:numPr>
        <w:tabs>
          <w:tab w:pos="1480" w:val="left" w:leader="none"/>
        </w:tabs>
        <w:spacing w:line="240" w:lineRule="auto" w:before="94" w:after="0"/>
        <w:ind w:left="1479" w:right="0" w:hanging="118"/>
        <w:jc w:val="left"/>
        <w:rPr>
          <w:rFonts w:ascii="Times New Roman" w:hAns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251668480">
            <wp:simplePos x="0" y="0"/>
            <wp:positionH relativeFrom="page">
              <wp:posOffset>916071</wp:posOffset>
            </wp:positionH>
            <wp:positionV relativeFrom="paragraph">
              <wp:posOffset>86020</wp:posOffset>
            </wp:positionV>
            <wp:extent cx="507857" cy="265178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857" cy="265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0"/>
        </w:rPr>
        <w:t>Образуемый земельный участок</w:t>
      </w:r>
    </w:p>
    <w:p>
      <w:pPr>
        <w:pStyle w:val="BodyText"/>
        <w:spacing w:before="4"/>
        <w:rPr>
          <w:rFonts w:ascii="Times New Roman"/>
          <w:sz w:val="16"/>
        </w:rPr>
      </w:pPr>
    </w:p>
    <w:p>
      <w:pPr>
        <w:pStyle w:val="ListParagraph"/>
        <w:numPr>
          <w:ilvl w:val="0"/>
          <w:numId w:val="5"/>
        </w:numPr>
        <w:tabs>
          <w:tab w:pos="1480" w:val="left" w:leader="none"/>
        </w:tabs>
        <w:spacing w:line="240" w:lineRule="auto" w:before="92" w:after="0"/>
        <w:ind w:left="1479" w:right="0" w:hanging="118"/>
        <w:jc w:val="left"/>
        <w:rPr>
          <w:rFonts w:ascii="Times New Roman" w:hAns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251669504">
            <wp:simplePos x="0" y="0"/>
            <wp:positionH relativeFrom="page">
              <wp:posOffset>896785</wp:posOffset>
            </wp:positionH>
            <wp:positionV relativeFrom="paragraph">
              <wp:posOffset>85554</wp:posOffset>
            </wp:positionV>
            <wp:extent cx="449999" cy="263571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999" cy="263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0"/>
        </w:rPr>
        <w:t>Границы и кадастровый номер земельных участков по сведениям ЕГРН</w:t>
      </w:r>
    </w:p>
    <w:p>
      <w:pPr>
        <w:pStyle w:val="BodyText"/>
        <w:spacing w:before="4"/>
        <w:rPr>
          <w:rFonts w:ascii="Times New Roman"/>
        </w:rPr>
      </w:pPr>
    </w:p>
    <w:p>
      <w:pPr>
        <w:pStyle w:val="ListParagraph"/>
        <w:numPr>
          <w:ilvl w:val="0"/>
          <w:numId w:val="5"/>
        </w:numPr>
        <w:tabs>
          <w:tab w:pos="1480" w:val="left" w:leader="none"/>
        </w:tabs>
        <w:spacing w:line="240" w:lineRule="auto" w:before="0" w:after="0"/>
        <w:ind w:left="1479" w:right="0" w:hanging="118"/>
        <w:jc w:val="left"/>
        <w:rPr>
          <w:rFonts w:ascii="Times New Roman" w:hAns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251670528">
            <wp:simplePos x="0" y="0"/>
            <wp:positionH relativeFrom="page">
              <wp:posOffset>809999</wp:posOffset>
            </wp:positionH>
            <wp:positionV relativeFrom="paragraph">
              <wp:posOffset>30348</wp:posOffset>
            </wp:positionV>
            <wp:extent cx="462857" cy="260357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857" cy="260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0"/>
        </w:rPr>
        <w:t>Границы и кадастровый номер ОКС по сведениям ЕГРН</w:t>
      </w:r>
    </w:p>
    <w:p>
      <w:pPr>
        <w:pStyle w:val="BodyText"/>
        <w:spacing w:before="4"/>
        <w:rPr>
          <w:rFonts w:ascii="Times New Roman"/>
        </w:rPr>
      </w:pPr>
    </w:p>
    <w:p>
      <w:pPr>
        <w:pStyle w:val="ListParagraph"/>
        <w:numPr>
          <w:ilvl w:val="0"/>
          <w:numId w:val="5"/>
        </w:numPr>
        <w:tabs>
          <w:tab w:pos="1480" w:val="left" w:leader="none"/>
        </w:tabs>
        <w:spacing w:line="240" w:lineRule="auto" w:before="1" w:after="0"/>
        <w:ind w:left="1479" w:right="0" w:hanging="118"/>
        <w:jc w:val="left"/>
        <w:rPr>
          <w:rFonts w:ascii="Times New Roman" w:hAns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251671552">
            <wp:simplePos x="0" y="0"/>
            <wp:positionH relativeFrom="page">
              <wp:posOffset>896785</wp:posOffset>
            </wp:positionH>
            <wp:positionV relativeFrom="paragraph">
              <wp:posOffset>27768</wp:posOffset>
            </wp:positionV>
            <wp:extent cx="568928" cy="263571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928" cy="263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0"/>
        </w:rPr>
        <w:t>обозначение границы ЗОУИТ, территориальных зон</w:t>
      </w:r>
    </w:p>
    <w:p>
      <w:pPr>
        <w:pStyle w:val="BodyText"/>
        <w:spacing w:before="4"/>
        <w:rPr>
          <w:rFonts w:ascii="Times New Roman"/>
        </w:rPr>
      </w:pPr>
    </w:p>
    <w:p>
      <w:pPr>
        <w:pStyle w:val="ListParagraph"/>
        <w:numPr>
          <w:ilvl w:val="0"/>
          <w:numId w:val="5"/>
        </w:numPr>
        <w:tabs>
          <w:tab w:pos="1480" w:val="left" w:leader="none"/>
        </w:tabs>
        <w:spacing w:line="240" w:lineRule="auto" w:before="0" w:after="0"/>
        <w:ind w:left="1479" w:right="0" w:hanging="118"/>
        <w:jc w:val="left"/>
        <w:rPr>
          <w:rFonts w:ascii="Times New Roman" w:hAns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251672576">
            <wp:simplePos x="0" y="0"/>
            <wp:positionH relativeFrom="page">
              <wp:posOffset>809999</wp:posOffset>
            </wp:positionH>
            <wp:positionV relativeFrom="paragraph">
              <wp:posOffset>27134</wp:posOffset>
            </wp:positionV>
            <wp:extent cx="678214" cy="225000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214" cy="22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0"/>
        </w:rPr>
        <w:t>Границы и номер кадастрового квартала</w:t>
      </w:r>
    </w:p>
    <w:sectPr>
      <w:pgSz w:w="11900" w:h="16840"/>
      <w:pgMar w:top="560" w:bottom="280" w:left="116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alibri">
    <w:altName w:val="Calibri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-"/>
      <w:lvlJc w:val="left"/>
      <w:pPr>
        <w:ind w:left="1479" w:hanging="117"/>
      </w:pPr>
      <w:rPr>
        <w:rFonts w:hint="default" w:ascii="Times New Roman" w:hAnsi="Times New Roman" w:eastAsia="Times New Roman" w:cs="Times New Roman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382" w:hanging="11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84" w:hanging="1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86" w:hanging="1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88" w:hanging="1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90" w:hanging="1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92" w:hanging="1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94" w:hanging="1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96" w:hanging="117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1" w:hanging="519"/>
        <w:jc w:val="left"/>
      </w:pPr>
      <w:rPr>
        <w:rFonts w:hint="default" w:ascii="Arial" w:hAnsi="Arial" w:eastAsia="Arial" w:cs="Arial"/>
        <w:spacing w:val="-17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046" w:hanging="51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3" w:hanging="5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39" w:hanging="5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86" w:hanging="5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33" w:hanging="5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9" w:hanging="5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26" w:hanging="5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73" w:hanging="519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1" w:hanging="269"/>
        <w:jc w:val="left"/>
      </w:pPr>
      <w:rPr>
        <w:rFonts w:hint="default" w:ascii="Arial" w:hAnsi="Arial" w:eastAsia="Arial" w:cs="Aria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046" w:hanging="2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3" w:hanging="2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39" w:hanging="2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86" w:hanging="2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33" w:hanging="2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9" w:hanging="2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26" w:hanging="2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73" w:hanging="269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1" w:hanging="269"/>
        <w:jc w:val="left"/>
      </w:pPr>
      <w:rPr>
        <w:rFonts w:hint="default" w:ascii="Arial" w:hAnsi="Arial" w:eastAsia="Arial" w:cs="Aria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046" w:hanging="2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3" w:hanging="2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39" w:hanging="2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86" w:hanging="2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33" w:hanging="2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9" w:hanging="2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26" w:hanging="2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73" w:hanging="269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01" w:hanging="147"/>
      </w:pPr>
      <w:rPr>
        <w:rFonts w:hint="default" w:ascii="Arial" w:hAnsi="Arial" w:eastAsia="Arial" w:cs="Aria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046" w:hanging="14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3" w:hanging="14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39" w:hanging="1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86" w:hanging="1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33" w:hanging="1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9" w:hanging="1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26" w:hanging="1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73" w:hanging="147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82"/>
      <w:ind w:left="1751" w:right="1193" w:hanging="710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101" w:firstLine="566"/>
      <w:jc w:val="both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line="271" w:lineRule="exact"/>
      <w:ind w:left="1333"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5032487@mail.ru" TargetMode="External"/><Relationship Id="rId6" Type="http://schemas.openxmlformats.org/officeDocument/2006/relationships/hyperlink" Target="http://&#1083;&#1102;&#1073;&#1077;&#1088;&#1094;&#1099;.&#1088;&#1092;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dcterms:created xsi:type="dcterms:W3CDTF">2025-09-03T06:04:30Z</dcterms:created>
  <dcterms:modified xsi:type="dcterms:W3CDTF">2025-09-03T06:04:30Z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Adobe Acrobat Pro DC 20.6.20034</vt:lpwstr>
  </property>
  <property fmtid="{D5CDD505-2E9C-101B-9397-08002B2CF9AE}" pid="4" name="LastSaved">
    <vt:filetime>2025-09-03T00:00:00Z</vt:filetime>
  </property>
</Properties>
</file>