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АЗЭ-ЛЮБ/24-6304</w:t>
      </w:r>
    </w:p>
    <w:p w14:paraId="048632ED" w14:textId="4E4BA1D3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236F70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Люберцы,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Магазины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00300060120954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23.12.2024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11.02.2025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13.02.2025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11.12.2024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235-З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294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Люберецкий район, пос. Октябрьский, между д.№1 мкр. "Западный" и д.№2 мкр."Западный"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676,00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50:22:0020101:8964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Магазины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6BC06290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</w:t>
      </w:r>
      <w:r w:rsidR="00236F70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5ACF2973" w14:textId="77777777" w:rsidR="00236F7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4866D05E" w14:textId="77777777" w:rsidR="00236F7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 в пределах приаэродромной территории аэродрома Москва (Домодедово);</w:t>
      </w:r>
    </w:p>
    <w:p w14:paraId="5596D3C8" w14:textId="77777777" w:rsidR="00236F7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полностью расположен в границах полос воздушных подходов аэродрома экспериментальной авиации "Раменское"; </w:t>
      </w:r>
      <w:r>
        <w:rPr>
          <w:color w:val="0000FF"/>
          <w:sz w:val="22"/>
          <w:szCs w:val="22"/>
        </w:rPr>
        <w:br/>
        <w:t>ограничения прав на земельный участок предусмотренные ст.56 Земельного кодекса Российской Федерации. Содержание ограничения (обременения): приаэродромная территория.</w:t>
      </w:r>
    </w:p>
    <w:p w14:paraId="35729C3E" w14:textId="77777777" w:rsidR="00236F7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На Земельном участке расположены следующие объекты недвижимости: </w:t>
      </w:r>
    </w:p>
    <w:p w14:paraId="40429F65" w14:textId="77777777" w:rsidR="00236F7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тепловая сеть;</w:t>
      </w:r>
    </w:p>
    <w:p w14:paraId="45EFA8F3" w14:textId="77777777" w:rsidR="00236F7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водопроводные сети Д-200 мм.</w:t>
      </w:r>
    </w:p>
    <w:p w14:paraId="04DA8DA7" w14:textId="77777777" w:rsidR="00236F7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Использовать Земельный участок в соответствии с требованиями: </w:t>
      </w:r>
    </w:p>
    <w:p w14:paraId="7B0C4ECA" w14:textId="715EDCEF" w:rsidR="00236F70" w:rsidRDefault="00236F70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Воздушного кодекса Российской </w:t>
      </w:r>
      <w:r w:rsidR="0058232E">
        <w:rPr>
          <w:color w:val="0000FF"/>
          <w:sz w:val="22"/>
          <w:szCs w:val="22"/>
        </w:rPr>
        <w:t xml:space="preserve">Федерации  от  19.03.1997  № 60-ФЗ, </w:t>
      </w:r>
    </w:p>
    <w:p w14:paraId="04A7B2AA" w14:textId="77777777" w:rsidR="00236F7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Водного кодекса Российской Федерации от 03.06.2006 N 74-ФЗ, </w:t>
      </w:r>
    </w:p>
    <w:p w14:paraId="3DCCF113" w14:textId="47119E85" w:rsidR="00236F7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Федеральног</w:t>
      </w:r>
      <w:r w:rsidR="00236F70">
        <w:rPr>
          <w:color w:val="0000FF"/>
          <w:sz w:val="22"/>
          <w:szCs w:val="22"/>
        </w:rPr>
        <w:t>о закона от 01.07.2017 № 135-ФЗ</w:t>
      </w:r>
      <w:r>
        <w:rPr>
          <w:color w:val="0000FF"/>
          <w:sz w:val="22"/>
          <w:szCs w:val="22"/>
        </w:rPr>
        <w:t xml:space="preserve">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</w:t>
      </w:r>
    </w:p>
    <w:p w14:paraId="759B9F51" w14:textId="77777777" w:rsidR="00236F7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свод правил СП 124.13330.2012 Тепловые сети. </w:t>
      </w:r>
    </w:p>
    <w:p w14:paraId="505FF7C1" w14:textId="77777777" w:rsidR="00236F7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Актуализированная редакция СНиП 41-02-2003, </w:t>
      </w:r>
    </w:p>
    <w:p w14:paraId="743D6D07" w14:textId="77777777" w:rsidR="00236F7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Приказа Минстроя Российской Федерации от 25.12.2018 № 860/пр «СП 32.13330.2018. СНИП 2.04.03-85 Канализация. Наружные сети и сооружения», санитарными правилами и нормативами «Зоны санитарной охраны источников водоснабжения и водопроводов питьевого назначения. </w:t>
      </w:r>
    </w:p>
    <w:p w14:paraId="7B989CA3" w14:textId="77777777" w:rsidR="00236F7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СанПиН 2.1.4.1110-02», утвержденными постановлением Главного государственного санитарного врача Российской Федерации от 14.03.2002 № 10. </w:t>
      </w:r>
    </w:p>
    <w:p w14:paraId="778E98CF" w14:textId="5E0FBB82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Согласовать размещение объектов капитального строительства в соответствии с действующим законодательством.</w:t>
      </w: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4 года 10 месяцев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1 500 000,00 руб. (Один миллион пятьсот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45 000,00 руб. (Сорок пять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1 500 000,00 руб. (Один миллион пятьсот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lastRenderedPageBreak/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23.12.2024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11.02.2025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12.02.2025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13.02.2025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1CA99889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03CC237E" w14:textId="77777777" w:rsidR="00236F70" w:rsidRDefault="00236F70" w:rsidP="00236F7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</w:rPr>
        <w:t>Информация!</w:t>
      </w:r>
    </w:p>
    <w:p w14:paraId="497A4C19" w14:textId="77777777" w:rsidR="00236F70" w:rsidRDefault="00236F70" w:rsidP="00236F70">
      <w:pPr>
        <w:spacing w:line="276" w:lineRule="auto"/>
        <w:ind w:firstLine="708"/>
        <w:jc w:val="both"/>
      </w:pPr>
      <w:r>
        <w:t>В Московской области функционирует Центр содействия строительству Московской области (далее ЦСС), который обеспечивает сопровождение коммерческих проектов. ЦСС предоставляет услуги на безвозмездной основе, в том числе по:</w:t>
      </w:r>
    </w:p>
    <w:p w14:paraId="73C6452D" w14:textId="77777777" w:rsidR="00236F70" w:rsidRDefault="00236F70" w:rsidP="00236F70">
      <w:pPr>
        <w:spacing w:line="276" w:lineRule="auto"/>
        <w:jc w:val="both"/>
      </w:pPr>
      <w:r>
        <w:t>- сопровождению коммерческих проектов персональным менеджером;</w:t>
      </w:r>
    </w:p>
    <w:p w14:paraId="1858D758" w14:textId="77777777" w:rsidR="00236F70" w:rsidRDefault="00236F70" w:rsidP="00236F70">
      <w:pPr>
        <w:spacing w:line="276" w:lineRule="auto"/>
        <w:jc w:val="both"/>
      </w:pPr>
      <w:r>
        <w:t xml:space="preserve">- подготовке инструкции по сбору исходно-разрешительной документации. </w:t>
      </w:r>
    </w:p>
    <w:p w14:paraId="234A1886" w14:textId="77777777" w:rsidR="00236F70" w:rsidRDefault="00236F70" w:rsidP="00236F70">
      <w:pPr>
        <w:spacing w:line="276" w:lineRule="auto"/>
        <w:jc w:val="both"/>
      </w:pPr>
      <w:r>
        <w:t>Единый Колл-центр ЦСС: 8-498-602-00-00.</w:t>
      </w:r>
    </w:p>
    <w:p w14:paraId="314D78DE" w14:textId="77777777" w:rsidR="00236F70" w:rsidRDefault="00236F70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люберцы.рф.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77777777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lastRenderedPageBreak/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lastRenderedPageBreak/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1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1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1E047FF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2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3" w:name="_Hlk130986499"/>
      <w:r w:rsidRPr="00A16307">
        <w:rPr>
          <w:color w:val="0000FF"/>
          <w:sz w:val="22"/>
          <w:szCs w:val="22"/>
        </w:rPr>
        <w:t>прилагается</w:t>
      </w:r>
      <w:bookmarkEnd w:id="73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4" w:name="_Hlk130986518"/>
      <w:r>
        <w:rPr>
          <w:sz w:val="22"/>
          <w:szCs w:val="22"/>
        </w:rPr>
        <w:t>arenda.mosreg.ru</w:t>
      </w:r>
      <w:bookmarkEnd w:id="74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447ECB93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4F54A124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37310B9D" w:rsidR="00EB43EF" w:rsidRPr="00A16307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</w:t>
      </w:r>
      <w:r w:rsidRPr="00A16307">
        <w:rPr>
          <w:sz w:val="22"/>
          <w:szCs w:val="22"/>
        </w:rPr>
        <w:lastRenderedPageBreak/>
        <w:t xml:space="preserve">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05E47203" w:rsidR="00124233" w:rsidRPr="00236F70" w:rsidRDefault="00D95D1D" w:rsidP="009B599D">
      <w:pPr>
        <w:pStyle w:val="2"/>
        <w:jc w:val="right"/>
        <w:rPr>
          <w:noProof/>
          <w:sz w:val="22"/>
          <w:szCs w:val="22"/>
          <w:lang w:eastAsia="ru-RU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5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76" w:name="__RefHeading__73_520497706"/>
      <w:bookmarkStart w:id="77" w:name="__RefHeading__88_1698952488"/>
      <w:bookmarkEnd w:id="75"/>
      <w:bookmarkEnd w:id="76"/>
      <w:bookmarkEnd w:id="77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A90B0C2" w14:textId="77777777" w:rsidR="00FF50F8" w:rsidRDefault="00FF50F8"/>
    <w:sectPr w:rsidR="00FF50F8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A7339" w14:textId="77777777" w:rsidR="00403E99" w:rsidRDefault="00403E99">
      <w:r>
        <w:separator/>
      </w:r>
    </w:p>
  </w:endnote>
  <w:endnote w:type="continuationSeparator" w:id="0">
    <w:p w14:paraId="7BFEDFD1" w14:textId="77777777" w:rsidR="00403E99" w:rsidRDefault="0040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32A1698B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58D" w:rsidRPr="005B758D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054F3" w14:textId="77777777" w:rsidR="00403E99" w:rsidRDefault="00403E99">
      <w:r>
        <w:separator/>
      </w:r>
    </w:p>
  </w:footnote>
  <w:footnote w:type="continuationSeparator" w:id="0">
    <w:p w14:paraId="2596634E" w14:textId="77777777" w:rsidR="00403E99" w:rsidRDefault="00403E99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6F70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3E99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58D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0F8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596F7E78-70E1-4971-A3AD-A3B995FE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F9394-2FD5-4874-BC6F-08ABB528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6261</Words>
  <Characters>35690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41868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2024-12-23T08:48:00Z</dcterms:created>
  <dcterms:modified xsi:type="dcterms:W3CDTF">2024-12-23T08:48:00Z</dcterms:modified>
</cp:coreProperties>
</file>